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CD15F" w14:textId="77777777" w:rsidR="002E2E57" w:rsidRDefault="00D5500A">
      <w:pPr>
        <w:tabs>
          <w:tab w:val="left" w:pos="3149"/>
        </w:tabs>
        <w:rPr>
          <w:lang w:eastAsia="ru-RU"/>
        </w:rPr>
      </w:pPr>
      <w:r>
        <w:rPr>
          <w:lang w:eastAsia="ru-RU"/>
        </w:rPr>
        <w:tab/>
      </w:r>
    </w:p>
    <w:p w14:paraId="62B90752"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6F5ABE83"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074B8CBF"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78633740"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114B977A"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1BFED54D"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1A49A45F" w14:textId="58621213" w:rsidR="002E2E57" w:rsidRDefault="002E2E57">
      <w:pPr>
        <w:spacing w:after="0" w:line="240" w:lineRule="auto"/>
        <w:jc w:val="center"/>
        <w:rPr>
          <w:rFonts w:ascii="Times New Roman" w:eastAsia="Times New Roman" w:hAnsi="Times New Roman" w:cs="Times New Roman"/>
          <w:sz w:val="24"/>
          <w:szCs w:val="24"/>
          <w:lang w:eastAsia="ru-RU"/>
        </w:rPr>
      </w:pPr>
    </w:p>
    <w:p w14:paraId="1633893C"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52248987"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5EBCEBDD" w14:textId="77777777" w:rsidR="002E2E57" w:rsidRDefault="00D5500A">
      <w:pPr>
        <w:spacing w:after="0" w:line="240" w:lineRule="auto"/>
        <w:ind w:left="567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УТВЕРЖДЕНО</w:t>
      </w:r>
    </w:p>
    <w:p w14:paraId="10B165BD" w14:textId="455C4F53" w:rsidR="002E2E57" w:rsidRDefault="00D5500A">
      <w:pPr>
        <w:spacing w:after="0" w:line="240" w:lineRule="auto"/>
        <w:ind w:left="567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приказом ПАО «Россети Северо-Запад»</w:t>
      </w:r>
    </w:p>
    <w:p w14:paraId="0098BF15" w14:textId="015BF6A0" w:rsidR="002E2E57" w:rsidRDefault="00D5500A">
      <w:pPr>
        <w:spacing w:after="0" w:line="240" w:lineRule="auto"/>
        <w:ind w:left="567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от  № </w:t>
      </w:r>
    </w:p>
    <w:p w14:paraId="7EE73DAD"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083606C5"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1BAE6865"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0CE7A058"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2CFF058B"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4E847A77" w14:textId="77777777" w:rsidR="002E2E57" w:rsidRDefault="00D550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менеджмента качества</w:t>
      </w:r>
    </w:p>
    <w:p w14:paraId="4B5B0052" w14:textId="77777777" w:rsidR="002E2E57" w:rsidRDefault="002E2E57">
      <w:pPr>
        <w:spacing w:after="0" w:line="240" w:lineRule="auto"/>
        <w:jc w:val="center"/>
        <w:rPr>
          <w:rFonts w:ascii="Times New Roman" w:eastAsia="Times New Roman" w:hAnsi="Times New Roman" w:cs="Times New Roman"/>
          <w:b/>
          <w:sz w:val="24"/>
          <w:szCs w:val="24"/>
          <w:lang w:eastAsia="ru-RU"/>
        </w:rPr>
      </w:pPr>
    </w:p>
    <w:p w14:paraId="7D282280" w14:textId="77777777" w:rsidR="002E2E57" w:rsidRDefault="00D550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П.01-00.О4.05 – 2025</w:t>
      </w:r>
    </w:p>
    <w:p w14:paraId="07C08B1B" w14:textId="77777777" w:rsidR="002E2E57" w:rsidRDefault="002E2E57">
      <w:pPr>
        <w:spacing w:after="0" w:line="240" w:lineRule="auto"/>
        <w:jc w:val="center"/>
        <w:rPr>
          <w:rFonts w:ascii="Times New Roman" w:eastAsia="Times New Roman" w:hAnsi="Times New Roman" w:cs="Times New Roman"/>
          <w:b/>
          <w:bCs/>
          <w:caps/>
          <w:sz w:val="28"/>
          <w:szCs w:val="28"/>
        </w:rPr>
      </w:pPr>
    </w:p>
    <w:p w14:paraId="00A52F01" w14:textId="77777777" w:rsidR="002E2E57" w:rsidRDefault="00D5500A">
      <w:pPr>
        <w:spacing w:after="0" w:line="240" w:lineRule="auto"/>
        <w:jc w:val="center"/>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ПОЛОЖЕНИЕ</w:t>
      </w:r>
    </w:p>
    <w:p w14:paraId="5C08E293" w14:textId="401118F0" w:rsidR="002E2E57" w:rsidRDefault="00D5500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 Учетной политике для целей бухгалтерского учета</w:t>
      </w:r>
    </w:p>
    <w:p w14:paraId="5BE8F77F"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136B9D21"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2277B43C"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654A32F1"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6A913CE3"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60D9BB89"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1BFC6644"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3CEBFCF8"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44548DC3"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7ACF393E"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7AD403B2"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329EAD64"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0C6E9432"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093804DB"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451EEBFF"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4E507672"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7FDCC0F6"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52E39D7E"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011DDBFF"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718D645B"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584FE308"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0BC5858C"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33A104F5"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4347EE37" w14:textId="77777777" w:rsidR="002E2E57" w:rsidRDefault="00D550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Санкт-Петербург</w:t>
      </w:r>
    </w:p>
    <w:p w14:paraId="398A8B33" w14:textId="6AF68D99" w:rsidR="002E2E57" w:rsidRDefault="00D5500A">
      <w:pPr>
        <w:spacing w:after="0" w:line="240" w:lineRule="auto"/>
        <w:jc w:val="center"/>
        <w:rPr>
          <w:rFonts w:ascii="Times New Roman" w:eastAsia="Times New Roman" w:hAnsi="Times New Roman" w:cs="Times New Roman"/>
          <w:sz w:val="24"/>
          <w:szCs w:val="24"/>
          <w:lang w:eastAsia="ru-RU"/>
        </w:rPr>
        <w:sectPr w:rsidR="002E2E57">
          <w:headerReference w:type="default" r:id="rId8"/>
          <w:footerReference w:type="default" r:id="rId9"/>
          <w:headerReference w:type="first" r:id="rId10"/>
          <w:pgSz w:w="11907" w:h="16840"/>
          <w:pgMar w:top="1134" w:right="567" w:bottom="1134" w:left="1134" w:header="709" w:footer="709" w:gutter="0"/>
          <w:cols w:space="720"/>
          <w:titlePg/>
          <w:docGrid w:linePitch="360"/>
        </w:sectPr>
      </w:pPr>
      <w:r>
        <w:rPr>
          <w:rFonts w:ascii="Times New Roman" w:eastAsia="Times New Roman" w:hAnsi="Times New Roman" w:cs="Times New Roman"/>
          <w:sz w:val="24"/>
          <w:szCs w:val="24"/>
          <w:lang w:eastAsia="ru-RU"/>
        </w:rPr>
        <w:t>202</w:t>
      </w:r>
      <w:r w:rsidR="005D7358">
        <w:rPr>
          <w:rFonts w:ascii="Times New Roman" w:eastAsia="Times New Roman" w:hAnsi="Times New Roman" w:cs="Times New Roman"/>
          <w:sz w:val="24"/>
          <w:szCs w:val="24"/>
          <w:lang w:eastAsia="ru-RU"/>
        </w:rPr>
        <w:t>5</w:t>
      </w:r>
    </w:p>
    <w:p w14:paraId="130AE77E" w14:textId="77777777" w:rsidR="002E2E57" w:rsidRDefault="002E2E57">
      <w:pPr>
        <w:spacing w:after="0" w:line="240" w:lineRule="auto"/>
        <w:jc w:val="center"/>
        <w:rPr>
          <w:rFonts w:ascii="Times New Roman" w:eastAsia="Times New Roman" w:hAnsi="Times New Roman" w:cs="Times New Roman"/>
          <w:sz w:val="24"/>
          <w:szCs w:val="24"/>
          <w:lang w:eastAsia="ru-RU"/>
        </w:rPr>
      </w:pPr>
    </w:p>
    <w:p w14:paraId="245F7696" w14:textId="77777777" w:rsidR="002E2E57" w:rsidRDefault="00D550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p>
    <w:p w14:paraId="733C082E" w14:textId="1FDF6821" w:rsidR="0054369A" w:rsidRDefault="00D5500A">
      <w:pPr>
        <w:pStyle w:val="16"/>
        <w:rPr>
          <w:rFonts w:asciiTheme="minorHAnsi" w:eastAsiaTheme="minorEastAsia" w:hAnsiTheme="minorHAnsi" w:cstheme="minorBidi"/>
          <w:b w:val="0"/>
          <w:caps w:val="0"/>
          <w:noProof/>
          <w:sz w:val="22"/>
          <w:szCs w:val="22"/>
        </w:rPr>
      </w:pPr>
      <w:r>
        <w:rPr>
          <w:b w:val="0"/>
          <w:sz w:val="24"/>
          <w:szCs w:val="24"/>
        </w:rPr>
        <w:fldChar w:fldCharType="begin"/>
      </w:r>
      <w:r>
        <w:rPr>
          <w:b w:val="0"/>
          <w:sz w:val="24"/>
          <w:szCs w:val="24"/>
        </w:rPr>
        <w:instrText xml:space="preserve"> TOC \o "1-3" \h \z \t "Введение;1;Приложение;2" </w:instrText>
      </w:r>
      <w:r>
        <w:rPr>
          <w:b w:val="0"/>
          <w:sz w:val="24"/>
          <w:szCs w:val="24"/>
        </w:rPr>
        <w:fldChar w:fldCharType="separate"/>
      </w:r>
      <w:hyperlink w:anchor="_Toc196232343" w:history="1">
        <w:r w:rsidR="0054369A" w:rsidRPr="00923520">
          <w:rPr>
            <w:rStyle w:val="afff6"/>
            <w:noProof/>
          </w:rPr>
          <w:t>1</w:t>
        </w:r>
        <w:r w:rsidR="0054369A">
          <w:rPr>
            <w:rFonts w:asciiTheme="minorHAnsi" w:eastAsiaTheme="minorEastAsia" w:hAnsiTheme="minorHAnsi" w:cstheme="minorBidi"/>
            <w:b w:val="0"/>
            <w:caps w:val="0"/>
            <w:noProof/>
            <w:sz w:val="22"/>
            <w:szCs w:val="22"/>
          </w:rPr>
          <w:tab/>
        </w:r>
        <w:r w:rsidR="0054369A" w:rsidRPr="00923520">
          <w:rPr>
            <w:rStyle w:val="afff6"/>
            <w:noProof/>
          </w:rPr>
          <w:t>Вводные положения</w:t>
        </w:r>
        <w:r w:rsidR="0054369A">
          <w:rPr>
            <w:noProof/>
            <w:webHidden/>
          </w:rPr>
          <w:tab/>
        </w:r>
        <w:r w:rsidR="0054369A">
          <w:rPr>
            <w:noProof/>
            <w:webHidden/>
          </w:rPr>
          <w:fldChar w:fldCharType="begin"/>
        </w:r>
        <w:r w:rsidR="0054369A">
          <w:rPr>
            <w:noProof/>
            <w:webHidden/>
          </w:rPr>
          <w:instrText xml:space="preserve"> PAGEREF _Toc196232343 \h </w:instrText>
        </w:r>
        <w:r w:rsidR="0054369A">
          <w:rPr>
            <w:noProof/>
            <w:webHidden/>
          </w:rPr>
        </w:r>
        <w:r w:rsidR="0054369A">
          <w:rPr>
            <w:noProof/>
            <w:webHidden/>
          </w:rPr>
          <w:fldChar w:fldCharType="separate"/>
        </w:r>
        <w:r w:rsidR="0054369A">
          <w:rPr>
            <w:noProof/>
            <w:webHidden/>
          </w:rPr>
          <w:t>8</w:t>
        </w:r>
        <w:r w:rsidR="0054369A">
          <w:rPr>
            <w:noProof/>
            <w:webHidden/>
          </w:rPr>
          <w:fldChar w:fldCharType="end"/>
        </w:r>
      </w:hyperlink>
    </w:p>
    <w:p w14:paraId="6112B921" w14:textId="5E3BAB01" w:rsidR="0054369A" w:rsidRDefault="0054369A">
      <w:pPr>
        <w:pStyle w:val="32"/>
        <w:rPr>
          <w:rFonts w:asciiTheme="minorHAnsi" w:eastAsiaTheme="minorEastAsia" w:hAnsiTheme="minorHAnsi" w:cstheme="minorBidi"/>
          <w:noProof/>
          <w:sz w:val="22"/>
          <w:szCs w:val="22"/>
        </w:rPr>
      </w:pPr>
      <w:hyperlink w:anchor="_Toc196232344" w:history="1">
        <w:r w:rsidRPr="00923520">
          <w:rPr>
            <w:rStyle w:val="afff6"/>
            <w:noProof/>
          </w:rPr>
          <w:t>Введение</w:t>
        </w:r>
        <w:r>
          <w:rPr>
            <w:noProof/>
            <w:webHidden/>
          </w:rPr>
          <w:tab/>
        </w:r>
        <w:r>
          <w:rPr>
            <w:noProof/>
            <w:webHidden/>
          </w:rPr>
          <w:fldChar w:fldCharType="begin"/>
        </w:r>
        <w:r>
          <w:rPr>
            <w:noProof/>
            <w:webHidden/>
          </w:rPr>
          <w:instrText xml:space="preserve"> PAGEREF _Toc196232344 \h </w:instrText>
        </w:r>
        <w:r>
          <w:rPr>
            <w:noProof/>
            <w:webHidden/>
          </w:rPr>
        </w:r>
        <w:r>
          <w:rPr>
            <w:noProof/>
            <w:webHidden/>
          </w:rPr>
          <w:fldChar w:fldCharType="separate"/>
        </w:r>
        <w:r>
          <w:rPr>
            <w:noProof/>
            <w:webHidden/>
          </w:rPr>
          <w:t>8</w:t>
        </w:r>
        <w:r>
          <w:rPr>
            <w:noProof/>
            <w:webHidden/>
          </w:rPr>
          <w:fldChar w:fldCharType="end"/>
        </w:r>
      </w:hyperlink>
    </w:p>
    <w:p w14:paraId="265520E6" w14:textId="74F4D9C4" w:rsidR="0054369A" w:rsidRDefault="0054369A">
      <w:pPr>
        <w:pStyle w:val="25"/>
        <w:rPr>
          <w:rFonts w:asciiTheme="minorHAnsi" w:eastAsiaTheme="minorEastAsia" w:hAnsiTheme="minorHAnsi" w:cstheme="minorBidi"/>
          <w:b w:val="0"/>
          <w:smallCaps w:val="0"/>
          <w:noProof/>
          <w:sz w:val="22"/>
          <w:szCs w:val="22"/>
        </w:rPr>
      </w:pPr>
      <w:hyperlink w:anchor="_Toc196232345" w:history="1">
        <w:r w:rsidRPr="00923520">
          <w:rPr>
            <w:rStyle w:val="afff6"/>
            <w:noProof/>
          </w:rPr>
          <w:t>1.1 Термины и определения, обозначения и сокращения</w:t>
        </w:r>
        <w:r>
          <w:rPr>
            <w:noProof/>
            <w:webHidden/>
          </w:rPr>
          <w:tab/>
        </w:r>
        <w:r>
          <w:rPr>
            <w:noProof/>
            <w:webHidden/>
          </w:rPr>
          <w:fldChar w:fldCharType="begin"/>
        </w:r>
        <w:r>
          <w:rPr>
            <w:noProof/>
            <w:webHidden/>
          </w:rPr>
          <w:instrText xml:space="preserve"> PAGEREF _Toc196232345 \h </w:instrText>
        </w:r>
        <w:r>
          <w:rPr>
            <w:noProof/>
            <w:webHidden/>
          </w:rPr>
        </w:r>
        <w:r>
          <w:rPr>
            <w:noProof/>
            <w:webHidden/>
          </w:rPr>
          <w:fldChar w:fldCharType="separate"/>
        </w:r>
        <w:r>
          <w:rPr>
            <w:noProof/>
            <w:webHidden/>
          </w:rPr>
          <w:t>8</w:t>
        </w:r>
        <w:r>
          <w:rPr>
            <w:noProof/>
            <w:webHidden/>
          </w:rPr>
          <w:fldChar w:fldCharType="end"/>
        </w:r>
      </w:hyperlink>
    </w:p>
    <w:p w14:paraId="2ADBDF56" w14:textId="51F1AB01" w:rsidR="0054369A" w:rsidRDefault="0054369A">
      <w:pPr>
        <w:pStyle w:val="25"/>
        <w:rPr>
          <w:rFonts w:asciiTheme="minorHAnsi" w:eastAsiaTheme="minorEastAsia" w:hAnsiTheme="minorHAnsi" w:cstheme="minorBidi"/>
          <w:b w:val="0"/>
          <w:smallCaps w:val="0"/>
          <w:noProof/>
          <w:sz w:val="22"/>
          <w:szCs w:val="22"/>
        </w:rPr>
      </w:pPr>
      <w:hyperlink w:anchor="_Toc196232346" w:history="1">
        <w:r w:rsidRPr="00923520">
          <w:rPr>
            <w:rStyle w:val="afff6"/>
            <w:noProof/>
          </w:rPr>
          <w:t>1.2 Цели</w:t>
        </w:r>
        <w:r>
          <w:rPr>
            <w:noProof/>
            <w:webHidden/>
          </w:rPr>
          <w:tab/>
        </w:r>
        <w:r>
          <w:rPr>
            <w:noProof/>
            <w:webHidden/>
          </w:rPr>
          <w:fldChar w:fldCharType="begin"/>
        </w:r>
        <w:r>
          <w:rPr>
            <w:noProof/>
            <w:webHidden/>
          </w:rPr>
          <w:instrText xml:space="preserve"> PAGEREF _Toc196232346 \h </w:instrText>
        </w:r>
        <w:r>
          <w:rPr>
            <w:noProof/>
            <w:webHidden/>
          </w:rPr>
        </w:r>
        <w:r>
          <w:rPr>
            <w:noProof/>
            <w:webHidden/>
          </w:rPr>
          <w:fldChar w:fldCharType="separate"/>
        </w:r>
        <w:r>
          <w:rPr>
            <w:noProof/>
            <w:webHidden/>
          </w:rPr>
          <w:t>9</w:t>
        </w:r>
        <w:r>
          <w:rPr>
            <w:noProof/>
            <w:webHidden/>
          </w:rPr>
          <w:fldChar w:fldCharType="end"/>
        </w:r>
      </w:hyperlink>
    </w:p>
    <w:p w14:paraId="5013C088" w14:textId="7AC41160" w:rsidR="0054369A" w:rsidRDefault="0054369A">
      <w:pPr>
        <w:pStyle w:val="25"/>
        <w:rPr>
          <w:rFonts w:asciiTheme="minorHAnsi" w:eastAsiaTheme="minorEastAsia" w:hAnsiTheme="minorHAnsi" w:cstheme="minorBidi"/>
          <w:b w:val="0"/>
          <w:smallCaps w:val="0"/>
          <w:noProof/>
          <w:sz w:val="22"/>
          <w:szCs w:val="22"/>
        </w:rPr>
      </w:pPr>
      <w:hyperlink w:anchor="_Toc196232347" w:history="1">
        <w:r w:rsidRPr="00923520">
          <w:rPr>
            <w:rStyle w:val="afff6"/>
            <w:noProof/>
          </w:rPr>
          <w:t>1.3 Задачи</w:t>
        </w:r>
        <w:r>
          <w:rPr>
            <w:noProof/>
            <w:webHidden/>
          </w:rPr>
          <w:tab/>
        </w:r>
        <w:r>
          <w:rPr>
            <w:noProof/>
            <w:webHidden/>
          </w:rPr>
          <w:fldChar w:fldCharType="begin"/>
        </w:r>
        <w:r>
          <w:rPr>
            <w:noProof/>
            <w:webHidden/>
          </w:rPr>
          <w:instrText xml:space="preserve"> PAGEREF _Toc196232347 \h </w:instrText>
        </w:r>
        <w:r>
          <w:rPr>
            <w:noProof/>
            <w:webHidden/>
          </w:rPr>
        </w:r>
        <w:r>
          <w:rPr>
            <w:noProof/>
            <w:webHidden/>
          </w:rPr>
          <w:fldChar w:fldCharType="separate"/>
        </w:r>
        <w:r>
          <w:rPr>
            <w:noProof/>
            <w:webHidden/>
          </w:rPr>
          <w:t>9</w:t>
        </w:r>
        <w:r>
          <w:rPr>
            <w:noProof/>
            <w:webHidden/>
          </w:rPr>
          <w:fldChar w:fldCharType="end"/>
        </w:r>
      </w:hyperlink>
    </w:p>
    <w:p w14:paraId="20CDF687" w14:textId="21E6A139" w:rsidR="0054369A" w:rsidRDefault="0054369A">
      <w:pPr>
        <w:pStyle w:val="25"/>
        <w:rPr>
          <w:rFonts w:asciiTheme="minorHAnsi" w:eastAsiaTheme="minorEastAsia" w:hAnsiTheme="minorHAnsi" w:cstheme="minorBidi"/>
          <w:b w:val="0"/>
          <w:smallCaps w:val="0"/>
          <w:noProof/>
          <w:sz w:val="22"/>
          <w:szCs w:val="22"/>
        </w:rPr>
      </w:pPr>
      <w:hyperlink w:anchor="_Toc196232348" w:history="1">
        <w:r w:rsidRPr="00923520">
          <w:rPr>
            <w:rStyle w:val="afff6"/>
            <w:noProof/>
          </w:rPr>
          <w:t>1.4 Область действия</w:t>
        </w:r>
        <w:r>
          <w:rPr>
            <w:noProof/>
            <w:webHidden/>
          </w:rPr>
          <w:tab/>
        </w:r>
        <w:r>
          <w:rPr>
            <w:noProof/>
            <w:webHidden/>
          </w:rPr>
          <w:fldChar w:fldCharType="begin"/>
        </w:r>
        <w:r>
          <w:rPr>
            <w:noProof/>
            <w:webHidden/>
          </w:rPr>
          <w:instrText xml:space="preserve"> PAGEREF _Toc196232348 \h </w:instrText>
        </w:r>
        <w:r>
          <w:rPr>
            <w:noProof/>
            <w:webHidden/>
          </w:rPr>
        </w:r>
        <w:r>
          <w:rPr>
            <w:noProof/>
            <w:webHidden/>
          </w:rPr>
          <w:fldChar w:fldCharType="separate"/>
        </w:r>
        <w:r>
          <w:rPr>
            <w:noProof/>
            <w:webHidden/>
          </w:rPr>
          <w:t>9</w:t>
        </w:r>
        <w:r>
          <w:rPr>
            <w:noProof/>
            <w:webHidden/>
          </w:rPr>
          <w:fldChar w:fldCharType="end"/>
        </w:r>
      </w:hyperlink>
    </w:p>
    <w:p w14:paraId="187759B5" w14:textId="6156A41B" w:rsidR="0054369A" w:rsidRDefault="0054369A">
      <w:pPr>
        <w:pStyle w:val="25"/>
        <w:rPr>
          <w:rFonts w:asciiTheme="minorHAnsi" w:eastAsiaTheme="minorEastAsia" w:hAnsiTheme="minorHAnsi" w:cstheme="minorBidi"/>
          <w:b w:val="0"/>
          <w:smallCaps w:val="0"/>
          <w:noProof/>
          <w:sz w:val="22"/>
          <w:szCs w:val="22"/>
        </w:rPr>
      </w:pPr>
      <w:hyperlink w:anchor="_Toc196232349" w:history="1">
        <w:r w:rsidRPr="00923520">
          <w:rPr>
            <w:rStyle w:val="afff6"/>
            <w:noProof/>
          </w:rPr>
          <w:t>1.5 Период действия и порядок внесения изменений</w:t>
        </w:r>
        <w:r>
          <w:rPr>
            <w:noProof/>
            <w:webHidden/>
          </w:rPr>
          <w:tab/>
        </w:r>
        <w:r>
          <w:rPr>
            <w:noProof/>
            <w:webHidden/>
          </w:rPr>
          <w:fldChar w:fldCharType="begin"/>
        </w:r>
        <w:r>
          <w:rPr>
            <w:noProof/>
            <w:webHidden/>
          </w:rPr>
          <w:instrText xml:space="preserve"> PAGEREF _Toc196232349 \h </w:instrText>
        </w:r>
        <w:r>
          <w:rPr>
            <w:noProof/>
            <w:webHidden/>
          </w:rPr>
        </w:r>
        <w:r>
          <w:rPr>
            <w:noProof/>
            <w:webHidden/>
          </w:rPr>
          <w:fldChar w:fldCharType="separate"/>
        </w:r>
        <w:r>
          <w:rPr>
            <w:noProof/>
            <w:webHidden/>
          </w:rPr>
          <w:t>10</w:t>
        </w:r>
        <w:r>
          <w:rPr>
            <w:noProof/>
            <w:webHidden/>
          </w:rPr>
          <w:fldChar w:fldCharType="end"/>
        </w:r>
      </w:hyperlink>
    </w:p>
    <w:p w14:paraId="35B9453A" w14:textId="1E796EB1" w:rsidR="0054369A" w:rsidRDefault="0054369A">
      <w:pPr>
        <w:pStyle w:val="25"/>
        <w:rPr>
          <w:rFonts w:asciiTheme="minorHAnsi" w:eastAsiaTheme="minorEastAsia" w:hAnsiTheme="minorHAnsi" w:cstheme="minorBidi"/>
          <w:b w:val="0"/>
          <w:smallCaps w:val="0"/>
          <w:noProof/>
          <w:sz w:val="22"/>
          <w:szCs w:val="22"/>
        </w:rPr>
      </w:pPr>
      <w:hyperlink w:anchor="_Toc196232350" w:history="1">
        <w:r w:rsidRPr="00923520">
          <w:rPr>
            <w:rStyle w:val="afff6"/>
            <w:noProof/>
          </w:rPr>
          <w:t>1.6 Организационные аспекты учетной политики</w:t>
        </w:r>
        <w:r>
          <w:rPr>
            <w:noProof/>
            <w:webHidden/>
          </w:rPr>
          <w:tab/>
        </w:r>
        <w:r>
          <w:rPr>
            <w:noProof/>
            <w:webHidden/>
          </w:rPr>
          <w:fldChar w:fldCharType="begin"/>
        </w:r>
        <w:r>
          <w:rPr>
            <w:noProof/>
            <w:webHidden/>
          </w:rPr>
          <w:instrText xml:space="preserve"> PAGEREF _Toc196232350 \h </w:instrText>
        </w:r>
        <w:r>
          <w:rPr>
            <w:noProof/>
            <w:webHidden/>
          </w:rPr>
        </w:r>
        <w:r>
          <w:rPr>
            <w:noProof/>
            <w:webHidden/>
          </w:rPr>
          <w:fldChar w:fldCharType="separate"/>
        </w:r>
        <w:r>
          <w:rPr>
            <w:noProof/>
            <w:webHidden/>
          </w:rPr>
          <w:t>10</w:t>
        </w:r>
        <w:r>
          <w:rPr>
            <w:noProof/>
            <w:webHidden/>
          </w:rPr>
          <w:fldChar w:fldCharType="end"/>
        </w:r>
      </w:hyperlink>
    </w:p>
    <w:p w14:paraId="1FA19F0F" w14:textId="51CEE946" w:rsidR="0054369A" w:rsidRDefault="0054369A">
      <w:pPr>
        <w:pStyle w:val="32"/>
        <w:rPr>
          <w:rFonts w:asciiTheme="minorHAnsi" w:eastAsiaTheme="minorEastAsia" w:hAnsiTheme="minorHAnsi" w:cstheme="minorBidi"/>
          <w:noProof/>
          <w:sz w:val="22"/>
          <w:szCs w:val="22"/>
        </w:rPr>
      </w:pPr>
      <w:hyperlink w:anchor="_Toc196232351" w:history="1">
        <w:r w:rsidRPr="00923520">
          <w:rPr>
            <w:rStyle w:val="afff6"/>
            <w:noProof/>
          </w:rPr>
          <w:t>1.6.1 Общие положения</w:t>
        </w:r>
        <w:r>
          <w:rPr>
            <w:noProof/>
            <w:webHidden/>
          </w:rPr>
          <w:tab/>
        </w:r>
        <w:r>
          <w:rPr>
            <w:noProof/>
            <w:webHidden/>
          </w:rPr>
          <w:fldChar w:fldCharType="begin"/>
        </w:r>
        <w:r>
          <w:rPr>
            <w:noProof/>
            <w:webHidden/>
          </w:rPr>
          <w:instrText xml:space="preserve"> PAGEREF _Toc196232351 \h </w:instrText>
        </w:r>
        <w:r>
          <w:rPr>
            <w:noProof/>
            <w:webHidden/>
          </w:rPr>
        </w:r>
        <w:r>
          <w:rPr>
            <w:noProof/>
            <w:webHidden/>
          </w:rPr>
          <w:fldChar w:fldCharType="separate"/>
        </w:r>
        <w:r>
          <w:rPr>
            <w:noProof/>
            <w:webHidden/>
          </w:rPr>
          <w:t>10</w:t>
        </w:r>
        <w:r>
          <w:rPr>
            <w:noProof/>
            <w:webHidden/>
          </w:rPr>
          <w:fldChar w:fldCharType="end"/>
        </w:r>
      </w:hyperlink>
    </w:p>
    <w:p w14:paraId="165FC5E3" w14:textId="75916FB8" w:rsidR="0054369A" w:rsidRDefault="0054369A">
      <w:pPr>
        <w:pStyle w:val="32"/>
        <w:rPr>
          <w:rFonts w:asciiTheme="minorHAnsi" w:eastAsiaTheme="minorEastAsia" w:hAnsiTheme="minorHAnsi" w:cstheme="minorBidi"/>
          <w:noProof/>
          <w:sz w:val="22"/>
          <w:szCs w:val="22"/>
        </w:rPr>
      </w:pPr>
      <w:hyperlink w:anchor="_Toc196232352" w:history="1">
        <w:r w:rsidRPr="00923520">
          <w:rPr>
            <w:rStyle w:val="afff6"/>
            <w:noProof/>
          </w:rPr>
          <w:t>1.6.2 Порядок работы с Учетной политикой</w:t>
        </w:r>
        <w:r>
          <w:rPr>
            <w:noProof/>
            <w:webHidden/>
          </w:rPr>
          <w:tab/>
        </w:r>
        <w:r>
          <w:rPr>
            <w:noProof/>
            <w:webHidden/>
          </w:rPr>
          <w:fldChar w:fldCharType="begin"/>
        </w:r>
        <w:r>
          <w:rPr>
            <w:noProof/>
            <w:webHidden/>
          </w:rPr>
          <w:instrText xml:space="preserve"> PAGEREF _Toc196232352 \h </w:instrText>
        </w:r>
        <w:r>
          <w:rPr>
            <w:noProof/>
            <w:webHidden/>
          </w:rPr>
        </w:r>
        <w:r>
          <w:rPr>
            <w:noProof/>
            <w:webHidden/>
          </w:rPr>
          <w:fldChar w:fldCharType="separate"/>
        </w:r>
        <w:r>
          <w:rPr>
            <w:noProof/>
            <w:webHidden/>
          </w:rPr>
          <w:t>11</w:t>
        </w:r>
        <w:r>
          <w:rPr>
            <w:noProof/>
            <w:webHidden/>
          </w:rPr>
          <w:fldChar w:fldCharType="end"/>
        </w:r>
      </w:hyperlink>
    </w:p>
    <w:p w14:paraId="73375B38" w14:textId="08B036F1" w:rsidR="0054369A" w:rsidRDefault="0054369A">
      <w:pPr>
        <w:pStyle w:val="32"/>
        <w:rPr>
          <w:rFonts w:asciiTheme="minorHAnsi" w:eastAsiaTheme="minorEastAsia" w:hAnsiTheme="minorHAnsi" w:cstheme="minorBidi"/>
          <w:noProof/>
          <w:sz w:val="22"/>
          <w:szCs w:val="22"/>
        </w:rPr>
      </w:pPr>
      <w:hyperlink w:anchor="_Toc196232353" w:history="1">
        <w:r w:rsidRPr="00923520">
          <w:rPr>
            <w:rStyle w:val="afff6"/>
            <w:noProof/>
          </w:rPr>
          <w:t>1.6.3 Применяемые локальные нормативные документы в области бухгалтерского учета</w:t>
        </w:r>
        <w:r>
          <w:rPr>
            <w:noProof/>
            <w:webHidden/>
          </w:rPr>
          <w:tab/>
        </w:r>
        <w:r>
          <w:rPr>
            <w:noProof/>
            <w:webHidden/>
          </w:rPr>
          <w:fldChar w:fldCharType="begin"/>
        </w:r>
        <w:r>
          <w:rPr>
            <w:noProof/>
            <w:webHidden/>
          </w:rPr>
          <w:instrText xml:space="preserve"> PAGEREF _Toc196232353 \h </w:instrText>
        </w:r>
        <w:r>
          <w:rPr>
            <w:noProof/>
            <w:webHidden/>
          </w:rPr>
        </w:r>
        <w:r>
          <w:rPr>
            <w:noProof/>
            <w:webHidden/>
          </w:rPr>
          <w:fldChar w:fldCharType="separate"/>
        </w:r>
        <w:r>
          <w:rPr>
            <w:noProof/>
            <w:webHidden/>
          </w:rPr>
          <w:t>12</w:t>
        </w:r>
        <w:r>
          <w:rPr>
            <w:noProof/>
            <w:webHidden/>
          </w:rPr>
          <w:fldChar w:fldCharType="end"/>
        </w:r>
      </w:hyperlink>
    </w:p>
    <w:p w14:paraId="2DB377AB" w14:textId="21A54F3C" w:rsidR="0054369A" w:rsidRDefault="0054369A">
      <w:pPr>
        <w:pStyle w:val="32"/>
        <w:rPr>
          <w:rFonts w:asciiTheme="minorHAnsi" w:eastAsiaTheme="minorEastAsia" w:hAnsiTheme="minorHAnsi" w:cstheme="minorBidi"/>
          <w:noProof/>
          <w:sz w:val="22"/>
          <w:szCs w:val="22"/>
        </w:rPr>
      </w:pPr>
      <w:hyperlink w:anchor="_Toc196232354" w:history="1">
        <w:r w:rsidRPr="00923520">
          <w:rPr>
            <w:rStyle w:val="afff6"/>
            <w:noProof/>
          </w:rPr>
          <w:t>1.6.4 Виды деятельности Общества</w:t>
        </w:r>
        <w:r>
          <w:rPr>
            <w:noProof/>
            <w:webHidden/>
          </w:rPr>
          <w:tab/>
        </w:r>
        <w:r>
          <w:rPr>
            <w:noProof/>
            <w:webHidden/>
          </w:rPr>
          <w:fldChar w:fldCharType="begin"/>
        </w:r>
        <w:r>
          <w:rPr>
            <w:noProof/>
            <w:webHidden/>
          </w:rPr>
          <w:instrText xml:space="preserve"> PAGEREF _Toc196232354 \h </w:instrText>
        </w:r>
        <w:r>
          <w:rPr>
            <w:noProof/>
            <w:webHidden/>
          </w:rPr>
        </w:r>
        <w:r>
          <w:rPr>
            <w:noProof/>
            <w:webHidden/>
          </w:rPr>
          <w:fldChar w:fldCharType="separate"/>
        </w:r>
        <w:r>
          <w:rPr>
            <w:noProof/>
            <w:webHidden/>
          </w:rPr>
          <w:t>12</w:t>
        </w:r>
        <w:r>
          <w:rPr>
            <w:noProof/>
            <w:webHidden/>
          </w:rPr>
          <w:fldChar w:fldCharType="end"/>
        </w:r>
      </w:hyperlink>
    </w:p>
    <w:p w14:paraId="5902AC91" w14:textId="4CFCEE4E" w:rsidR="0054369A" w:rsidRDefault="0054369A">
      <w:pPr>
        <w:pStyle w:val="32"/>
        <w:rPr>
          <w:rFonts w:asciiTheme="minorHAnsi" w:eastAsiaTheme="minorEastAsia" w:hAnsiTheme="minorHAnsi" w:cstheme="minorBidi"/>
          <w:noProof/>
          <w:sz w:val="22"/>
          <w:szCs w:val="22"/>
        </w:rPr>
      </w:pPr>
      <w:hyperlink w:anchor="_Toc196232355" w:history="1">
        <w:r w:rsidRPr="00923520">
          <w:rPr>
            <w:rStyle w:val="afff6"/>
            <w:noProof/>
          </w:rPr>
          <w:t>1.6.5 Организация и задачи бухгалтерского учета. Документы бухгалтерского учета. Регистры бухгалтерского учета</w:t>
        </w:r>
        <w:r>
          <w:rPr>
            <w:noProof/>
            <w:webHidden/>
          </w:rPr>
          <w:tab/>
        </w:r>
        <w:r>
          <w:rPr>
            <w:noProof/>
            <w:webHidden/>
          </w:rPr>
          <w:fldChar w:fldCharType="begin"/>
        </w:r>
        <w:r>
          <w:rPr>
            <w:noProof/>
            <w:webHidden/>
          </w:rPr>
          <w:instrText xml:space="preserve"> PAGEREF _Toc196232355 \h </w:instrText>
        </w:r>
        <w:r>
          <w:rPr>
            <w:noProof/>
            <w:webHidden/>
          </w:rPr>
        </w:r>
        <w:r>
          <w:rPr>
            <w:noProof/>
            <w:webHidden/>
          </w:rPr>
          <w:fldChar w:fldCharType="separate"/>
        </w:r>
        <w:r>
          <w:rPr>
            <w:noProof/>
            <w:webHidden/>
          </w:rPr>
          <w:t>12</w:t>
        </w:r>
        <w:r>
          <w:rPr>
            <w:noProof/>
            <w:webHidden/>
          </w:rPr>
          <w:fldChar w:fldCharType="end"/>
        </w:r>
      </w:hyperlink>
    </w:p>
    <w:p w14:paraId="56A32186" w14:textId="447E0418" w:rsidR="0054369A" w:rsidRDefault="0054369A">
      <w:pPr>
        <w:pStyle w:val="32"/>
        <w:rPr>
          <w:rFonts w:asciiTheme="minorHAnsi" w:eastAsiaTheme="minorEastAsia" w:hAnsiTheme="minorHAnsi" w:cstheme="minorBidi"/>
          <w:noProof/>
          <w:sz w:val="22"/>
          <w:szCs w:val="22"/>
        </w:rPr>
      </w:pPr>
      <w:hyperlink w:anchor="_Toc196232356" w:history="1">
        <w:r w:rsidRPr="00923520">
          <w:rPr>
            <w:rStyle w:val="afff6"/>
            <w:noProof/>
          </w:rPr>
          <w:t>1.6.6 Инвентаризация имущества и обязательств и сверка расчетов</w:t>
        </w:r>
        <w:r>
          <w:rPr>
            <w:noProof/>
            <w:webHidden/>
          </w:rPr>
          <w:tab/>
        </w:r>
        <w:r>
          <w:rPr>
            <w:noProof/>
            <w:webHidden/>
          </w:rPr>
          <w:fldChar w:fldCharType="begin"/>
        </w:r>
        <w:r>
          <w:rPr>
            <w:noProof/>
            <w:webHidden/>
          </w:rPr>
          <w:instrText xml:space="preserve"> PAGEREF _Toc196232356 \h </w:instrText>
        </w:r>
        <w:r>
          <w:rPr>
            <w:noProof/>
            <w:webHidden/>
          </w:rPr>
        </w:r>
        <w:r>
          <w:rPr>
            <w:noProof/>
            <w:webHidden/>
          </w:rPr>
          <w:fldChar w:fldCharType="separate"/>
        </w:r>
        <w:r>
          <w:rPr>
            <w:noProof/>
            <w:webHidden/>
          </w:rPr>
          <w:t>16</w:t>
        </w:r>
        <w:r>
          <w:rPr>
            <w:noProof/>
            <w:webHidden/>
          </w:rPr>
          <w:fldChar w:fldCharType="end"/>
        </w:r>
      </w:hyperlink>
    </w:p>
    <w:p w14:paraId="4B49EC45" w14:textId="7620984D" w:rsidR="0054369A" w:rsidRDefault="0054369A">
      <w:pPr>
        <w:pStyle w:val="32"/>
        <w:rPr>
          <w:rFonts w:asciiTheme="minorHAnsi" w:eastAsiaTheme="minorEastAsia" w:hAnsiTheme="minorHAnsi" w:cstheme="minorBidi"/>
          <w:noProof/>
          <w:sz w:val="22"/>
          <w:szCs w:val="22"/>
        </w:rPr>
      </w:pPr>
      <w:hyperlink w:anchor="_Toc196232357" w:history="1">
        <w:r w:rsidRPr="00923520">
          <w:rPr>
            <w:rStyle w:val="afff6"/>
            <w:noProof/>
          </w:rPr>
          <w:t>1.6.7 Порядок и сроки составления бухгалтерской отчетности</w:t>
        </w:r>
        <w:r>
          <w:rPr>
            <w:noProof/>
            <w:webHidden/>
          </w:rPr>
          <w:tab/>
        </w:r>
        <w:r>
          <w:rPr>
            <w:noProof/>
            <w:webHidden/>
          </w:rPr>
          <w:fldChar w:fldCharType="begin"/>
        </w:r>
        <w:r>
          <w:rPr>
            <w:noProof/>
            <w:webHidden/>
          </w:rPr>
          <w:instrText xml:space="preserve"> PAGEREF _Toc196232357 \h </w:instrText>
        </w:r>
        <w:r>
          <w:rPr>
            <w:noProof/>
            <w:webHidden/>
          </w:rPr>
        </w:r>
        <w:r>
          <w:rPr>
            <w:noProof/>
            <w:webHidden/>
          </w:rPr>
          <w:fldChar w:fldCharType="separate"/>
        </w:r>
        <w:r>
          <w:rPr>
            <w:noProof/>
            <w:webHidden/>
          </w:rPr>
          <w:t>16</w:t>
        </w:r>
        <w:r>
          <w:rPr>
            <w:noProof/>
            <w:webHidden/>
          </w:rPr>
          <w:fldChar w:fldCharType="end"/>
        </w:r>
      </w:hyperlink>
    </w:p>
    <w:p w14:paraId="6DF9DDB1" w14:textId="0C208462" w:rsidR="0054369A" w:rsidRDefault="0054369A">
      <w:pPr>
        <w:pStyle w:val="32"/>
        <w:rPr>
          <w:rFonts w:asciiTheme="minorHAnsi" w:eastAsiaTheme="minorEastAsia" w:hAnsiTheme="minorHAnsi" w:cstheme="minorBidi"/>
          <w:noProof/>
          <w:sz w:val="22"/>
          <w:szCs w:val="22"/>
        </w:rPr>
      </w:pPr>
      <w:hyperlink w:anchor="_Toc196232358" w:history="1">
        <w:r w:rsidRPr="00923520">
          <w:rPr>
            <w:rStyle w:val="afff6"/>
            <w:noProof/>
          </w:rPr>
          <w:t>1.6.8 Хранение документов бухгалтерского учета</w:t>
        </w:r>
        <w:r>
          <w:rPr>
            <w:noProof/>
            <w:webHidden/>
          </w:rPr>
          <w:tab/>
        </w:r>
        <w:r>
          <w:rPr>
            <w:noProof/>
            <w:webHidden/>
          </w:rPr>
          <w:fldChar w:fldCharType="begin"/>
        </w:r>
        <w:r>
          <w:rPr>
            <w:noProof/>
            <w:webHidden/>
          </w:rPr>
          <w:instrText xml:space="preserve"> PAGEREF _Toc196232358 \h </w:instrText>
        </w:r>
        <w:r>
          <w:rPr>
            <w:noProof/>
            <w:webHidden/>
          </w:rPr>
        </w:r>
        <w:r>
          <w:rPr>
            <w:noProof/>
            <w:webHidden/>
          </w:rPr>
          <w:fldChar w:fldCharType="separate"/>
        </w:r>
        <w:r>
          <w:rPr>
            <w:noProof/>
            <w:webHidden/>
          </w:rPr>
          <w:t>17</w:t>
        </w:r>
        <w:r>
          <w:rPr>
            <w:noProof/>
            <w:webHidden/>
          </w:rPr>
          <w:fldChar w:fldCharType="end"/>
        </w:r>
      </w:hyperlink>
    </w:p>
    <w:p w14:paraId="25BACC35" w14:textId="3BF58B71" w:rsidR="0054369A" w:rsidRDefault="0054369A">
      <w:pPr>
        <w:pStyle w:val="25"/>
        <w:rPr>
          <w:rFonts w:asciiTheme="minorHAnsi" w:eastAsiaTheme="minorEastAsia" w:hAnsiTheme="minorHAnsi" w:cstheme="minorBidi"/>
          <w:b w:val="0"/>
          <w:smallCaps w:val="0"/>
          <w:noProof/>
          <w:sz w:val="22"/>
          <w:szCs w:val="22"/>
        </w:rPr>
      </w:pPr>
      <w:hyperlink w:anchor="_Toc196232359" w:history="1">
        <w:r w:rsidRPr="00923520">
          <w:rPr>
            <w:rStyle w:val="afff6"/>
            <w:noProof/>
          </w:rPr>
          <w:t>2</w:t>
        </w:r>
        <w:r>
          <w:rPr>
            <w:rFonts w:asciiTheme="minorHAnsi" w:eastAsiaTheme="minorEastAsia" w:hAnsiTheme="minorHAnsi" w:cstheme="minorBidi"/>
            <w:b w:val="0"/>
            <w:smallCaps w:val="0"/>
            <w:noProof/>
            <w:sz w:val="22"/>
            <w:szCs w:val="22"/>
          </w:rPr>
          <w:tab/>
        </w:r>
        <w:r w:rsidRPr="00923520">
          <w:rPr>
            <w:rStyle w:val="afff6"/>
            <w:noProof/>
          </w:rPr>
          <w:t>Общие методологические аспекты учетной политики</w:t>
        </w:r>
        <w:r>
          <w:rPr>
            <w:noProof/>
            <w:webHidden/>
          </w:rPr>
          <w:tab/>
        </w:r>
        <w:r>
          <w:rPr>
            <w:noProof/>
            <w:webHidden/>
          </w:rPr>
          <w:fldChar w:fldCharType="begin"/>
        </w:r>
        <w:r>
          <w:rPr>
            <w:noProof/>
            <w:webHidden/>
          </w:rPr>
          <w:instrText xml:space="preserve"> PAGEREF _Toc196232359 \h </w:instrText>
        </w:r>
        <w:r>
          <w:rPr>
            <w:noProof/>
            <w:webHidden/>
          </w:rPr>
        </w:r>
        <w:r>
          <w:rPr>
            <w:noProof/>
            <w:webHidden/>
          </w:rPr>
          <w:fldChar w:fldCharType="separate"/>
        </w:r>
        <w:r>
          <w:rPr>
            <w:noProof/>
            <w:webHidden/>
          </w:rPr>
          <w:t>18</w:t>
        </w:r>
        <w:r>
          <w:rPr>
            <w:noProof/>
            <w:webHidden/>
          </w:rPr>
          <w:fldChar w:fldCharType="end"/>
        </w:r>
      </w:hyperlink>
    </w:p>
    <w:p w14:paraId="0A38DF4E" w14:textId="637A96F3" w:rsidR="0054369A" w:rsidRDefault="0054369A">
      <w:pPr>
        <w:pStyle w:val="25"/>
        <w:rPr>
          <w:rFonts w:asciiTheme="minorHAnsi" w:eastAsiaTheme="minorEastAsia" w:hAnsiTheme="minorHAnsi" w:cstheme="minorBidi"/>
          <w:b w:val="0"/>
          <w:smallCaps w:val="0"/>
          <w:noProof/>
          <w:sz w:val="22"/>
          <w:szCs w:val="22"/>
        </w:rPr>
      </w:pPr>
      <w:hyperlink w:anchor="_Toc196232360" w:history="1">
        <w:r w:rsidRPr="00923520">
          <w:rPr>
            <w:rStyle w:val="afff6"/>
            <w:noProof/>
          </w:rPr>
          <w:t>2.1</w:t>
        </w:r>
        <w:r>
          <w:rPr>
            <w:rFonts w:asciiTheme="minorHAnsi" w:eastAsiaTheme="minorEastAsia" w:hAnsiTheme="minorHAnsi" w:cstheme="minorBidi"/>
            <w:b w:val="0"/>
            <w:smallCaps w:val="0"/>
            <w:noProof/>
            <w:sz w:val="22"/>
            <w:szCs w:val="22"/>
          </w:rPr>
          <w:tab/>
        </w:r>
        <w:r w:rsidRPr="00923520">
          <w:rPr>
            <w:rStyle w:val="afff6"/>
            <w:noProof/>
          </w:rPr>
          <w:t>Изменения учетной политики и оценочных значений</w:t>
        </w:r>
        <w:r>
          <w:rPr>
            <w:noProof/>
            <w:webHidden/>
          </w:rPr>
          <w:tab/>
        </w:r>
        <w:r>
          <w:rPr>
            <w:noProof/>
            <w:webHidden/>
          </w:rPr>
          <w:fldChar w:fldCharType="begin"/>
        </w:r>
        <w:r>
          <w:rPr>
            <w:noProof/>
            <w:webHidden/>
          </w:rPr>
          <w:instrText xml:space="preserve"> PAGEREF _Toc196232360 \h </w:instrText>
        </w:r>
        <w:r>
          <w:rPr>
            <w:noProof/>
            <w:webHidden/>
          </w:rPr>
        </w:r>
        <w:r>
          <w:rPr>
            <w:noProof/>
            <w:webHidden/>
          </w:rPr>
          <w:fldChar w:fldCharType="separate"/>
        </w:r>
        <w:r>
          <w:rPr>
            <w:noProof/>
            <w:webHidden/>
          </w:rPr>
          <w:t>18</w:t>
        </w:r>
        <w:r>
          <w:rPr>
            <w:noProof/>
            <w:webHidden/>
          </w:rPr>
          <w:fldChar w:fldCharType="end"/>
        </w:r>
      </w:hyperlink>
    </w:p>
    <w:p w14:paraId="42DB62D7" w14:textId="6FA69F03" w:rsidR="0054369A" w:rsidRDefault="0054369A">
      <w:pPr>
        <w:pStyle w:val="32"/>
        <w:rPr>
          <w:rFonts w:asciiTheme="minorHAnsi" w:eastAsiaTheme="minorEastAsia" w:hAnsiTheme="minorHAnsi" w:cstheme="minorBidi"/>
          <w:noProof/>
          <w:sz w:val="22"/>
          <w:szCs w:val="22"/>
        </w:rPr>
      </w:pPr>
      <w:hyperlink w:anchor="_Toc196232361" w:history="1">
        <w:r w:rsidRPr="00923520">
          <w:rPr>
            <w:rStyle w:val="afff6"/>
            <w:noProof/>
          </w:rPr>
          <w:t>2.1.1 Определения</w:t>
        </w:r>
        <w:r>
          <w:rPr>
            <w:noProof/>
            <w:webHidden/>
          </w:rPr>
          <w:tab/>
        </w:r>
        <w:r>
          <w:rPr>
            <w:noProof/>
            <w:webHidden/>
          </w:rPr>
          <w:fldChar w:fldCharType="begin"/>
        </w:r>
        <w:r>
          <w:rPr>
            <w:noProof/>
            <w:webHidden/>
          </w:rPr>
          <w:instrText xml:space="preserve"> PAGEREF _Toc196232361 \h </w:instrText>
        </w:r>
        <w:r>
          <w:rPr>
            <w:noProof/>
            <w:webHidden/>
          </w:rPr>
        </w:r>
        <w:r>
          <w:rPr>
            <w:noProof/>
            <w:webHidden/>
          </w:rPr>
          <w:fldChar w:fldCharType="separate"/>
        </w:r>
        <w:r>
          <w:rPr>
            <w:noProof/>
            <w:webHidden/>
          </w:rPr>
          <w:t>18</w:t>
        </w:r>
        <w:r>
          <w:rPr>
            <w:noProof/>
            <w:webHidden/>
          </w:rPr>
          <w:fldChar w:fldCharType="end"/>
        </w:r>
      </w:hyperlink>
    </w:p>
    <w:p w14:paraId="756BB216" w14:textId="5C71FB4D" w:rsidR="0054369A" w:rsidRDefault="0054369A">
      <w:pPr>
        <w:pStyle w:val="32"/>
        <w:rPr>
          <w:rFonts w:asciiTheme="minorHAnsi" w:eastAsiaTheme="minorEastAsia" w:hAnsiTheme="minorHAnsi" w:cstheme="minorBidi"/>
          <w:noProof/>
          <w:sz w:val="22"/>
          <w:szCs w:val="22"/>
        </w:rPr>
      </w:pPr>
      <w:hyperlink w:anchor="_Toc196232362" w:history="1">
        <w:r w:rsidRPr="00923520">
          <w:rPr>
            <w:rStyle w:val="afff6"/>
            <w:noProof/>
          </w:rPr>
          <w:t>2.1.2 Основания для изменения учетной политики</w:t>
        </w:r>
        <w:r>
          <w:rPr>
            <w:noProof/>
            <w:webHidden/>
          </w:rPr>
          <w:tab/>
        </w:r>
        <w:r>
          <w:rPr>
            <w:noProof/>
            <w:webHidden/>
          </w:rPr>
          <w:fldChar w:fldCharType="begin"/>
        </w:r>
        <w:r>
          <w:rPr>
            <w:noProof/>
            <w:webHidden/>
          </w:rPr>
          <w:instrText xml:space="preserve"> PAGEREF _Toc196232362 \h </w:instrText>
        </w:r>
        <w:r>
          <w:rPr>
            <w:noProof/>
            <w:webHidden/>
          </w:rPr>
        </w:r>
        <w:r>
          <w:rPr>
            <w:noProof/>
            <w:webHidden/>
          </w:rPr>
          <w:fldChar w:fldCharType="separate"/>
        </w:r>
        <w:r>
          <w:rPr>
            <w:noProof/>
            <w:webHidden/>
          </w:rPr>
          <w:t>19</w:t>
        </w:r>
        <w:r>
          <w:rPr>
            <w:noProof/>
            <w:webHidden/>
          </w:rPr>
          <w:fldChar w:fldCharType="end"/>
        </w:r>
      </w:hyperlink>
    </w:p>
    <w:p w14:paraId="3F9BE9FB" w14:textId="3B9E13D7" w:rsidR="0054369A" w:rsidRDefault="0054369A">
      <w:pPr>
        <w:pStyle w:val="32"/>
        <w:rPr>
          <w:rFonts w:asciiTheme="minorHAnsi" w:eastAsiaTheme="minorEastAsia" w:hAnsiTheme="minorHAnsi" w:cstheme="minorBidi"/>
          <w:noProof/>
          <w:sz w:val="22"/>
          <w:szCs w:val="22"/>
        </w:rPr>
      </w:pPr>
      <w:hyperlink w:anchor="_Toc196232363" w:history="1">
        <w:r w:rsidRPr="00923520">
          <w:rPr>
            <w:rStyle w:val="afff6"/>
            <w:noProof/>
          </w:rPr>
          <w:t>2.1.3 Порядок проведения корректировок</w:t>
        </w:r>
        <w:r>
          <w:rPr>
            <w:noProof/>
            <w:webHidden/>
          </w:rPr>
          <w:tab/>
        </w:r>
        <w:r>
          <w:rPr>
            <w:noProof/>
            <w:webHidden/>
          </w:rPr>
          <w:fldChar w:fldCharType="begin"/>
        </w:r>
        <w:r>
          <w:rPr>
            <w:noProof/>
            <w:webHidden/>
          </w:rPr>
          <w:instrText xml:space="preserve"> PAGEREF _Toc196232363 \h </w:instrText>
        </w:r>
        <w:r>
          <w:rPr>
            <w:noProof/>
            <w:webHidden/>
          </w:rPr>
        </w:r>
        <w:r>
          <w:rPr>
            <w:noProof/>
            <w:webHidden/>
          </w:rPr>
          <w:fldChar w:fldCharType="separate"/>
        </w:r>
        <w:r>
          <w:rPr>
            <w:noProof/>
            <w:webHidden/>
          </w:rPr>
          <w:t>19</w:t>
        </w:r>
        <w:r>
          <w:rPr>
            <w:noProof/>
            <w:webHidden/>
          </w:rPr>
          <w:fldChar w:fldCharType="end"/>
        </w:r>
      </w:hyperlink>
    </w:p>
    <w:p w14:paraId="5B6C22EA" w14:textId="2E64F97C" w:rsidR="0054369A" w:rsidRDefault="0054369A">
      <w:pPr>
        <w:pStyle w:val="32"/>
        <w:rPr>
          <w:rFonts w:asciiTheme="minorHAnsi" w:eastAsiaTheme="minorEastAsia" w:hAnsiTheme="minorHAnsi" w:cstheme="minorBidi"/>
          <w:noProof/>
          <w:sz w:val="22"/>
          <w:szCs w:val="22"/>
        </w:rPr>
      </w:pPr>
      <w:hyperlink w:anchor="_Toc196232364" w:history="1">
        <w:r w:rsidRPr="00923520">
          <w:rPr>
            <w:rStyle w:val="afff6"/>
            <w:noProof/>
          </w:rPr>
          <w:t>2.1.4 Раскрытие информации в отчетности</w:t>
        </w:r>
        <w:r>
          <w:rPr>
            <w:noProof/>
            <w:webHidden/>
          </w:rPr>
          <w:tab/>
        </w:r>
        <w:r>
          <w:rPr>
            <w:noProof/>
            <w:webHidden/>
          </w:rPr>
          <w:fldChar w:fldCharType="begin"/>
        </w:r>
        <w:r>
          <w:rPr>
            <w:noProof/>
            <w:webHidden/>
          </w:rPr>
          <w:instrText xml:space="preserve"> PAGEREF _Toc196232364 \h </w:instrText>
        </w:r>
        <w:r>
          <w:rPr>
            <w:noProof/>
            <w:webHidden/>
          </w:rPr>
        </w:r>
        <w:r>
          <w:rPr>
            <w:noProof/>
            <w:webHidden/>
          </w:rPr>
          <w:fldChar w:fldCharType="separate"/>
        </w:r>
        <w:r>
          <w:rPr>
            <w:noProof/>
            <w:webHidden/>
          </w:rPr>
          <w:t>20</w:t>
        </w:r>
        <w:r>
          <w:rPr>
            <w:noProof/>
            <w:webHidden/>
          </w:rPr>
          <w:fldChar w:fldCharType="end"/>
        </w:r>
      </w:hyperlink>
    </w:p>
    <w:p w14:paraId="5E8457F4" w14:textId="65D46B60" w:rsidR="0054369A" w:rsidRDefault="0054369A">
      <w:pPr>
        <w:pStyle w:val="25"/>
        <w:rPr>
          <w:rFonts w:asciiTheme="minorHAnsi" w:eastAsiaTheme="minorEastAsia" w:hAnsiTheme="minorHAnsi" w:cstheme="minorBidi"/>
          <w:b w:val="0"/>
          <w:smallCaps w:val="0"/>
          <w:noProof/>
          <w:sz w:val="22"/>
          <w:szCs w:val="22"/>
        </w:rPr>
      </w:pPr>
      <w:hyperlink w:anchor="_Toc196232365" w:history="1">
        <w:r w:rsidRPr="00923520">
          <w:rPr>
            <w:rStyle w:val="afff6"/>
            <w:noProof/>
          </w:rPr>
          <w:t>2.2</w:t>
        </w:r>
        <w:r>
          <w:rPr>
            <w:rFonts w:asciiTheme="minorHAnsi" w:eastAsiaTheme="minorEastAsia" w:hAnsiTheme="minorHAnsi" w:cstheme="minorBidi"/>
            <w:b w:val="0"/>
            <w:smallCaps w:val="0"/>
            <w:noProof/>
            <w:sz w:val="22"/>
            <w:szCs w:val="22"/>
          </w:rPr>
          <w:tab/>
        </w:r>
        <w:r w:rsidRPr="00923520">
          <w:rPr>
            <w:rStyle w:val="afff6"/>
            <w:noProof/>
          </w:rPr>
          <w:t>Исправление ошибок</w:t>
        </w:r>
        <w:r>
          <w:rPr>
            <w:noProof/>
            <w:webHidden/>
          </w:rPr>
          <w:tab/>
        </w:r>
        <w:r>
          <w:rPr>
            <w:noProof/>
            <w:webHidden/>
          </w:rPr>
          <w:fldChar w:fldCharType="begin"/>
        </w:r>
        <w:r>
          <w:rPr>
            <w:noProof/>
            <w:webHidden/>
          </w:rPr>
          <w:instrText xml:space="preserve"> PAGEREF _Toc196232365 \h </w:instrText>
        </w:r>
        <w:r>
          <w:rPr>
            <w:noProof/>
            <w:webHidden/>
          </w:rPr>
        </w:r>
        <w:r>
          <w:rPr>
            <w:noProof/>
            <w:webHidden/>
          </w:rPr>
          <w:fldChar w:fldCharType="separate"/>
        </w:r>
        <w:r>
          <w:rPr>
            <w:noProof/>
            <w:webHidden/>
          </w:rPr>
          <w:t>21</w:t>
        </w:r>
        <w:r>
          <w:rPr>
            <w:noProof/>
            <w:webHidden/>
          </w:rPr>
          <w:fldChar w:fldCharType="end"/>
        </w:r>
      </w:hyperlink>
    </w:p>
    <w:p w14:paraId="162F0987" w14:textId="3586FE2D" w:rsidR="0054369A" w:rsidRDefault="0054369A">
      <w:pPr>
        <w:pStyle w:val="32"/>
        <w:rPr>
          <w:rFonts w:asciiTheme="minorHAnsi" w:eastAsiaTheme="minorEastAsia" w:hAnsiTheme="minorHAnsi" w:cstheme="minorBidi"/>
          <w:noProof/>
          <w:sz w:val="22"/>
          <w:szCs w:val="22"/>
        </w:rPr>
      </w:pPr>
      <w:hyperlink w:anchor="_Toc196232366" w:history="1">
        <w:r w:rsidRPr="00923520">
          <w:rPr>
            <w:rStyle w:val="afff6"/>
            <w:noProof/>
          </w:rPr>
          <w:t>2.2.1 Определения</w:t>
        </w:r>
        <w:r>
          <w:rPr>
            <w:noProof/>
            <w:webHidden/>
          </w:rPr>
          <w:tab/>
        </w:r>
        <w:r>
          <w:rPr>
            <w:noProof/>
            <w:webHidden/>
          </w:rPr>
          <w:fldChar w:fldCharType="begin"/>
        </w:r>
        <w:r>
          <w:rPr>
            <w:noProof/>
            <w:webHidden/>
          </w:rPr>
          <w:instrText xml:space="preserve"> PAGEREF _Toc196232366 \h </w:instrText>
        </w:r>
        <w:r>
          <w:rPr>
            <w:noProof/>
            <w:webHidden/>
          </w:rPr>
        </w:r>
        <w:r>
          <w:rPr>
            <w:noProof/>
            <w:webHidden/>
          </w:rPr>
          <w:fldChar w:fldCharType="separate"/>
        </w:r>
        <w:r>
          <w:rPr>
            <w:noProof/>
            <w:webHidden/>
          </w:rPr>
          <w:t>21</w:t>
        </w:r>
        <w:r>
          <w:rPr>
            <w:noProof/>
            <w:webHidden/>
          </w:rPr>
          <w:fldChar w:fldCharType="end"/>
        </w:r>
      </w:hyperlink>
    </w:p>
    <w:p w14:paraId="258D4A60" w14:textId="101003E3" w:rsidR="0054369A" w:rsidRDefault="0054369A">
      <w:pPr>
        <w:pStyle w:val="32"/>
        <w:rPr>
          <w:rFonts w:asciiTheme="minorHAnsi" w:eastAsiaTheme="minorEastAsia" w:hAnsiTheme="minorHAnsi" w:cstheme="minorBidi"/>
          <w:noProof/>
          <w:sz w:val="22"/>
          <w:szCs w:val="22"/>
        </w:rPr>
      </w:pPr>
      <w:hyperlink w:anchor="_Toc196232367" w:history="1">
        <w:r w:rsidRPr="00923520">
          <w:rPr>
            <w:rStyle w:val="afff6"/>
            <w:noProof/>
          </w:rPr>
          <w:t>2.2.2 Квалификация ошибок</w:t>
        </w:r>
        <w:r>
          <w:rPr>
            <w:noProof/>
            <w:webHidden/>
          </w:rPr>
          <w:tab/>
        </w:r>
        <w:r>
          <w:rPr>
            <w:noProof/>
            <w:webHidden/>
          </w:rPr>
          <w:fldChar w:fldCharType="begin"/>
        </w:r>
        <w:r>
          <w:rPr>
            <w:noProof/>
            <w:webHidden/>
          </w:rPr>
          <w:instrText xml:space="preserve"> PAGEREF _Toc196232367 \h </w:instrText>
        </w:r>
        <w:r>
          <w:rPr>
            <w:noProof/>
            <w:webHidden/>
          </w:rPr>
        </w:r>
        <w:r>
          <w:rPr>
            <w:noProof/>
            <w:webHidden/>
          </w:rPr>
          <w:fldChar w:fldCharType="separate"/>
        </w:r>
        <w:r>
          <w:rPr>
            <w:noProof/>
            <w:webHidden/>
          </w:rPr>
          <w:t>21</w:t>
        </w:r>
        <w:r>
          <w:rPr>
            <w:noProof/>
            <w:webHidden/>
          </w:rPr>
          <w:fldChar w:fldCharType="end"/>
        </w:r>
      </w:hyperlink>
    </w:p>
    <w:p w14:paraId="386AFF8B" w14:textId="4E94521D" w:rsidR="0054369A" w:rsidRDefault="0054369A">
      <w:pPr>
        <w:pStyle w:val="32"/>
        <w:rPr>
          <w:rFonts w:asciiTheme="minorHAnsi" w:eastAsiaTheme="minorEastAsia" w:hAnsiTheme="minorHAnsi" w:cstheme="minorBidi"/>
          <w:noProof/>
          <w:sz w:val="22"/>
          <w:szCs w:val="22"/>
        </w:rPr>
      </w:pPr>
      <w:hyperlink w:anchor="_Toc196232368" w:history="1">
        <w:r w:rsidRPr="00923520">
          <w:rPr>
            <w:rStyle w:val="afff6"/>
            <w:noProof/>
          </w:rPr>
          <w:t>2.2.3 Порядок проведения корректировок в учете в случае обнаружения ошибок</w:t>
        </w:r>
        <w:r>
          <w:rPr>
            <w:noProof/>
            <w:webHidden/>
          </w:rPr>
          <w:tab/>
        </w:r>
        <w:r>
          <w:rPr>
            <w:noProof/>
            <w:webHidden/>
          </w:rPr>
          <w:fldChar w:fldCharType="begin"/>
        </w:r>
        <w:r>
          <w:rPr>
            <w:noProof/>
            <w:webHidden/>
          </w:rPr>
          <w:instrText xml:space="preserve"> PAGEREF _Toc196232368 \h </w:instrText>
        </w:r>
        <w:r>
          <w:rPr>
            <w:noProof/>
            <w:webHidden/>
          </w:rPr>
        </w:r>
        <w:r>
          <w:rPr>
            <w:noProof/>
            <w:webHidden/>
          </w:rPr>
          <w:fldChar w:fldCharType="separate"/>
        </w:r>
        <w:r>
          <w:rPr>
            <w:noProof/>
            <w:webHidden/>
          </w:rPr>
          <w:t>21</w:t>
        </w:r>
        <w:r>
          <w:rPr>
            <w:noProof/>
            <w:webHidden/>
          </w:rPr>
          <w:fldChar w:fldCharType="end"/>
        </w:r>
      </w:hyperlink>
    </w:p>
    <w:p w14:paraId="7BDA59F3" w14:textId="156CA7D0" w:rsidR="0054369A" w:rsidRDefault="0054369A">
      <w:pPr>
        <w:pStyle w:val="32"/>
        <w:rPr>
          <w:rFonts w:asciiTheme="minorHAnsi" w:eastAsiaTheme="minorEastAsia" w:hAnsiTheme="minorHAnsi" w:cstheme="minorBidi"/>
          <w:noProof/>
          <w:sz w:val="22"/>
          <w:szCs w:val="22"/>
        </w:rPr>
      </w:pPr>
      <w:hyperlink w:anchor="_Toc196232369" w:history="1">
        <w:r w:rsidRPr="00923520">
          <w:rPr>
            <w:rStyle w:val="afff6"/>
            <w:noProof/>
          </w:rPr>
          <w:t>2.2.4 Порядок проведения корректировок в учете в случае обнаружения существенных ошибок</w:t>
        </w:r>
        <w:r>
          <w:rPr>
            <w:noProof/>
            <w:webHidden/>
          </w:rPr>
          <w:tab/>
        </w:r>
        <w:r>
          <w:rPr>
            <w:noProof/>
            <w:webHidden/>
          </w:rPr>
          <w:fldChar w:fldCharType="begin"/>
        </w:r>
        <w:r>
          <w:rPr>
            <w:noProof/>
            <w:webHidden/>
          </w:rPr>
          <w:instrText xml:space="preserve"> PAGEREF _Toc196232369 \h </w:instrText>
        </w:r>
        <w:r>
          <w:rPr>
            <w:noProof/>
            <w:webHidden/>
          </w:rPr>
        </w:r>
        <w:r>
          <w:rPr>
            <w:noProof/>
            <w:webHidden/>
          </w:rPr>
          <w:fldChar w:fldCharType="separate"/>
        </w:r>
        <w:r>
          <w:rPr>
            <w:noProof/>
            <w:webHidden/>
          </w:rPr>
          <w:t>21</w:t>
        </w:r>
        <w:r>
          <w:rPr>
            <w:noProof/>
            <w:webHidden/>
          </w:rPr>
          <w:fldChar w:fldCharType="end"/>
        </w:r>
      </w:hyperlink>
    </w:p>
    <w:p w14:paraId="02B9B30C" w14:textId="7090FFDE" w:rsidR="0054369A" w:rsidRDefault="0054369A">
      <w:pPr>
        <w:pStyle w:val="32"/>
        <w:rPr>
          <w:rFonts w:asciiTheme="minorHAnsi" w:eastAsiaTheme="minorEastAsia" w:hAnsiTheme="minorHAnsi" w:cstheme="minorBidi"/>
          <w:noProof/>
          <w:sz w:val="22"/>
          <w:szCs w:val="22"/>
        </w:rPr>
      </w:pPr>
      <w:hyperlink w:anchor="_Toc196232370" w:history="1">
        <w:r w:rsidRPr="00923520">
          <w:rPr>
            <w:rStyle w:val="afff6"/>
            <w:noProof/>
          </w:rPr>
          <w:t>2.2.5 Раскрытие информации в отчетности</w:t>
        </w:r>
        <w:r>
          <w:rPr>
            <w:noProof/>
            <w:webHidden/>
          </w:rPr>
          <w:tab/>
        </w:r>
        <w:r>
          <w:rPr>
            <w:noProof/>
            <w:webHidden/>
          </w:rPr>
          <w:fldChar w:fldCharType="begin"/>
        </w:r>
        <w:r>
          <w:rPr>
            <w:noProof/>
            <w:webHidden/>
          </w:rPr>
          <w:instrText xml:space="preserve"> PAGEREF _Toc196232370 \h </w:instrText>
        </w:r>
        <w:r>
          <w:rPr>
            <w:noProof/>
            <w:webHidden/>
          </w:rPr>
        </w:r>
        <w:r>
          <w:rPr>
            <w:noProof/>
            <w:webHidden/>
          </w:rPr>
          <w:fldChar w:fldCharType="separate"/>
        </w:r>
        <w:r>
          <w:rPr>
            <w:noProof/>
            <w:webHidden/>
          </w:rPr>
          <w:t>22</w:t>
        </w:r>
        <w:r>
          <w:rPr>
            <w:noProof/>
            <w:webHidden/>
          </w:rPr>
          <w:fldChar w:fldCharType="end"/>
        </w:r>
      </w:hyperlink>
    </w:p>
    <w:p w14:paraId="291678E6" w14:textId="48F94D81" w:rsidR="0054369A" w:rsidRDefault="0054369A">
      <w:pPr>
        <w:pStyle w:val="25"/>
        <w:rPr>
          <w:rFonts w:asciiTheme="minorHAnsi" w:eastAsiaTheme="minorEastAsia" w:hAnsiTheme="minorHAnsi" w:cstheme="minorBidi"/>
          <w:b w:val="0"/>
          <w:smallCaps w:val="0"/>
          <w:noProof/>
          <w:sz w:val="22"/>
          <w:szCs w:val="22"/>
        </w:rPr>
      </w:pPr>
      <w:hyperlink w:anchor="_Toc196232371" w:history="1">
        <w:r w:rsidRPr="00923520">
          <w:rPr>
            <w:rStyle w:val="afff6"/>
            <w:noProof/>
          </w:rPr>
          <w:t>2.3</w:t>
        </w:r>
        <w:r>
          <w:rPr>
            <w:rFonts w:asciiTheme="minorHAnsi" w:eastAsiaTheme="minorEastAsia" w:hAnsiTheme="minorHAnsi" w:cstheme="minorBidi"/>
            <w:b w:val="0"/>
            <w:smallCaps w:val="0"/>
            <w:noProof/>
            <w:sz w:val="22"/>
            <w:szCs w:val="22"/>
          </w:rPr>
          <w:tab/>
        </w:r>
        <w:r w:rsidRPr="00923520">
          <w:rPr>
            <w:rStyle w:val="afff6"/>
            <w:noProof/>
          </w:rPr>
          <w:t>События после отчетной даты</w:t>
        </w:r>
        <w:r>
          <w:rPr>
            <w:noProof/>
            <w:webHidden/>
          </w:rPr>
          <w:tab/>
        </w:r>
        <w:r>
          <w:rPr>
            <w:noProof/>
            <w:webHidden/>
          </w:rPr>
          <w:fldChar w:fldCharType="begin"/>
        </w:r>
        <w:r>
          <w:rPr>
            <w:noProof/>
            <w:webHidden/>
          </w:rPr>
          <w:instrText xml:space="preserve"> PAGEREF _Toc196232371 \h </w:instrText>
        </w:r>
        <w:r>
          <w:rPr>
            <w:noProof/>
            <w:webHidden/>
          </w:rPr>
        </w:r>
        <w:r>
          <w:rPr>
            <w:noProof/>
            <w:webHidden/>
          </w:rPr>
          <w:fldChar w:fldCharType="separate"/>
        </w:r>
        <w:r>
          <w:rPr>
            <w:noProof/>
            <w:webHidden/>
          </w:rPr>
          <w:t>23</w:t>
        </w:r>
        <w:r>
          <w:rPr>
            <w:noProof/>
            <w:webHidden/>
          </w:rPr>
          <w:fldChar w:fldCharType="end"/>
        </w:r>
      </w:hyperlink>
    </w:p>
    <w:p w14:paraId="5E28E978" w14:textId="3A49EB14" w:rsidR="0054369A" w:rsidRDefault="0054369A">
      <w:pPr>
        <w:pStyle w:val="32"/>
        <w:rPr>
          <w:rFonts w:asciiTheme="minorHAnsi" w:eastAsiaTheme="minorEastAsia" w:hAnsiTheme="minorHAnsi" w:cstheme="minorBidi"/>
          <w:noProof/>
          <w:sz w:val="22"/>
          <w:szCs w:val="22"/>
        </w:rPr>
      </w:pPr>
      <w:hyperlink w:anchor="_Toc196232372" w:history="1">
        <w:r w:rsidRPr="00923520">
          <w:rPr>
            <w:rStyle w:val="afff6"/>
            <w:noProof/>
          </w:rPr>
          <w:t>2.3.1 Определения</w:t>
        </w:r>
        <w:r>
          <w:rPr>
            <w:noProof/>
            <w:webHidden/>
          </w:rPr>
          <w:tab/>
        </w:r>
        <w:r>
          <w:rPr>
            <w:noProof/>
            <w:webHidden/>
          </w:rPr>
          <w:fldChar w:fldCharType="begin"/>
        </w:r>
        <w:r>
          <w:rPr>
            <w:noProof/>
            <w:webHidden/>
          </w:rPr>
          <w:instrText xml:space="preserve"> PAGEREF _Toc196232372 \h </w:instrText>
        </w:r>
        <w:r>
          <w:rPr>
            <w:noProof/>
            <w:webHidden/>
          </w:rPr>
        </w:r>
        <w:r>
          <w:rPr>
            <w:noProof/>
            <w:webHidden/>
          </w:rPr>
          <w:fldChar w:fldCharType="separate"/>
        </w:r>
        <w:r>
          <w:rPr>
            <w:noProof/>
            <w:webHidden/>
          </w:rPr>
          <w:t>23</w:t>
        </w:r>
        <w:r>
          <w:rPr>
            <w:noProof/>
            <w:webHidden/>
          </w:rPr>
          <w:fldChar w:fldCharType="end"/>
        </w:r>
      </w:hyperlink>
    </w:p>
    <w:p w14:paraId="6291903C" w14:textId="6C65B03D" w:rsidR="0054369A" w:rsidRDefault="0054369A">
      <w:pPr>
        <w:pStyle w:val="32"/>
        <w:rPr>
          <w:rFonts w:asciiTheme="minorHAnsi" w:eastAsiaTheme="minorEastAsia" w:hAnsiTheme="minorHAnsi" w:cstheme="minorBidi"/>
          <w:noProof/>
          <w:sz w:val="22"/>
          <w:szCs w:val="22"/>
        </w:rPr>
      </w:pPr>
      <w:hyperlink w:anchor="_Toc196232373" w:history="1">
        <w:r w:rsidRPr="00923520">
          <w:rPr>
            <w:rStyle w:val="afff6"/>
            <w:noProof/>
          </w:rPr>
          <w:t>2.3.2 Квалификация</w:t>
        </w:r>
        <w:r>
          <w:rPr>
            <w:noProof/>
            <w:webHidden/>
          </w:rPr>
          <w:tab/>
        </w:r>
        <w:r>
          <w:rPr>
            <w:noProof/>
            <w:webHidden/>
          </w:rPr>
          <w:fldChar w:fldCharType="begin"/>
        </w:r>
        <w:r>
          <w:rPr>
            <w:noProof/>
            <w:webHidden/>
          </w:rPr>
          <w:instrText xml:space="preserve"> PAGEREF _Toc196232373 \h </w:instrText>
        </w:r>
        <w:r>
          <w:rPr>
            <w:noProof/>
            <w:webHidden/>
          </w:rPr>
        </w:r>
        <w:r>
          <w:rPr>
            <w:noProof/>
            <w:webHidden/>
          </w:rPr>
          <w:fldChar w:fldCharType="separate"/>
        </w:r>
        <w:r>
          <w:rPr>
            <w:noProof/>
            <w:webHidden/>
          </w:rPr>
          <w:t>23</w:t>
        </w:r>
        <w:r>
          <w:rPr>
            <w:noProof/>
            <w:webHidden/>
          </w:rPr>
          <w:fldChar w:fldCharType="end"/>
        </w:r>
      </w:hyperlink>
    </w:p>
    <w:p w14:paraId="0557405E" w14:textId="3C85A8EA" w:rsidR="0054369A" w:rsidRDefault="0054369A">
      <w:pPr>
        <w:pStyle w:val="32"/>
        <w:rPr>
          <w:rFonts w:asciiTheme="minorHAnsi" w:eastAsiaTheme="minorEastAsia" w:hAnsiTheme="minorHAnsi" w:cstheme="minorBidi"/>
          <w:noProof/>
          <w:sz w:val="22"/>
          <w:szCs w:val="22"/>
        </w:rPr>
      </w:pPr>
      <w:hyperlink w:anchor="_Toc196232374" w:history="1">
        <w:r w:rsidRPr="00923520">
          <w:rPr>
            <w:rStyle w:val="afff6"/>
            <w:noProof/>
          </w:rPr>
          <w:t>2.3.3 Корректирующие события после отчетной даты</w:t>
        </w:r>
        <w:r>
          <w:rPr>
            <w:noProof/>
            <w:webHidden/>
          </w:rPr>
          <w:tab/>
        </w:r>
        <w:r>
          <w:rPr>
            <w:noProof/>
            <w:webHidden/>
          </w:rPr>
          <w:fldChar w:fldCharType="begin"/>
        </w:r>
        <w:r>
          <w:rPr>
            <w:noProof/>
            <w:webHidden/>
          </w:rPr>
          <w:instrText xml:space="preserve"> PAGEREF _Toc196232374 \h </w:instrText>
        </w:r>
        <w:r>
          <w:rPr>
            <w:noProof/>
            <w:webHidden/>
          </w:rPr>
        </w:r>
        <w:r>
          <w:rPr>
            <w:noProof/>
            <w:webHidden/>
          </w:rPr>
          <w:fldChar w:fldCharType="separate"/>
        </w:r>
        <w:r>
          <w:rPr>
            <w:noProof/>
            <w:webHidden/>
          </w:rPr>
          <w:t>23</w:t>
        </w:r>
        <w:r>
          <w:rPr>
            <w:noProof/>
            <w:webHidden/>
          </w:rPr>
          <w:fldChar w:fldCharType="end"/>
        </w:r>
      </w:hyperlink>
    </w:p>
    <w:p w14:paraId="7F4CFF35" w14:textId="16B5C8E1" w:rsidR="0054369A" w:rsidRDefault="0054369A">
      <w:pPr>
        <w:pStyle w:val="32"/>
        <w:rPr>
          <w:rFonts w:asciiTheme="minorHAnsi" w:eastAsiaTheme="minorEastAsia" w:hAnsiTheme="minorHAnsi" w:cstheme="minorBidi"/>
          <w:noProof/>
          <w:sz w:val="22"/>
          <w:szCs w:val="22"/>
        </w:rPr>
      </w:pPr>
      <w:hyperlink w:anchor="_Toc196232375" w:history="1">
        <w:r w:rsidRPr="00923520">
          <w:rPr>
            <w:rStyle w:val="afff6"/>
            <w:noProof/>
          </w:rPr>
          <w:t>2.3.4 Некорректирующие события после отчетной даты</w:t>
        </w:r>
        <w:r>
          <w:rPr>
            <w:noProof/>
            <w:webHidden/>
          </w:rPr>
          <w:tab/>
        </w:r>
        <w:r>
          <w:rPr>
            <w:noProof/>
            <w:webHidden/>
          </w:rPr>
          <w:fldChar w:fldCharType="begin"/>
        </w:r>
        <w:r>
          <w:rPr>
            <w:noProof/>
            <w:webHidden/>
          </w:rPr>
          <w:instrText xml:space="preserve"> PAGEREF _Toc196232375 \h </w:instrText>
        </w:r>
        <w:r>
          <w:rPr>
            <w:noProof/>
            <w:webHidden/>
          </w:rPr>
        </w:r>
        <w:r>
          <w:rPr>
            <w:noProof/>
            <w:webHidden/>
          </w:rPr>
          <w:fldChar w:fldCharType="separate"/>
        </w:r>
        <w:r>
          <w:rPr>
            <w:noProof/>
            <w:webHidden/>
          </w:rPr>
          <w:t>24</w:t>
        </w:r>
        <w:r>
          <w:rPr>
            <w:noProof/>
            <w:webHidden/>
          </w:rPr>
          <w:fldChar w:fldCharType="end"/>
        </w:r>
      </w:hyperlink>
    </w:p>
    <w:p w14:paraId="47E782C6" w14:textId="6D952D0C" w:rsidR="0054369A" w:rsidRDefault="0054369A">
      <w:pPr>
        <w:pStyle w:val="32"/>
        <w:rPr>
          <w:rFonts w:asciiTheme="minorHAnsi" w:eastAsiaTheme="minorEastAsia" w:hAnsiTheme="minorHAnsi" w:cstheme="minorBidi"/>
          <w:noProof/>
          <w:sz w:val="22"/>
          <w:szCs w:val="22"/>
        </w:rPr>
      </w:pPr>
      <w:hyperlink w:anchor="_Toc196232376" w:history="1">
        <w:r w:rsidRPr="00923520">
          <w:rPr>
            <w:rStyle w:val="afff6"/>
            <w:noProof/>
          </w:rPr>
          <w:t>2.3.5 Раскрытие информации в отчетности</w:t>
        </w:r>
        <w:r>
          <w:rPr>
            <w:noProof/>
            <w:webHidden/>
          </w:rPr>
          <w:tab/>
        </w:r>
        <w:r>
          <w:rPr>
            <w:noProof/>
            <w:webHidden/>
          </w:rPr>
          <w:fldChar w:fldCharType="begin"/>
        </w:r>
        <w:r>
          <w:rPr>
            <w:noProof/>
            <w:webHidden/>
          </w:rPr>
          <w:instrText xml:space="preserve"> PAGEREF _Toc196232376 \h </w:instrText>
        </w:r>
        <w:r>
          <w:rPr>
            <w:noProof/>
            <w:webHidden/>
          </w:rPr>
        </w:r>
        <w:r>
          <w:rPr>
            <w:noProof/>
            <w:webHidden/>
          </w:rPr>
          <w:fldChar w:fldCharType="separate"/>
        </w:r>
        <w:r>
          <w:rPr>
            <w:noProof/>
            <w:webHidden/>
          </w:rPr>
          <w:t>24</w:t>
        </w:r>
        <w:r>
          <w:rPr>
            <w:noProof/>
            <w:webHidden/>
          </w:rPr>
          <w:fldChar w:fldCharType="end"/>
        </w:r>
      </w:hyperlink>
    </w:p>
    <w:p w14:paraId="1790BCC6" w14:textId="5E5D1357" w:rsidR="0054369A" w:rsidRDefault="0054369A">
      <w:pPr>
        <w:pStyle w:val="25"/>
        <w:rPr>
          <w:rFonts w:asciiTheme="minorHAnsi" w:eastAsiaTheme="minorEastAsia" w:hAnsiTheme="minorHAnsi" w:cstheme="minorBidi"/>
          <w:b w:val="0"/>
          <w:smallCaps w:val="0"/>
          <w:noProof/>
          <w:sz w:val="22"/>
          <w:szCs w:val="22"/>
        </w:rPr>
      </w:pPr>
      <w:hyperlink w:anchor="_Toc196232377" w:history="1">
        <w:r w:rsidRPr="00923520">
          <w:rPr>
            <w:rStyle w:val="afff6"/>
            <w:noProof/>
          </w:rPr>
          <w:t>2.4</w:t>
        </w:r>
        <w:r>
          <w:rPr>
            <w:rFonts w:asciiTheme="minorHAnsi" w:eastAsiaTheme="minorEastAsia" w:hAnsiTheme="minorHAnsi" w:cstheme="minorBidi"/>
            <w:b w:val="0"/>
            <w:smallCaps w:val="0"/>
            <w:noProof/>
            <w:sz w:val="22"/>
            <w:szCs w:val="22"/>
          </w:rPr>
          <w:tab/>
        </w:r>
        <w:r w:rsidRPr="00923520">
          <w:rPr>
            <w:rStyle w:val="afff6"/>
            <w:noProof/>
          </w:rPr>
          <w:t>Представление информации о связанных сторонах</w:t>
        </w:r>
        <w:r>
          <w:rPr>
            <w:noProof/>
            <w:webHidden/>
          </w:rPr>
          <w:tab/>
        </w:r>
        <w:r>
          <w:rPr>
            <w:noProof/>
            <w:webHidden/>
          </w:rPr>
          <w:fldChar w:fldCharType="begin"/>
        </w:r>
        <w:r>
          <w:rPr>
            <w:noProof/>
            <w:webHidden/>
          </w:rPr>
          <w:instrText xml:space="preserve"> PAGEREF _Toc196232377 \h </w:instrText>
        </w:r>
        <w:r>
          <w:rPr>
            <w:noProof/>
            <w:webHidden/>
          </w:rPr>
        </w:r>
        <w:r>
          <w:rPr>
            <w:noProof/>
            <w:webHidden/>
          </w:rPr>
          <w:fldChar w:fldCharType="separate"/>
        </w:r>
        <w:r>
          <w:rPr>
            <w:noProof/>
            <w:webHidden/>
          </w:rPr>
          <w:t>24</w:t>
        </w:r>
        <w:r>
          <w:rPr>
            <w:noProof/>
            <w:webHidden/>
          </w:rPr>
          <w:fldChar w:fldCharType="end"/>
        </w:r>
      </w:hyperlink>
    </w:p>
    <w:p w14:paraId="26A6BF6A" w14:textId="5840C586" w:rsidR="0054369A" w:rsidRDefault="0054369A">
      <w:pPr>
        <w:pStyle w:val="32"/>
        <w:rPr>
          <w:rFonts w:asciiTheme="minorHAnsi" w:eastAsiaTheme="minorEastAsia" w:hAnsiTheme="minorHAnsi" w:cstheme="minorBidi"/>
          <w:noProof/>
          <w:sz w:val="22"/>
          <w:szCs w:val="22"/>
        </w:rPr>
      </w:pPr>
      <w:hyperlink w:anchor="_Toc196232378" w:history="1">
        <w:r w:rsidRPr="00923520">
          <w:rPr>
            <w:rStyle w:val="afff6"/>
            <w:noProof/>
          </w:rPr>
          <w:t>2.4.1 Определения</w:t>
        </w:r>
        <w:r>
          <w:rPr>
            <w:noProof/>
            <w:webHidden/>
          </w:rPr>
          <w:tab/>
        </w:r>
        <w:r>
          <w:rPr>
            <w:noProof/>
            <w:webHidden/>
          </w:rPr>
          <w:fldChar w:fldCharType="begin"/>
        </w:r>
        <w:r>
          <w:rPr>
            <w:noProof/>
            <w:webHidden/>
          </w:rPr>
          <w:instrText xml:space="preserve"> PAGEREF _Toc196232378 \h </w:instrText>
        </w:r>
        <w:r>
          <w:rPr>
            <w:noProof/>
            <w:webHidden/>
          </w:rPr>
        </w:r>
        <w:r>
          <w:rPr>
            <w:noProof/>
            <w:webHidden/>
          </w:rPr>
          <w:fldChar w:fldCharType="separate"/>
        </w:r>
        <w:r>
          <w:rPr>
            <w:noProof/>
            <w:webHidden/>
          </w:rPr>
          <w:t>24</w:t>
        </w:r>
        <w:r>
          <w:rPr>
            <w:noProof/>
            <w:webHidden/>
          </w:rPr>
          <w:fldChar w:fldCharType="end"/>
        </w:r>
      </w:hyperlink>
    </w:p>
    <w:p w14:paraId="660A03EC" w14:textId="39E0E94B" w:rsidR="0054369A" w:rsidRDefault="0054369A">
      <w:pPr>
        <w:pStyle w:val="32"/>
        <w:rPr>
          <w:rFonts w:asciiTheme="minorHAnsi" w:eastAsiaTheme="minorEastAsia" w:hAnsiTheme="minorHAnsi" w:cstheme="minorBidi"/>
          <w:noProof/>
          <w:sz w:val="22"/>
          <w:szCs w:val="22"/>
        </w:rPr>
      </w:pPr>
      <w:hyperlink w:anchor="_Toc196232379" w:history="1">
        <w:r w:rsidRPr="00923520">
          <w:rPr>
            <w:rStyle w:val="afff6"/>
            <w:noProof/>
          </w:rPr>
          <w:t>2.4.2 Раскрытие информации о связанных сторонах</w:t>
        </w:r>
        <w:r>
          <w:rPr>
            <w:noProof/>
            <w:webHidden/>
          </w:rPr>
          <w:tab/>
        </w:r>
        <w:r>
          <w:rPr>
            <w:noProof/>
            <w:webHidden/>
          </w:rPr>
          <w:fldChar w:fldCharType="begin"/>
        </w:r>
        <w:r>
          <w:rPr>
            <w:noProof/>
            <w:webHidden/>
          </w:rPr>
          <w:instrText xml:space="preserve"> PAGEREF _Toc196232379 \h </w:instrText>
        </w:r>
        <w:r>
          <w:rPr>
            <w:noProof/>
            <w:webHidden/>
          </w:rPr>
        </w:r>
        <w:r>
          <w:rPr>
            <w:noProof/>
            <w:webHidden/>
          </w:rPr>
          <w:fldChar w:fldCharType="separate"/>
        </w:r>
        <w:r>
          <w:rPr>
            <w:noProof/>
            <w:webHidden/>
          </w:rPr>
          <w:t>25</w:t>
        </w:r>
        <w:r>
          <w:rPr>
            <w:noProof/>
            <w:webHidden/>
          </w:rPr>
          <w:fldChar w:fldCharType="end"/>
        </w:r>
      </w:hyperlink>
    </w:p>
    <w:p w14:paraId="29455A57" w14:textId="0A28BDA8" w:rsidR="0054369A" w:rsidRDefault="0054369A">
      <w:pPr>
        <w:pStyle w:val="32"/>
        <w:rPr>
          <w:rFonts w:asciiTheme="minorHAnsi" w:eastAsiaTheme="minorEastAsia" w:hAnsiTheme="minorHAnsi" w:cstheme="minorBidi"/>
          <w:noProof/>
          <w:sz w:val="22"/>
          <w:szCs w:val="22"/>
        </w:rPr>
      </w:pPr>
      <w:hyperlink w:anchor="_Toc196232380" w:history="1">
        <w:r w:rsidRPr="00923520">
          <w:rPr>
            <w:rStyle w:val="afff6"/>
            <w:noProof/>
          </w:rPr>
          <w:t>2.4.3 Аналитический учет</w:t>
        </w:r>
        <w:r>
          <w:rPr>
            <w:noProof/>
            <w:webHidden/>
          </w:rPr>
          <w:tab/>
        </w:r>
        <w:r>
          <w:rPr>
            <w:noProof/>
            <w:webHidden/>
          </w:rPr>
          <w:fldChar w:fldCharType="begin"/>
        </w:r>
        <w:r>
          <w:rPr>
            <w:noProof/>
            <w:webHidden/>
          </w:rPr>
          <w:instrText xml:space="preserve"> PAGEREF _Toc196232380 \h </w:instrText>
        </w:r>
        <w:r>
          <w:rPr>
            <w:noProof/>
            <w:webHidden/>
          </w:rPr>
        </w:r>
        <w:r>
          <w:rPr>
            <w:noProof/>
            <w:webHidden/>
          </w:rPr>
          <w:fldChar w:fldCharType="separate"/>
        </w:r>
        <w:r>
          <w:rPr>
            <w:noProof/>
            <w:webHidden/>
          </w:rPr>
          <w:t>26</w:t>
        </w:r>
        <w:r>
          <w:rPr>
            <w:noProof/>
            <w:webHidden/>
          </w:rPr>
          <w:fldChar w:fldCharType="end"/>
        </w:r>
      </w:hyperlink>
    </w:p>
    <w:p w14:paraId="64A77AC5" w14:textId="5157DFD4" w:rsidR="0054369A" w:rsidRDefault="0054369A">
      <w:pPr>
        <w:pStyle w:val="32"/>
        <w:rPr>
          <w:rFonts w:asciiTheme="minorHAnsi" w:eastAsiaTheme="minorEastAsia" w:hAnsiTheme="minorHAnsi" w:cstheme="minorBidi"/>
          <w:noProof/>
          <w:sz w:val="22"/>
          <w:szCs w:val="22"/>
        </w:rPr>
      </w:pPr>
      <w:hyperlink w:anchor="_Toc196232381" w:history="1">
        <w:r w:rsidRPr="00923520">
          <w:rPr>
            <w:rStyle w:val="afff6"/>
            <w:noProof/>
          </w:rPr>
          <w:t>2.4.4 Раскрытие информации в отчетности</w:t>
        </w:r>
        <w:r>
          <w:rPr>
            <w:noProof/>
            <w:webHidden/>
          </w:rPr>
          <w:tab/>
        </w:r>
        <w:r>
          <w:rPr>
            <w:noProof/>
            <w:webHidden/>
          </w:rPr>
          <w:fldChar w:fldCharType="begin"/>
        </w:r>
        <w:r>
          <w:rPr>
            <w:noProof/>
            <w:webHidden/>
          </w:rPr>
          <w:instrText xml:space="preserve"> PAGEREF _Toc196232381 \h </w:instrText>
        </w:r>
        <w:r>
          <w:rPr>
            <w:noProof/>
            <w:webHidden/>
          </w:rPr>
        </w:r>
        <w:r>
          <w:rPr>
            <w:noProof/>
            <w:webHidden/>
          </w:rPr>
          <w:fldChar w:fldCharType="separate"/>
        </w:r>
        <w:r>
          <w:rPr>
            <w:noProof/>
            <w:webHidden/>
          </w:rPr>
          <w:t>26</w:t>
        </w:r>
        <w:r>
          <w:rPr>
            <w:noProof/>
            <w:webHidden/>
          </w:rPr>
          <w:fldChar w:fldCharType="end"/>
        </w:r>
      </w:hyperlink>
    </w:p>
    <w:p w14:paraId="081DB621" w14:textId="741CA926" w:rsidR="0054369A" w:rsidRDefault="0054369A">
      <w:pPr>
        <w:pStyle w:val="25"/>
        <w:rPr>
          <w:rFonts w:asciiTheme="minorHAnsi" w:eastAsiaTheme="minorEastAsia" w:hAnsiTheme="minorHAnsi" w:cstheme="minorBidi"/>
          <w:b w:val="0"/>
          <w:smallCaps w:val="0"/>
          <w:noProof/>
          <w:sz w:val="22"/>
          <w:szCs w:val="22"/>
        </w:rPr>
      </w:pPr>
      <w:hyperlink w:anchor="_Toc196232382" w:history="1">
        <w:r w:rsidRPr="00923520">
          <w:rPr>
            <w:rStyle w:val="afff6"/>
            <w:noProof/>
          </w:rPr>
          <w:t>2.5</w:t>
        </w:r>
        <w:r>
          <w:rPr>
            <w:rFonts w:asciiTheme="minorHAnsi" w:eastAsiaTheme="minorEastAsia" w:hAnsiTheme="minorHAnsi" w:cstheme="minorBidi"/>
            <w:b w:val="0"/>
            <w:smallCaps w:val="0"/>
            <w:noProof/>
            <w:sz w:val="22"/>
            <w:szCs w:val="22"/>
          </w:rPr>
          <w:tab/>
        </w:r>
        <w:r w:rsidRPr="00923520">
          <w:rPr>
            <w:rStyle w:val="afff6"/>
            <w:noProof/>
          </w:rPr>
          <w:t>Раскрытие информации по сегментам</w:t>
        </w:r>
        <w:r>
          <w:rPr>
            <w:noProof/>
            <w:webHidden/>
          </w:rPr>
          <w:tab/>
        </w:r>
        <w:r>
          <w:rPr>
            <w:noProof/>
            <w:webHidden/>
          </w:rPr>
          <w:fldChar w:fldCharType="begin"/>
        </w:r>
        <w:r>
          <w:rPr>
            <w:noProof/>
            <w:webHidden/>
          </w:rPr>
          <w:instrText xml:space="preserve"> PAGEREF _Toc196232382 \h </w:instrText>
        </w:r>
        <w:r>
          <w:rPr>
            <w:noProof/>
            <w:webHidden/>
          </w:rPr>
        </w:r>
        <w:r>
          <w:rPr>
            <w:noProof/>
            <w:webHidden/>
          </w:rPr>
          <w:fldChar w:fldCharType="separate"/>
        </w:r>
        <w:r>
          <w:rPr>
            <w:noProof/>
            <w:webHidden/>
          </w:rPr>
          <w:t>27</w:t>
        </w:r>
        <w:r>
          <w:rPr>
            <w:noProof/>
            <w:webHidden/>
          </w:rPr>
          <w:fldChar w:fldCharType="end"/>
        </w:r>
      </w:hyperlink>
    </w:p>
    <w:p w14:paraId="76E0CC4D" w14:textId="2AA8E446" w:rsidR="0054369A" w:rsidRDefault="0054369A">
      <w:pPr>
        <w:pStyle w:val="32"/>
        <w:rPr>
          <w:rFonts w:asciiTheme="minorHAnsi" w:eastAsiaTheme="minorEastAsia" w:hAnsiTheme="minorHAnsi" w:cstheme="minorBidi"/>
          <w:noProof/>
          <w:sz w:val="22"/>
          <w:szCs w:val="22"/>
        </w:rPr>
      </w:pPr>
      <w:hyperlink w:anchor="_Toc196232383" w:history="1">
        <w:r w:rsidRPr="00923520">
          <w:rPr>
            <w:rStyle w:val="afff6"/>
            <w:noProof/>
          </w:rPr>
          <w:t>2.5.1 Определения</w:t>
        </w:r>
        <w:r>
          <w:rPr>
            <w:noProof/>
            <w:webHidden/>
          </w:rPr>
          <w:tab/>
        </w:r>
        <w:r>
          <w:rPr>
            <w:noProof/>
            <w:webHidden/>
          </w:rPr>
          <w:fldChar w:fldCharType="begin"/>
        </w:r>
        <w:r>
          <w:rPr>
            <w:noProof/>
            <w:webHidden/>
          </w:rPr>
          <w:instrText xml:space="preserve"> PAGEREF _Toc196232383 \h </w:instrText>
        </w:r>
        <w:r>
          <w:rPr>
            <w:noProof/>
            <w:webHidden/>
          </w:rPr>
        </w:r>
        <w:r>
          <w:rPr>
            <w:noProof/>
            <w:webHidden/>
          </w:rPr>
          <w:fldChar w:fldCharType="separate"/>
        </w:r>
        <w:r>
          <w:rPr>
            <w:noProof/>
            <w:webHidden/>
          </w:rPr>
          <w:t>27</w:t>
        </w:r>
        <w:r>
          <w:rPr>
            <w:noProof/>
            <w:webHidden/>
          </w:rPr>
          <w:fldChar w:fldCharType="end"/>
        </w:r>
      </w:hyperlink>
    </w:p>
    <w:p w14:paraId="290AAEA5" w14:textId="25C73F67" w:rsidR="0054369A" w:rsidRDefault="0054369A">
      <w:pPr>
        <w:pStyle w:val="32"/>
        <w:rPr>
          <w:rFonts w:asciiTheme="minorHAnsi" w:eastAsiaTheme="minorEastAsia" w:hAnsiTheme="minorHAnsi" w:cstheme="minorBidi"/>
          <w:noProof/>
          <w:sz w:val="22"/>
          <w:szCs w:val="22"/>
        </w:rPr>
      </w:pPr>
      <w:hyperlink w:anchor="_Toc196232384" w:history="1">
        <w:r w:rsidRPr="00923520">
          <w:rPr>
            <w:rStyle w:val="afff6"/>
            <w:noProof/>
          </w:rPr>
          <w:t>2.5.2 Порядок выделения сегментов</w:t>
        </w:r>
        <w:r>
          <w:rPr>
            <w:noProof/>
            <w:webHidden/>
          </w:rPr>
          <w:tab/>
        </w:r>
        <w:r>
          <w:rPr>
            <w:noProof/>
            <w:webHidden/>
          </w:rPr>
          <w:fldChar w:fldCharType="begin"/>
        </w:r>
        <w:r>
          <w:rPr>
            <w:noProof/>
            <w:webHidden/>
          </w:rPr>
          <w:instrText xml:space="preserve"> PAGEREF _Toc196232384 \h </w:instrText>
        </w:r>
        <w:r>
          <w:rPr>
            <w:noProof/>
            <w:webHidden/>
          </w:rPr>
        </w:r>
        <w:r>
          <w:rPr>
            <w:noProof/>
            <w:webHidden/>
          </w:rPr>
          <w:fldChar w:fldCharType="separate"/>
        </w:r>
        <w:r>
          <w:rPr>
            <w:noProof/>
            <w:webHidden/>
          </w:rPr>
          <w:t>27</w:t>
        </w:r>
        <w:r>
          <w:rPr>
            <w:noProof/>
            <w:webHidden/>
          </w:rPr>
          <w:fldChar w:fldCharType="end"/>
        </w:r>
      </w:hyperlink>
    </w:p>
    <w:p w14:paraId="19DAAF69" w14:textId="32EBC502" w:rsidR="0054369A" w:rsidRDefault="0054369A">
      <w:pPr>
        <w:pStyle w:val="32"/>
        <w:rPr>
          <w:rFonts w:asciiTheme="minorHAnsi" w:eastAsiaTheme="minorEastAsia" w:hAnsiTheme="minorHAnsi" w:cstheme="minorBidi"/>
          <w:noProof/>
          <w:sz w:val="22"/>
          <w:szCs w:val="22"/>
        </w:rPr>
      </w:pPr>
      <w:hyperlink w:anchor="_Toc196232385" w:history="1">
        <w:r w:rsidRPr="00923520">
          <w:rPr>
            <w:rStyle w:val="afff6"/>
            <w:noProof/>
          </w:rPr>
          <w:t>2.5.3 Раскрытие информации в отчетности</w:t>
        </w:r>
        <w:r>
          <w:rPr>
            <w:noProof/>
            <w:webHidden/>
          </w:rPr>
          <w:tab/>
        </w:r>
        <w:r>
          <w:rPr>
            <w:noProof/>
            <w:webHidden/>
          </w:rPr>
          <w:fldChar w:fldCharType="begin"/>
        </w:r>
        <w:r>
          <w:rPr>
            <w:noProof/>
            <w:webHidden/>
          </w:rPr>
          <w:instrText xml:space="preserve"> PAGEREF _Toc196232385 \h </w:instrText>
        </w:r>
        <w:r>
          <w:rPr>
            <w:noProof/>
            <w:webHidden/>
          </w:rPr>
        </w:r>
        <w:r>
          <w:rPr>
            <w:noProof/>
            <w:webHidden/>
          </w:rPr>
          <w:fldChar w:fldCharType="separate"/>
        </w:r>
        <w:r>
          <w:rPr>
            <w:noProof/>
            <w:webHidden/>
          </w:rPr>
          <w:t>27</w:t>
        </w:r>
        <w:r>
          <w:rPr>
            <w:noProof/>
            <w:webHidden/>
          </w:rPr>
          <w:fldChar w:fldCharType="end"/>
        </w:r>
      </w:hyperlink>
    </w:p>
    <w:p w14:paraId="7587FCD9" w14:textId="040859B6" w:rsidR="0054369A" w:rsidRDefault="0054369A">
      <w:pPr>
        <w:pStyle w:val="25"/>
        <w:rPr>
          <w:rFonts w:asciiTheme="minorHAnsi" w:eastAsiaTheme="minorEastAsia" w:hAnsiTheme="minorHAnsi" w:cstheme="minorBidi"/>
          <w:b w:val="0"/>
          <w:smallCaps w:val="0"/>
          <w:noProof/>
          <w:sz w:val="22"/>
          <w:szCs w:val="22"/>
        </w:rPr>
      </w:pPr>
      <w:hyperlink w:anchor="_Toc196232386" w:history="1">
        <w:r w:rsidRPr="00923520">
          <w:rPr>
            <w:rStyle w:val="afff6"/>
            <w:noProof/>
          </w:rPr>
          <w:t>3</w:t>
        </w:r>
        <w:r>
          <w:rPr>
            <w:rFonts w:asciiTheme="minorHAnsi" w:eastAsiaTheme="minorEastAsia" w:hAnsiTheme="minorHAnsi" w:cstheme="minorBidi"/>
            <w:b w:val="0"/>
            <w:smallCaps w:val="0"/>
            <w:noProof/>
            <w:sz w:val="22"/>
            <w:szCs w:val="22"/>
          </w:rPr>
          <w:tab/>
        </w:r>
        <w:r w:rsidRPr="00923520">
          <w:rPr>
            <w:rStyle w:val="afff6"/>
            <w:noProof/>
          </w:rPr>
          <w:t>Особенности бухгалтерского учета и отражения в отчетности отдельных видов активов и обязательств, доходов и расходов</w:t>
        </w:r>
        <w:r>
          <w:rPr>
            <w:noProof/>
            <w:webHidden/>
          </w:rPr>
          <w:tab/>
        </w:r>
        <w:r>
          <w:rPr>
            <w:noProof/>
            <w:webHidden/>
          </w:rPr>
          <w:fldChar w:fldCharType="begin"/>
        </w:r>
        <w:r>
          <w:rPr>
            <w:noProof/>
            <w:webHidden/>
          </w:rPr>
          <w:instrText xml:space="preserve"> PAGEREF _Toc196232386 \h </w:instrText>
        </w:r>
        <w:r>
          <w:rPr>
            <w:noProof/>
            <w:webHidden/>
          </w:rPr>
        </w:r>
        <w:r>
          <w:rPr>
            <w:noProof/>
            <w:webHidden/>
          </w:rPr>
          <w:fldChar w:fldCharType="separate"/>
        </w:r>
        <w:r>
          <w:rPr>
            <w:noProof/>
            <w:webHidden/>
          </w:rPr>
          <w:t>29</w:t>
        </w:r>
        <w:r>
          <w:rPr>
            <w:noProof/>
            <w:webHidden/>
          </w:rPr>
          <w:fldChar w:fldCharType="end"/>
        </w:r>
      </w:hyperlink>
    </w:p>
    <w:p w14:paraId="7CFC0963" w14:textId="61B3E52C" w:rsidR="0054369A" w:rsidRDefault="0054369A">
      <w:pPr>
        <w:pStyle w:val="25"/>
        <w:rPr>
          <w:rFonts w:asciiTheme="minorHAnsi" w:eastAsiaTheme="minorEastAsia" w:hAnsiTheme="minorHAnsi" w:cstheme="minorBidi"/>
          <w:b w:val="0"/>
          <w:smallCaps w:val="0"/>
          <w:noProof/>
          <w:sz w:val="22"/>
          <w:szCs w:val="22"/>
        </w:rPr>
      </w:pPr>
      <w:hyperlink w:anchor="_Toc196232387" w:history="1">
        <w:r w:rsidRPr="00923520">
          <w:rPr>
            <w:rStyle w:val="afff6"/>
            <w:noProof/>
          </w:rPr>
          <w:t>3.1</w:t>
        </w:r>
        <w:r>
          <w:rPr>
            <w:rFonts w:asciiTheme="minorHAnsi" w:eastAsiaTheme="minorEastAsia" w:hAnsiTheme="minorHAnsi" w:cstheme="minorBidi"/>
            <w:b w:val="0"/>
            <w:smallCaps w:val="0"/>
            <w:noProof/>
            <w:sz w:val="22"/>
            <w:szCs w:val="22"/>
          </w:rPr>
          <w:tab/>
        </w:r>
        <w:r w:rsidRPr="00923520">
          <w:rPr>
            <w:rStyle w:val="afff6"/>
            <w:noProof/>
          </w:rPr>
          <w:t>Учет капитальных вложений (капитального строительства)</w:t>
        </w:r>
        <w:r>
          <w:rPr>
            <w:noProof/>
            <w:webHidden/>
          </w:rPr>
          <w:tab/>
        </w:r>
        <w:r>
          <w:rPr>
            <w:noProof/>
            <w:webHidden/>
          </w:rPr>
          <w:fldChar w:fldCharType="begin"/>
        </w:r>
        <w:r>
          <w:rPr>
            <w:noProof/>
            <w:webHidden/>
          </w:rPr>
          <w:instrText xml:space="preserve"> PAGEREF _Toc196232387 \h </w:instrText>
        </w:r>
        <w:r>
          <w:rPr>
            <w:noProof/>
            <w:webHidden/>
          </w:rPr>
        </w:r>
        <w:r>
          <w:rPr>
            <w:noProof/>
            <w:webHidden/>
          </w:rPr>
          <w:fldChar w:fldCharType="separate"/>
        </w:r>
        <w:r>
          <w:rPr>
            <w:noProof/>
            <w:webHidden/>
          </w:rPr>
          <w:t>29</w:t>
        </w:r>
        <w:r>
          <w:rPr>
            <w:noProof/>
            <w:webHidden/>
          </w:rPr>
          <w:fldChar w:fldCharType="end"/>
        </w:r>
      </w:hyperlink>
    </w:p>
    <w:p w14:paraId="6C012535" w14:textId="0C86DE26" w:rsidR="0054369A" w:rsidRDefault="0054369A">
      <w:pPr>
        <w:pStyle w:val="32"/>
        <w:rPr>
          <w:rFonts w:asciiTheme="minorHAnsi" w:eastAsiaTheme="minorEastAsia" w:hAnsiTheme="minorHAnsi" w:cstheme="minorBidi"/>
          <w:noProof/>
          <w:sz w:val="22"/>
          <w:szCs w:val="22"/>
        </w:rPr>
      </w:pPr>
      <w:hyperlink w:anchor="_Toc196232388" w:history="1">
        <w:r w:rsidRPr="00923520">
          <w:rPr>
            <w:rStyle w:val="afff6"/>
            <w:noProof/>
          </w:rPr>
          <w:t>3.1.1 Определения</w:t>
        </w:r>
        <w:r>
          <w:rPr>
            <w:noProof/>
            <w:webHidden/>
          </w:rPr>
          <w:tab/>
        </w:r>
        <w:r>
          <w:rPr>
            <w:noProof/>
            <w:webHidden/>
          </w:rPr>
          <w:fldChar w:fldCharType="begin"/>
        </w:r>
        <w:r>
          <w:rPr>
            <w:noProof/>
            <w:webHidden/>
          </w:rPr>
          <w:instrText xml:space="preserve"> PAGEREF _Toc196232388 \h </w:instrText>
        </w:r>
        <w:r>
          <w:rPr>
            <w:noProof/>
            <w:webHidden/>
          </w:rPr>
        </w:r>
        <w:r>
          <w:rPr>
            <w:noProof/>
            <w:webHidden/>
          </w:rPr>
          <w:fldChar w:fldCharType="separate"/>
        </w:r>
        <w:r>
          <w:rPr>
            <w:noProof/>
            <w:webHidden/>
          </w:rPr>
          <w:t>29</w:t>
        </w:r>
        <w:r>
          <w:rPr>
            <w:noProof/>
            <w:webHidden/>
          </w:rPr>
          <w:fldChar w:fldCharType="end"/>
        </w:r>
      </w:hyperlink>
    </w:p>
    <w:p w14:paraId="02FD410B" w14:textId="3AFE1B43" w:rsidR="0054369A" w:rsidRDefault="0054369A">
      <w:pPr>
        <w:pStyle w:val="32"/>
        <w:rPr>
          <w:rFonts w:asciiTheme="minorHAnsi" w:eastAsiaTheme="minorEastAsia" w:hAnsiTheme="minorHAnsi" w:cstheme="minorBidi"/>
          <w:noProof/>
          <w:sz w:val="22"/>
          <w:szCs w:val="22"/>
        </w:rPr>
      </w:pPr>
      <w:hyperlink w:anchor="_Toc196232389" w:history="1">
        <w:r w:rsidRPr="00923520">
          <w:rPr>
            <w:rStyle w:val="afff6"/>
            <w:noProof/>
          </w:rPr>
          <w:t>3.1.2 Объект учета капитальных вложений (капитального строительства)</w:t>
        </w:r>
        <w:r>
          <w:rPr>
            <w:noProof/>
            <w:webHidden/>
          </w:rPr>
          <w:tab/>
        </w:r>
        <w:r>
          <w:rPr>
            <w:noProof/>
            <w:webHidden/>
          </w:rPr>
          <w:fldChar w:fldCharType="begin"/>
        </w:r>
        <w:r>
          <w:rPr>
            <w:noProof/>
            <w:webHidden/>
          </w:rPr>
          <w:instrText xml:space="preserve"> PAGEREF _Toc196232389 \h </w:instrText>
        </w:r>
        <w:r>
          <w:rPr>
            <w:noProof/>
            <w:webHidden/>
          </w:rPr>
        </w:r>
        <w:r>
          <w:rPr>
            <w:noProof/>
            <w:webHidden/>
          </w:rPr>
          <w:fldChar w:fldCharType="separate"/>
        </w:r>
        <w:r>
          <w:rPr>
            <w:noProof/>
            <w:webHidden/>
          </w:rPr>
          <w:t>31</w:t>
        </w:r>
        <w:r>
          <w:rPr>
            <w:noProof/>
            <w:webHidden/>
          </w:rPr>
          <w:fldChar w:fldCharType="end"/>
        </w:r>
      </w:hyperlink>
    </w:p>
    <w:p w14:paraId="48B4EDEE" w14:textId="0F57E3EB" w:rsidR="0054369A" w:rsidRDefault="0054369A">
      <w:pPr>
        <w:pStyle w:val="32"/>
        <w:rPr>
          <w:rFonts w:asciiTheme="minorHAnsi" w:eastAsiaTheme="minorEastAsia" w:hAnsiTheme="minorHAnsi" w:cstheme="minorBidi"/>
          <w:noProof/>
          <w:sz w:val="22"/>
          <w:szCs w:val="22"/>
        </w:rPr>
      </w:pPr>
      <w:hyperlink w:anchor="_Toc196232390" w:history="1">
        <w:r w:rsidRPr="00923520">
          <w:rPr>
            <w:rStyle w:val="afff6"/>
            <w:noProof/>
          </w:rPr>
          <w:t>3.1.3 Аналитический учет затрат на капитальные вложения (капитальное строительство)</w:t>
        </w:r>
        <w:r>
          <w:rPr>
            <w:noProof/>
            <w:webHidden/>
          </w:rPr>
          <w:tab/>
        </w:r>
        <w:r>
          <w:rPr>
            <w:noProof/>
            <w:webHidden/>
          </w:rPr>
          <w:fldChar w:fldCharType="begin"/>
        </w:r>
        <w:r>
          <w:rPr>
            <w:noProof/>
            <w:webHidden/>
          </w:rPr>
          <w:instrText xml:space="preserve"> PAGEREF _Toc196232390 \h </w:instrText>
        </w:r>
        <w:r>
          <w:rPr>
            <w:noProof/>
            <w:webHidden/>
          </w:rPr>
        </w:r>
        <w:r>
          <w:rPr>
            <w:noProof/>
            <w:webHidden/>
          </w:rPr>
          <w:fldChar w:fldCharType="separate"/>
        </w:r>
        <w:r>
          <w:rPr>
            <w:noProof/>
            <w:webHidden/>
          </w:rPr>
          <w:t>31</w:t>
        </w:r>
        <w:r>
          <w:rPr>
            <w:noProof/>
            <w:webHidden/>
          </w:rPr>
          <w:fldChar w:fldCharType="end"/>
        </w:r>
      </w:hyperlink>
    </w:p>
    <w:p w14:paraId="6018A05F" w14:textId="42A17FDC" w:rsidR="0054369A" w:rsidRDefault="0054369A">
      <w:pPr>
        <w:pStyle w:val="32"/>
        <w:rPr>
          <w:rFonts w:asciiTheme="minorHAnsi" w:eastAsiaTheme="minorEastAsia" w:hAnsiTheme="minorHAnsi" w:cstheme="minorBidi"/>
          <w:noProof/>
          <w:sz w:val="22"/>
          <w:szCs w:val="22"/>
        </w:rPr>
      </w:pPr>
      <w:hyperlink w:anchor="_Toc196232391" w:history="1">
        <w:r w:rsidRPr="00923520">
          <w:rPr>
            <w:rStyle w:val="afff6"/>
            <w:noProof/>
          </w:rPr>
          <w:t>3.1.4 Учет затрат на капитальные вложения (капительное строительство)</w:t>
        </w:r>
        <w:r>
          <w:rPr>
            <w:noProof/>
            <w:webHidden/>
          </w:rPr>
          <w:tab/>
        </w:r>
        <w:r>
          <w:rPr>
            <w:noProof/>
            <w:webHidden/>
          </w:rPr>
          <w:fldChar w:fldCharType="begin"/>
        </w:r>
        <w:r>
          <w:rPr>
            <w:noProof/>
            <w:webHidden/>
          </w:rPr>
          <w:instrText xml:space="preserve"> PAGEREF _Toc196232391 \h </w:instrText>
        </w:r>
        <w:r>
          <w:rPr>
            <w:noProof/>
            <w:webHidden/>
          </w:rPr>
        </w:r>
        <w:r>
          <w:rPr>
            <w:noProof/>
            <w:webHidden/>
          </w:rPr>
          <w:fldChar w:fldCharType="separate"/>
        </w:r>
        <w:r>
          <w:rPr>
            <w:noProof/>
            <w:webHidden/>
          </w:rPr>
          <w:t>31</w:t>
        </w:r>
        <w:r>
          <w:rPr>
            <w:noProof/>
            <w:webHidden/>
          </w:rPr>
          <w:fldChar w:fldCharType="end"/>
        </w:r>
      </w:hyperlink>
    </w:p>
    <w:p w14:paraId="2BCD5659" w14:textId="728CF3A1" w:rsidR="0054369A" w:rsidRDefault="0054369A">
      <w:pPr>
        <w:pStyle w:val="32"/>
        <w:rPr>
          <w:rFonts w:asciiTheme="minorHAnsi" w:eastAsiaTheme="minorEastAsia" w:hAnsiTheme="minorHAnsi" w:cstheme="minorBidi"/>
          <w:noProof/>
          <w:sz w:val="22"/>
          <w:szCs w:val="22"/>
        </w:rPr>
      </w:pPr>
      <w:hyperlink w:anchor="_Toc196232392" w:history="1">
        <w:r w:rsidRPr="00923520">
          <w:rPr>
            <w:rStyle w:val="afff6"/>
            <w:noProof/>
          </w:rPr>
          <w:t>3.1.5 Фактические затраты на капитальные вложения</w:t>
        </w:r>
        <w:r>
          <w:rPr>
            <w:noProof/>
            <w:webHidden/>
          </w:rPr>
          <w:tab/>
        </w:r>
        <w:r>
          <w:rPr>
            <w:noProof/>
            <w:webHidden/>
          </w:rPr>
          <w:fldChar w:fldCharType="begin"/>
        </w:r>
        <w:r>
          <w:rPr>
            <w:noProof/>
            <w:webHidden/>
          </w:rPr>
          <w:instrText xml:space="preserve"> PAGEREF _Toc196232392 \h </w:instrText>
        </w:r>
        <w:r>
          <w:rPr>
            <w:noProof/>
            <w:webHidden/>
          </w:rPr>
        </w:r>
        <w:r>
          <w:rPr>
            <w:noProof/>
            <w:webHidden/>
          </w:rPr>
          <w:fldChar w:fldCharType="separate"/>
        </w:r>
        <w:r>
          <w:rPr>
            <w:noProof/>
            <w:webHidden/>
          </w:rPr>
          <w:t>31</w:t>
        </w:r>
        <w:r>
          <w:rPr>
            <w:noProof/>
            <w:webHidden/>
          </w:rPr>
          <w:fldChar w:fldCharType="end"/>
        </w:r>
      </w:hyperlink>
    </w:p>
    <w:p w14:paraId="7F765524" w14:textId="09EA2C25" w:rsidR="0054369A" w:rsidRDefault="0054369A">
      <w:pPr>
        <w:pStyle w:val="32"/>
        <w:rPr>
          <w:rFonts w:asciiTheme="minorHAnsi" w:eastAsiaTheme="minorEastAsia" w:hAnsiTheme="minorHAnsi" w:cstheme="minorBidi"/>
          <w:noProof/>
          <w:sz w:val="22"/>
          <w:szCs w:val="22"/>
        </w:rPr>
      </w:pPr>
      <w:hyperlink w:anchor="_Toc196232393" w:history="1">
        <w:r w:rsidRPr="00923520">
          <w:rPr>
            <w:rStyle w:val="afff6"/>
            <w:noProof/>
          </w:rPr>
          <w:t>3.1.6 Особенности учета фактических затрат на создание объектов капитальных вложений</w:t>
        </w:r>
        <w:r>
          <w:rPr>
            <w:noProof/>
            <w:webHidden/>
          </w:rPr>
          <w:tab/>
        </w:r>
        <w:r>
          <w:rPr>
            <w:noProof/>
            <w:webHidden/>
          </w:rPr>
          <w:fldChar w:fldCharType="begin"/>
        </w:r>
        <w:r>
          <w:rPr>
            <w:noProof/>
            <w:webHidden/>
          </w:rPr>
          <w:instrText xml:space="preserve"> PAGEREF _Toc196232393 \h </w:instrText>
        </w:r>
        <w:r>
          <w:rPr>
            <w:noProof/>
            <w:webHidden/>
          </w:rPr>
        </w:r>
        <w:r>
          <w:rPr>
            <w:noProof/>
            <w:webHidden/>
          </w:rPr>
          <w:fldChar w:fldCharType="separate"/>
        </w:r>
        <w:r>
          <w:rPr>
            <w:noProof/>
            <w:webHidden/>
          </w:rPr>
          <w:t>35</w:t>
        </w:r>
        <w:r>
          <w:rPr>
            <w:noProof/>
            <w:webHidden/>
          </w:rPr>
          <w:fldChar w:fldCharType="end"/>
        </w:r>
      </w:hyperlink>
    </w:p>
    <w:p w14:paraId="79AD4AD9" w14:textId="3E908CDA" w:rsidR="0054369A" w:rsidRDefault="0054369A">
      <w:pPr>
        <w:pStyle w:val="32"/>
        <w:rPr>
          <w:rFonts w:asciiTheme="minorHAnsi" w:eastAsiaTheme="minorEastAsia" w:hAnsiTheme="minorHAnsi" w:cstheme="minorBidi"/>
          <w:noProof/>
          <w:sz w:val="22"/>
          <w:szCs w:val="22"/>
        </w:rPr>
      </w:pPr>
      <w:hyperlink w:anchor="_Toc196232394" w:history="1">
        <w:r w:rsidRPr="00923520">
          <w:rPr>
            <w:rStyle w:val="afff6"/>
            <w:noProof/>
          </w:rPr>
          <w:t>3.1.7 Оценка затрат по содержанию специализированных подразделений капитального строительства и строительный контроль</w:t>
        </w:r>
        <w:r>
          <w:rPr>
            <w:noProof/>
            <w:webHidden/>
          </w:rPr>
          <w:tab/>
        </w:r>
        <w:r>
          <w:rPr>
            <w:noProof/>
            <w:webHidden/>
          </w:rPr>
          <w:fldChar w:fldCharType="begin"/>
        </w:r>
        <w:r>
          <w:rPr>
            <w:noProof/>
            <w:webHidden/>
          </w:rPr>
          <w:instrText xml:space="preserve"> PAGEREF _Toc196232394 \h </w:instrText>
        </w:r>
        <w:r>
          <w:rPr>
            <w:noProof/>
            <w:webHidden/>
          </w:rPr>
        </w:r>
        <w:r>
          <w:rPr>
            <w:noProof/>
            <w:webHidden/>
          </w:rPr>
          <w:fldChar w:fldCharType="separate"/>
        </w:r>
        <w:r>
          <w:rPr>
            <w:noProof/>
            <w:webHidden/>
          </w:rPr>
          <w:t>36</w:t>
        </w:r>
        <w:r>
          <w:rPr>
            <w:noProof/>
            <w:webHidden/>
          </w:rPr>
          <w:fldChar w:fldCharType="end"/>
        </w:r>
      </w:hyperlink>
    </w:p>
    <w:p w14:paraId="081D61F1" w14:textId="57F3C3D7" w:rsidR="0054369A" w:rsidRDefault="0054369A">
      <w:pPr>
        <w:pStyle w:val="32"/>
        <w:rPr>
          <w:rFonts w:asciiTheme="minorHAnsi" w:eastAsiaTheme="minorEastAsia" w:hAnsiTheme="minorHAnsi" w:cstheme="minorBidi"/>
          <w:noProof/>
          <w:sz w:val="22"/>
          <w:szCs w:val="22"/>
        </w:rPr>
      </w:pPr>
      <w:hyperlink w:anchor="_Toc196232395" w:history="1">
        <w:r w:rsidRPr="00923520">
          <w:rPr>
            <w:rStyle w:val="afff6"/>
            <w:noProof/>
          </w:rPr>
          <w:t>3.1.8 Оценка ресурсов, стоимость которых выражена в иностранной валюте (условных денежных единицах), и используемых для капитальных вложений</w:t>
        </w:r>
        <w:r>
          <w:rPr>
            <w:noProof/>
            <w:webHidden/>
          </w:rPr>
          <w:tab/>
        </w:r>
        <w:r>
          <w:rPr>
            <w:noProof/>
            <w:webHidden/>
          </w:rPr>
          <w:fldChar w:fldCharType="begin"/>
        </w:r>
        <w:r>
          <w:rPr>
            <w:noProof/>
            <w:webHidden/>
          </w:rPr>
          <w:instrText xml:space="preserve"> PAGEREF _Toc196232395 \h </w:instrText>
        </w:r>
        <w:r>
          <w:rPr>
            <w:noProof/>
            <w:webHidden/>
          </w:rPr>
        </w:r>
        <w:r>
          <w:rPr>
            <w:noProof/>
            <w:webHidden/>
          </w:rPr>
          <w:fldChar w:fldCharType="separate"/>
        </w:r>
        <w:r>
          <w:rPr>
            <w:noProof/>
            <w:webHidden/>
          </w:rPr>
          <w:t>36</w:t>
        </w:r>
        <w:r>
          <w:rPr>
            <w:noProof/>
            <w:webHidden/>
          </w:rPr>
          <w:fldChar w:fldCharType="end"/>
        </w:r>
      </w:hyperlink>
    </w:p>
    <w:p w14:paraId="6A431ECF" w14:textId="1EE1EADF" w:rsidR="0054369A" w:rsidRDefault="0054369A">
      <w:pPr>
        <w:pStyle w:val="32"/>
        <w:rPr>
          <w:rFonts w:asciiTheme="minorHAnsi" w:eastAsiaTheme="minorEastAsia" w:hAnsiTheme="minorHAnsi" w:cstheme="minorBidi"/>
          <w:noProof/>
          <w:sz w:val="22"/>
          <w:szCs w:val="22"/>
        </w:rPr>
      </w:pPr>
      <w:hyperlink w:anchor="_Toc196232396" w:history="1">
        <w:r w:rsidRPr="00923520">
          <w:rPr>
            <w:rStyle w:val="afff6"/>
            <w:noProof/>
          </w:rPr>
          <w:t>3.1.9 Обесценение капитальных вложений</w:t>
        </w:r>
        <w:r>
          <w:rPr>
            <w:noProof/>
            <w:webHidden/>
          </w:rPr>
          <w:tab/>
        </w:r>
        <w:r>
          <w:rPr>
            <w:noProof/>
            <w:webHidden/>
          </w:rPr>
          <w:fldChar w:fldCharType="begin"/>
        </w:r>
        <w:r>
          <w:rPr>
            <w:noProof/>
            <w:webHidden/>
          </w:rPr>
          <w:instrText xml:space="preserve"> PAGEREF _Toc196232396 \h </w:instrText>
        </w:r>
        <w:r>
          <w:rPr>
            <w:noProof/>
            <w:webHidden/>
          </w:rPr>
        </w:r>
        <w:r>
          <w:rPr>
            <w:noProof/>
            <w:webHidden/>
          </w:rPr>
          <w:fldChar w:fldCharType="separate"/>
        </w:r>
        <w:r>
          <w:rPr>
            <w:noProof/>
            <w:webHidden/>
          </w:rPr>
          <w:t>36</w:t>
        </w:r>
        <w:r>
          <w:rPr>
            <w:noProof/>
            <w:webHidden/>
          </w:rPr>
          <w:fldChar w:fldCharType="end"/>
        </w:r>
      </w:hyperlink>
    </w:p>
    <w:p w14:paraId="2C01D73F" w14:textId="217C386D" w:rsidR="0054369A" w:rsidRDefault="0054369A">
      <w:pPr>
        <w:pStyle w:val="32"/>
        <w:rPr>
          <w:rFonts w:asciiTheme="minorHAnsi" w:eastAsiaTheme="minorEastAsia" w:hAnsiTheme="minorHAnsi" w:cstheme="minorBidi"/>
          <w:noProof/>
          <w:sz w:val="22"/>
          <w:szCs w:val="22"/>
        </w:rPr>
      </w:pPr>
      <w:hyperlink w:anchor="_Toc196232397" w:history="1">
        <w:r w:rsidRPr="00923520">
          <w:rPr>
            <w:rStyle w:val="afff6"/>
            <w:noProof/>
          </w:rPr>
          <w:t>3.1.10 Обременения, связанные со строительством</w:t>
        </w:r>
        <w:r>
          <w:rPr>
            <w:noProof/>
            <w:webHidden/>
          </w:rPr>
          <w:tab/>
        </w:r>
        <w:r>
          <w:rPr>
            <w:noProof/>
            <w:webHidden/>
          </w:rPr>
          <w:fldChar w:fldCharType="begin"/>
        </w:r>
        <w:r>
          <w:rPr>
            <w:noProof/>
            <w:webHidden/>
          </w:rPr>
          <w:instrText xml:space="preserve"> PAGEREF _Toc196232397 \h </w:instrText>
        </w:r>
        <w:r>
          <w:rPr>
            <w:noProof/>
            <w:webHidden/>
          </w:rPr>
        </w:r>
        <w:r>
          <w:rPr>
            <w:noProof/>
            <w:webHidden/>
          </w:rPr>
          <w:fldChar w:fldCharType="separate"/>
        </w:r>
        <w:r>
          <w:rPr>
            <w:noProof/>
            <w:webHidden/>
          </w:rPr>
          <w:t>37</w:t>
        </w:r>
        <w:r>
          <w:rPr>
            <w:noProof/>
            <w:webHidden/>
          </w:rPr>
          <w:fldChar w:fldCharType="end"/>
        </w:r>
      </w:hyperlink>
    </w:p>
    <w:p w14:paraId="5DAB62E1" w14:textId="65085184" w:rsidR="0054369A" w:rsidRDefault="0054369A">
      <w:pPr>
        <w:pStyle w:val="32"/>
        <w:rPr>
          <w:rFonts w:asciiTheme="minorHAnsi" w:eastAsiaTheme="minorEastAsia" w:hAnsiTheme="minorHAnsi" w:cstheme="minorBidi"/>
          <w:noProof/>
          <w:sz w:val="22"/>
          <w:szCs w:val="22"/>
        </w:rPr>
      </w:pPr>
      <w:hyperlink w:anchor="_Toc196232398" w:history="1">
        <w:r w:rsidRPr="00923520">
          <w:rPr>
            <w:rStyle w:val="afff6"/>
            <w:noProof/>
          </w:rPr>
          <w:t>3.1.11 Приостановление строительства. Консервация строительства</w:t>
        </w:r>
        <w:r>
          <w:rPr>
            <w:noProof/>
            <w:webHidden/>
          </w:rPr>
          <w:tab/>
        </w:r>
        <w:r>
          <w:rPr>
            <w:noProof/>
            <w:webHidden/>
          </w:rPr>
          <w:fldChar w:fldCharType="begin"/>
        </w:r>
        <w:r>
          <w:rPr>
            <w:noProof/>
            <w:webHidden/>
          </w:rPr>
          <w:instrText xml:space="preserve"> PAGEREF _Toc196232398 \h </w:instrText>
        </w:r>
        <w:r>
          <w:rPr>
            <w:noProof/>
            <w:webHidden/>
          </w:rPr>
        </w:r>
        <w:r>
          <w:rPr>
            <w:noProof/>
            <w:webHidden/>
          </w:rPr>
          <w:fldChar w:fldCharType="separate"/>
        </w:r>
        <w:r>
          <w:rPr>
            <w:noProof/>
            <w:webHidden/>
          </w:rPr>
          <w:t>37</w:t>
        </w:r>
        <w:r>
          <w:rPr>
            <w:noProof/>
            <w:webHidden/>
          </w:rPr>
          <w:fldChar w:fldCharType="end"/>
        </w:r>
      </w:hyperlink>
    </w:p>
    <w:p w14:paraId="12FD2729" w14:textId="09EAE74B" w:rsidR="0054369A" w:rsidRDefault="0054369A">
      <w:pPr>
        <w:pStyle w:val="32"/>
        <w:rPr>
          <w:rFonts w:asciiTheme="minorHAnsi" w:eastAsiaTheme="minorEastAsia" w:hAnsiTheme="minorHAnsi" w:cstheme="minorBidi"/>
          <w:noProof/>
          <w:sz w:val="22"/>
          <w:szCs w:val="22"/>
        </w:rPr>
      </w:pPr>
      <w:hyperlink w:anchor="_Toc196232399" w:history="1">
        <w:r w:rsidRPr="00923520">
          <w:rPr>
            <w:rStyle w:val="afff6"/>
            <w:noProof/>
          </w:rPr>
          <w:t>3.1.12 Объекты, законченные строительством</w:t>
        </w:r>
        <w:r>
          <w:rPr>
            <w:noProof/>
            <w:webHidden/>
          </w:rPr>
          <w:tab/>
        </w:r>
        <w:r>
          <w:rPr>
            <w:noProof/>
            <w:webHidden/>
          </w:rPr>
          <w:fldChar w:fldCharType="begin"/>
        </w:r>
        <w:r>
          <w:rPr>
            <w:noProof/>
            <w:webHidden/>
          </w:rPr>
          <w:instrText xml:space="preserve"> PAGEREF _Toc196232399 \h </w:instrText>
        </w:r>
        <w:r>
          <w:rPr>
            <w:noProof/>
            <w:webHidden/>
          </w:rPr>
        </w:r>
        <w:r>
          <w:rPr>
            <w:noProof/>
            <w:webHidden/>
          </w:rPr>
          <w:fldChar w:fldCharType="separate"/>
        </w:r>
        <w:r>
          <w:rPr>
            <w:noProof/>
            <w:webHidden/>
          </w:rPr>
          <w:t>37</w:t>
        </w:r>
        <w:r>
          <w:rPr>
            <w:noProof/>
            <w:webHidden/>
          </w:rPr>
          <w:fldChar w:fldCharType="end"/>
        </w:r>
      </w:hyperlink>
    </w:p>
    <w:p w14:paraId="14D40612" w14:textId="036D862E" w:rsidR="0054369A" w:rsidRDefault="0054369A">
      <w:pPr>
        <w:pStyle w:val="32"/>
        <w:rPr>
          <w:rFonts w:asciiTheme="minorHAnsi" w:eastAsiaTheme="minorEastAsia" w:hAnsiTheme="minorHAnsi" w:cstheme="minorBidi"/>
          <w:noProof/>
          <w:sz w:val="22"/>
          <w:szCs w:val="22"/>
        </w:rPr>
      </w:pPr>
      <w:hyperlink w:anchor="_Toc196232400" w:history="1">
        <w:r w:rsidRPr="00923520">
          <w:rPr>
            <w:rStyle w:val="afff6"/>
            <w:noProof/>
          </w:rPr>
          <w:t>3.1.13 Прекращение признания капитальных вложений.</w:t>
        </w:r>
        <w:r>
          <w:rPr>
            <w:noProof/>
            <w:webHidden/>
          </w:rPr>
          <w:tab/>
        </w:r>
        <w:r>
          <w:rPr>
            <w:noProof/>
            <w:webHidden/>
          </w:rPr>
          <w:fldChar w:fldCharType="begin"/>
        </w:r>
        <w:r>
          <w:rPr>
            <w:noProof/>
            <w:webHidden/>
          </w:rPr>
          <w:instrText xml:space="preserve"> PAGEREF _Toc196232400 \h </w:instrText>
        </w:r>
        <w:r>
          <w:rPr>
            <w:noProof/>
            <w:webHidden/>
          </w:rPr>
        </w:r>
        <w:r>
          <w:rPr>
            <w:noProof/>
            <w:webHidden/>
          </w:rPr>
          <w:fldChar w:fldCharType="separate"/>
        </w:r>
        <w:r>
          <w:rPr>
            <w:noProof/>
            <w:webHidden/>
          </w:rPr>
          <w:t>38</w:t>
        </w:r>
        <w:r>
          <w:rPr>
            <w:noProof/>
            <w:webHidden/>
          </w:rPr>
          <w:fldChar w:fldCharType="end"/>
        </w:r>
      </w:hyperlink>
    </w:p>
    <w:p w14:paraId="24F9A088" w14:textId="621BDBED" w:rsidR="0054369A" w:rsidRDefault="0054369A">
      <w:pPr>
        <w:pStyle w:val="32"/>
        <w:rPr>
          <w:rFonts w:asciiTheme="minorHAnsi" w:eastAsiaTheme="minorEastAsia" w:hAnsiTheme="minorHAnsi" w:cstheme="minorBidi"/>
          <w:noProof/>
          <w:sz w:val="22"/>
          <w:szCs w:val="22"/>
        </w:rPr>
      </w:pPr>
      <w:hyperlink w:anchor="_Toc196232401" w:history="1">
        <w:r w:rsidRPr="00923520">
          <w:rPr>
            <w:rStyle w:val="afff6"/>
            <w:noProof/>
          </w:rPr>
          <w:t>3.1.14 Раскрытие информации в отчетности</w:t>
        </w:r>
        <w:r>
          <w:rPr>
            <w:noProof/>
            <w:webHidden/>
          </w:rPr>
          <w:tab/>
        </w:r>
        <w:r>
          <w:rPr>
            <w:noProof/>
            <w:webHidden/>
          </w:rPr>
          <w:fldChar w:fldCharType="begin"/>
        </w:r>
        <w:r>
          <w:rPr>
            <w:noProof/>
            <w:webHidden/>
          </w:rPr>
          <w:instrText xml:space="preserve"> PAGEREF _Toc196232401 \h </w:instrText>
        </w:r>
        <w:r>
          <w:rPr>
            <w:noProof/>
            <w:webHidden/>
          </w:rPr>
        </w:r>
        <w:r>
          <w:rPr>
            <w:noProof/>
            <w:webHidden/>
          </w:rPr>
          <w:fldChar w:fldCharType="separate"/>
        </w:r>
        <w:r>
          <w:rPr>
            <w:noProof/>
            <w:webHidden/>
          </w:rPr>
          <w:t>39</w:t>
        </w:r>
        <w:r>
          <w:rPr>
            <w:noProof/>
            <w:webHidden/>
          </w:rPr>
          <w:fldChar w:fldCharType="end"/>
        </w:r>
      </w:hyperlink>
    </w:p>
    <w:p w14:paraId="17903988" w14:textId="011BA59E" w:rsidR="0054369A" w:rsidRDefault="0054369A">
      <w:pPr>
        <w:pStyle w:val="25"/>
        <w:rPr>
          <w:rFonts w:asciiTheme="minorHAnsi" w:eastAsiaTheme="minorEastAsia" w:hAnsiTheme="minorHAnsi" w:cstheme="minorBidi"/>
          <w:b w:val="0"/>
          <w:smallCaps w:val="0"/>
          <w:noProof/>
          <w:sz w:val="22"/>
          <w:szCs w:val="22"/>
        </w:rPr>
      </w:pPr>
      <w:hyperlink w:anchor="_Toc196232402" w:history="1">
        <w:r w:rsidRPr="00923520">
          <w:rPr>
            <w:rStyle w:val="afff6"/>
            <w:noProof/>
          </w:rPr>
          <w:t>3.2</w:t>
        </w:r>
        <w:r>
          <w:rPr>
            <w:rFonts w:asciiTheme="minorHAnsi" w:eastAsiaTheme="minorEastAsia" w:hAnsiTheme="minorHAnsi" w:cstheme="minorBidi"/>
            <w:b w:val="0"/>
            <w:smallCaps w:val="0"/>
            <w:noProof/>
            <w:sz w:val="22"/>
            <w:szCs w:val="22"/>
          </w:rPr>
          <w:tab/>
        </w:r>
        <w:r w:rsidRPr="00923520">
          <w:rPr>
            <w:rStyle w:val="afff6"/>
            <w:noProof/>
          </w:rPr>
          <w:t>Оборудование</w:t>
        </w:r>
        <w:r>
          <w:rPr>
            <w:noProof/>
            <w:webHidden/>
          </w:rPr>
          <w:tab/>
        </w:r>
        <w:r>
          <w:rPr>
            <w:noProof/>
            <w:webHidden/>
          </w:rPr>
          <w:fldChar w:fldCharType="begin"/>
        </w:r>
        <w:r>
          <w:rPr>
            <w:noProof/>
            <w:webHidden/>
          </w:rPr>
          <w:instrText xml:space="preserve"> PAGEREF _Toc196232402 \h </w:instrText>
        </w:r>
        <w:r>
          <w:rPr>
            <w:noProof/>
            <w:webHidden/>
          </w:rPr>
        </w:r>
        <w:r>
          <w:rPr>
            <w:noProof/>
            <w:webHidden/>
          </w:rPr>
          <w:fldChar w:fldCharType="separate"/>
        </w:r>
        <w:r>
          <w:rPr>
            <w:noProof/>
            <w:webHidden/>
          </w:rPr>
          <w:t>39</w:t>
        </w:r>
        <w:r>
          <w:rPr>
            <w:noProof/>
            <w:webHidden/>
          </w:rPr>
          <w:fldChar w:fldCharType="end"/>
        </w:r>
      </w:hyperlink>
    </w:p>
    <w:p w14:paraId="12FBCBC2" w14:textId="4A96C30E" w:rsidR="0054369A" w:rsidRDefault="0054369A">
      <w:pPr>
        <w:pStyle w:val="32"/>
        <w:rPr>
          <w:rFonts w:asciiTheme="minorHAnsi" w:eastAsiaTheme="minorEastAsia" w:hAnsiTheme="minorHAnsi" w:cstheme="minorBidi"/>
          <w:noProof/>
          <w:sz w:val="22"/>
          <w:szCs w:val="22"/>
        </w:rPr>
      </w:pPr>
      <w:hyperlink w:anchor="_Toc196232403" w:history="1">
        <w:r w:rsidRPr="00923520">
          <w:rPr>
            <w:rStyle w:val="afff6"/>
            <w:noProof/>
          </w:rPr>
          <w:t xml:space="preserve">3.2.1 Учет оборудования, </w:t>
        </w:r>
        <w:r w:rsidRPr="00923520">
          <w:rPr>
            <w:rStyle w:val="afff6"/>
            <w:iCs/>
            <w:noProof/>
          </w:rPr>
          <w:t>требующего монтажа</w:t>
        </w:r>
        <w:r>
          <w:rPr>
            <w:noProof/>
            <w:webHidden/>
          </w:rPr>
          <w:tab/>
        </w:r>
        <w:r>
          <w:rPr>
            <w:noProof/>
            <w:webHidden/>
          </w:rPr>
          <w:fldChar w:fldCharType="begin"/>
        </w:r>
        <w:r>
          <w:rPr>
            <w:noProof/>
            <w:webHidden/>
          </w:rPr>
          <w:instrText xml:space="preserve"> PAGEREF _Toc196232403 \h </w:instrText>
        </w:r>
        <w:r>
          <w:rPr>
            <w:noProof/>
            <w:webHidden/>
          </w:rPr>
        </w:r>
        <w:r>
          <w:rPr>
            <w:noProof/>
            <w:webHidden/>
          </w:rPr>
          <w:fldChar w:fldCharType="separate"/>
        </w:r>
        <w:r>
          <w:rPr>
            <w:noProof/>
            <w:webHidden/>
          </w:rPr>
          <w:t>39</w:t>
        </w:r>
        <w:r>
          <w:rPr>
            <w:noProof/>
            <w:webHidden/>
          </w:rPr>
          <w:fldChar w:fldCharType="end"/>
        </w:r>
      </w:hyperlink>
    </w:p>
    <w:p w14:paraId="60C4918A" w14:textId="4F773C23" w:rsidR="0054369A" w:rsidRDefault="0054369A">
      <w:pPr>
        <w:pStyle w:val="32"/>
        <w:rPr>
          <w:rFonts w:asciiTheme="minorHAnsi" w:eastAsiaTheme="minorEastAsia" w:hAnsiTheme="minorHAnsi" w:cstheme="minorBidi"/>
          <w:noProof/>
          <w:sz w:val="22"/>
          <w:szCs w:val="22"/>
        </w:rPr>
      </w:pPr>
      <w:hyperlink w:anchor="_Toc196232404" w:history="1">
        <w:r w:rsidRPr="00923520">
          <w:rPr>
            <w:rStyle w:val="afff6"/>
            <w:noProof/>
          </w:rPr>
          <w:t>3.2.2 Учет оборудования, не требующего монтажа</w:t>
        </w:r>
        <w:r>
          <w:rPr>
            <w:noProof/>
            <w:webHidden/>
          </w:rPr>
          <w:tab/>
        </w:r>
        <w:r>
          <w:rPr>
            <w:noProof/>
            <w:webHidden/>
          </w:rPr>
          <w:fldChar w:fldCharType="begin"/>
        </w:r>
        <w:r>
          <w:rPr>
            <w:noProof/>
            <w:webHidden/>
          </w:rPr>
          <w:instrText xml:space="preserve"> PAGEREF _Toc196232404 \h </w:instrText>
        </w:r>
        <w:r>
          <w:rPr>
            <w:noProof/>
            <w:webHidden/>
          </w:rPr>
        </w:r>
        <w:r>
          <w:rPr>
            <w:noProof/>
            <w:webHidden/>
          </w:rPr>
          <w:fldChar w:fldCharType="separate"/>
        </w:r>
        <w:r>
          <w:rPr>
            <w:noProof/>
            <w:webHidden/>
          </w:rPr>
          <w:t>41</w:t>
        </w:r>
        <w:r>
          <w:rPr>
            <w:noProof/>
            <w:webHidden/>
          </w:rPr>
          <w:fldChar w:fldCharType="end"/>
        </w:r>
      </w:hyperlink>
    </w:p>
    <w:p w14:paraId="70104095" w14:textId="3B117E0A" w:rsidR="0054369A" w:rsidRDefault="0054369A">
      <w:pPr>
        <w:pStyle w:val="32"/>
        <w:rPr>
          <w:rFonts w:asciiTheme="minorHAnsi" w:eastAsiaTheme="minorEastAsia" w:hAnsiTheme="minorHAnsi" w:cstheme="minorBidi"/>
          <w:noProof/>
          <w:sz w:val="22"/>
          <w:szCs w:val="22"/>
        </w:rPr>
      </w:pPr>
      <w:hyperlink w:anchor="_Toc196232405" w:history="1">
        <w:r w:rsidRPr="00923520">
          <w:rPr>
            <w:rStyle w:val="afff6"/>
            <w:noProof/>
          </w:rPr>
          <w:t>3.2.3 Раскрытие информации в отчетности</w:t>
        </w:r>
        <w:r>
          <w:rPr>
            <w:noProof/>
            <w:webHidden/>
          </w:rPr>
          <w:tab/>
        </w:r>
        <w:r>
          <w:rPr>
            <w:noProof/>
            <w:webHidden/>
          </w:rPr>
          <w:fldChar w:fldCharType="begin"/>
        </w:r>
        <w:r>
          <w:rPr>
            <w:noProof/>
            <w:webHidden/>
          </w:rPr>
          <w:instrText xml:space="preserve"> PAGEREF _Toc196232405 \h </w:instrText>
        </w:r>
        <w:r>
          <w:rPr>
            <w:noProof/>
            <w:webHidden/>
          </w:rPr>
        </w:r>
        <w:r>
          <w:rPr>
            <w:noProof/>
            <w:webHidden/>
          </w:rPr>
          <w:fldChar w:fldCharType="separate"/>
        </w:r>
        <w:r>
          <w:rPr>
            <w:noProof/>
            <w:webHidden/>
          </w:rPr>
          <w:t>41</w:t>
        </w:r>
        <w:r>
          <w:rPr>
            <w:noProof/>
            <w:webHidden/>
          </w:rPr>
          <w:fldChar w:fldCharType="end"/>
        </w:r>
      </w:hyperlink>
    </w:p>
    <w:p w14:paraId="3A8A9216" w14:textId="388C61B8" w:rsidR="0054369A" w:rsidRDefault="0054369A">
      <w:pPr>
        <w:pStyle w:val="25"/>
        <w:rPr>
          <w:rFonts w:asciiTheme="minorHAnsi" w:eastAsiaTheme="minorEastAsia" w:hAnsiTheme="minorHAnsi" w:cstheme="minorBidi"/>
          <w:b w:val="0"/>
          <w:smallCaps w:val="0"/>
          <w:noProof/>
          <w:sz w:val="22"/>
          <w:szCs w:val="22"/>
        </w:rPr>
      </w:pPr>
      <w:hyperlink w:anchor="_Toc196232406" w:history="1">
        <w:r w:rsidRPr="00923520">
          <w:rPr>
            <w:rStyle w:val="afff6"/>
            <w:noProof/>
          </w:rPr>
          <w:t>3.3</w:t>
        </w:r>
        <w:r>
          <w:rPr>
            <w:rFonts w:asciiTheme="minorHAnsi" w:eastAsiaTheme="minorEastAsia" w:hAnsiTheme="minorHAnsi" w:cstheme="minorBidi"/>
            <w:b w:val="0"/>
            <w:smallCaps w:val="0"/>
            <w:noProof/>
            <w:sz w:val="22"/>
            <w:szCs w:val="22"/>
          </w:rPr>
          <w:tab/>
        </w:r>
        <w:r w:rsidRPr="00923520">
          <w:rPr>
            <w:rStyle w:val="afff6"/>
            <w:noProof/>
          </w:rPr>
          <w:t>Основные средства</w:t>
        </w:r>
        <w:r>
          <w:rPr>
            <w:noProof/>
            <w:webHidden/>
          </w:rPr>
          <w:tab/>
        </w:r>
        <w:r>
          <w:rPr>
            <w:noProof/>
            <w:webHidden/>
          </w:rPr>
          <w:fldChar w:fldCharType="begin"/>
        </w:r>
        <w:r>
          <w:rPr>
            <w:noProof/>
            <w:webHidden/>
          </w:rPr>
          <w:instrText xml:space="preserve"> PAGEREF _Toc196232406 \h </w:instrText>
        </w:r>
        <w:r>
          <w:rPr>
            <w:noProof/>
            <w:webHidden/>
          </w:rPr>
        </w:r>
        <w:r>
          <w:rPr>
            <w:noProof/>
            <w:webHidden/>
          </w:rPr>
          <w:fldChar w:fldCharType="separate"/>
        </w:r>
        <w:r>
          <w:rPr>
            <w:noProof/>
            <w:webHidden/>
          </w:rPr>
          <w:t>41</w:t>
        </w:r>
        <w:r>
          <w:rPr>
            <w:noProof/>
            <w:webHidden/>
          </w:rPr>
          <w:fldChar w:fldCharType="end"/>
        </w:r>
      </w:hyperlink>
    </w:p>
    <w:p w14:paraId="71131681" w14:textId="46BF268E" w:rsidR="0054369A" w:rsidRDefault="0054369A">
      <w:pPr>
        <w:pStyle w:val="32"/>
        <w:rPr>
          <w:rFonts w:asciiTheme="minorHAnsi" w:eastAsiaTheme="minorEastAsia" w:hAnsiTheme="minorHAnsi" w:cstheme="minorBidi"/>
          <w:noProof/>
          <w:sz w:val="22"/>
          <w:szCs w:val="22"/>
        </w:rPr>
      </w:pPr>
      <w:hyperlink w:anchor="_Toc196232407" w:history="1">
        <w:r w:rsidRPr="00923520">
          <w:rPr>
            <w:rStyle w:val="afff6"/>
            <w:noProof/>
          </w:rPr>
          <w:t>3.3.1 Определения</w:t>
        </w:r>
        <w:r>
          <w:rPr>
            <w:noProof/>
            <w:webHidden/>
          </w:rPr>
          <w:tab/>
        </w:r>
        <w:r>
          <w:rPr>
            <w:noProof/>
            <w:webHidden/>
          </w:rPr>
          <w:fldChar w:fldCharType="begin"/>
        </w:r>
        <w:r>
          <w:rPr>
            <w:noProof/>
            <w:webHidden/>
          </w:rPr>
          <w:instrText xml:space="preserve"> PAGEREF _Toc196232407 \h </w:instrText>
        </w:r>
        <w:r>
          <w:rPr>
            <w:noProof/>
            <w:webHidden/>
          </w:rPr>
        </w:r>
        <w:r>
          <w:rPr>
            <w:noProof/>
            <w:webHidden/>
          </w:rPr>
          <w:fldChar w:fldCharType="separate"/>
        </w:r>
        <w:r>
          <w:rPr>
            <w:noProof/>
            <w:webHidden/>
          </w:rPr>
          <w:t>41</w:t>
        </w:r>
        <w:r>
          <w:rPr>
            <w:noProof/>
            <w:webHidden/>
          </w:rPr>
          <w:fldChar w:fldCharType="end"/>
        </w:r>
      </w:hyperlink>
    </w:p>
    <w:p w14:paraId="04533BC4" w14:textId="6F179A07" w:rsidR="0054369A" w:rsidRDefault="0054369A">
      <w:pPr>
        <w:pStyle w:val="32"/>
        <w:rPr>
          <w:rFonts w:asciiTheme="minorHAnsi" w:eastAsiaTheme="minorEastAsia" w:hAnsiTheme="minorHAnsi" w:cstheme="minorBidi"/>
          <w:noProof/>
          <w:sz w:val="22"/>
          <w:szCs w:val="22"/>
        </w:rPr>
      </w:pPr>
      <w:hyperlink w:anchor="_Toc196232408" w:history="1">
        <w:r w:rsidRPr="00923520">
          <w:rPr>
            <w:rStyle w:val="afff6"/>
            <w:noProof/>
          </w:rPr>
          <w:t>3.3.2 Квалификация основных средств (общие положения)</w:t>
        </w:r>
        <w:r>
          <w:rPr>
            <w:noProof/>
            <w:webHidden/>
          </w:rPr>
          <w:tab/>
        </w:r>
        <w:r>
          <w:rPr>
            <w:noProof/>
            <w:webHidden/>
          </w:rPr>
          <w:fldChar w:fldCharType="begin"/>
        </w:r>
        <w:r>
          <w:rPr>
            <w:noProof/>
            <w:webHidden/>
          </w:rPr>
          <w:instrText xml:space="preserve"> PAGEREF _Toc196232408 \h </w:instrText>
        </w:r>
        <w:r>
          <w:rPr>
            <w:noProof/>
            <w:webHidden/>
          </w:rPr>
        </w:r>
        <w:r>
          <w:rPr>
            <w:noProof/>
            <w:webHidden/>
          </w:rPr>
          <w:fldChar w:fldCharType="separate"/>
        </w:r>
        <w:r>
          <w:rPr>
            <w:noProof/>
            <w:webHidden/>
          </w:rPr>
          <w:t>42</w:t>
        </w:r>
        <w:r>
          <w:rPr>
            <w:noProof/>
            <w:webHidden/>
          </w:rPr>
          <w:fldChar w:fldCharType="end"/>
        </w:r>
      </w:hyperlink>
    </w:p>
    <w:p w14:paraId="08288D12" w14:textId="59ED4DB6" w:rsidR="0054369A" w:rsidRDefault="0054369A">
      <w:pPr>
        <w:pStyle w:val="32"/>
        <w:rPr>
          <w:rFonts w:asciiTheme="minorHAnsi" w:eastAsiaTheme="minorEastAsia" w:hAnsiTheme="minorHAnsi" w:cstheme="minorBidi"/>
          <w:noProof/>
          <w:sz w:val="22"/>
          <w:szCs w:val="22"/>
        </w:rPr>
      </w:pPr>
      <w:hyperlink w:anchor="_Toc196232409" w:history="1">
        <w:r w:rsidRPr="00923520">
          <w:rPr>
            <w:rStyle w:val="afff6"/>
            <w:noProof/>
          </w:rPr>
          <w:t>3.3.3 Книги, брошюры и т.п. издания</w:t>
        </w:r>
        <w:r>
          <w:rPr>
            <w:noProof/>
            <w:webHidden/>
          </w:rPr>
          <w:tab/>
        </w:r>
        <w:r>
          <w:rPr>
            <w:noProof/>
            <w:webHidden/>
          </w:rPr>
          <w:fldChar w:fldCharType="begin"/>
        </w:r>
        <w:r>
          <w:rPr>
            <w:noProof/>
            <w:webHidden/>
          </w:rPr>
          <w:instrText xml:space="preserve"> PAGEREF _Toc196232409 \h </w:instrText>
        </w:r>
        <w:r>
          <w:rPr>
            <w:noProof/>
            <w:webHidden/>
          </w:rPr>
        </w:r>
        <w:r>
          <w:rPr>
            <w:noProof/>
            <w:webHidden/>
          </w:rPr>
          <w:fldChar w:fldCharType="separate"/>
        </w:r>
        <w:r>
          <w:rPr>
            <w:noProof/>
            <w:webHidden/>
          </w:rPr>
          <w:t>42</w:t>
        </w:r>
        <w:r>
          <w:rPr>
            <w:noProof/>
            <w:webHidden/>
          </w:rPr>
          <w:fldChar w:fldCharType="end"/>
        </w:r>
      </w:hyperlink>
    </w:p>
    <w:p w14:paraId="16B8AE3A" w14:textId="6A85B81D" w:rsidR="0054369A" w:rsidRDefault="0054369A">
      <w:pPr>
        <w:pStyle w:val="32"/>
        <w:rPr>
          <w:rFonts w:asciiTheme="minorHAnsi" w:eastAsiaTheme="minorEastAsia" w:hAnsiTheme="minorHAnsi" w:cstheme="minorBidi"/>
          <w:noProof/>
          <w:sz w:val="22"/>
          <w:szCs w:val="22"/>
        </w:rPr>
      </w:pPr>
      <w:hyperlink w:anchor="_Toc196232410" w:history="1">
        <w:r w:rsidRPr="00923520">
          <w:rPr>
            <w:rStyle w:val="afff6"/>
            <w:noProof/>
          </w:rPr>
          <w:t>3.3.4 Квалификация объектов, отвечающих условиям признания в составе основных средств, но находящихся в запасе</w:t>
        </w:r>
        <w:r>
          <w:rPr>
            <w:noProof/>
            <w:webHidden/>
          </w:rPr>
          <w:tab/>
        </w:r>
        <w:r>
          <w:rPr>
            <w:noProof/>
            <w:webHidden/>
          </w:rPr>
          <w:fldChar w:fldCharType="begin"/>
        </w:r>
        <w:r>
          <w:rPr>
            <w:noProof/>
            <w:webHidden/>
          </w:rPr>
          <w:instrText xml:space="preserve"> PAGEREF _Toc196232410 \h </w:instrText>
        </w:r>
        <w:r>
          <w:rPr>
            <w:noProof/>
            <w:webHidden/>
          </w:rPr>
        </w:r>
        <w:r>
          <w:rPr>
            <w:noProof/>
            <w:webHidden/>
          </w:rPr>
          <w:fldChar w:fldCharType="separate"/>
        </w:r>
        <w:r>
          <w:rPr>
            <w:noProof/>
            <w:webHidden/>
          </w:rPr>
          <w:t>42</w:t>
        </w:r>
        <w:r>
          <w:rPr>
            <w:noProof/>
            <w:webHidden/>
          </w:rPr>
          <w:fldChar w:fldCharType="end"/>
        </w:r>
      </w:hyperlink>
    </w:p>
    <w:p w14:paraId="4600B3DF" w14:textId="664D67D0" w:rsidR="0054369A" w:rsidRDefault="0054369A">
      <w:pPr>
        <w:pStyle w:val="32"/>
        <w:rPr>
          <w:rFonts w:asciiTheme="minorHAnsi" w:eastAsiaTheme="minorEastAsia" w:hAnsiTheme="minorHAnsi" w:cstheme="minorBidi"/>
          <w:noProof/>
          <w:sz w:val="22"/>
          <w:szCs w:val="22"/>
        </w:rPr>
      </w:pPr>
      <w:hyperlink w:anchor="_Toc196232411" w:history="1">
        <w:r w:rsidRPr="00923520">
          <w:rPr>
            <w:rStyle w:val="afff6"/>
            <w:noProof/>
          </w:rPr>
          <w:t>3.3.5 Лимит стоимости основных средств</w:t>
        </w:r>
        <w:r>
          <w:rPr>
            <w:noProof/>
            <w:webHidden/>
          </w:rPr>
          <w:tab/>
        </w:r>
        <w:r>
          <w:rPr>
            <w:noProof/>
            <w:webHidden/>
          </w:rPr>
          <w:fldChar w:fldCharType="begin"/>
        </w:r>
        <w:r>
          <w:rPr>
            <w:noProof/>
            <w:webHidden/>
          </w:rPr>
          <w:instrText xml:space="preserve"> PAGEREF _Toc196232411 \h </w:instrText>
        </w:r>
        <w:r>
          <w:rPr>
            <w:noProof/>
            <w:webHidden/>
          </w:rPr>
        </w:r>
        <w:r>
          <w:rPr>
            <w:noProof/>
            <w:webHidden/>
          </w:rPr>
          <w:fldChar w:fldCharType="separate"/>
        </w:r>
        <w:r>
          <w:rPr>
            <w:noProof/>
            <w:webHidden/>
          </w:rPr>
          <w:t>42</w:t>
        </w:r>
        <w:r>
          <w:rPr>
            <w:noProof/>
            <w:webHidden/>
          </w:rPr>
          <w:fldChar w:fldCharType="end"/>
        </w:r>
      </w:hyperlink>
    </w:p>
    <w:p w14:paraId="240152D2" w14:textId="45535B67" w:rsidR="0054369A" w:rsidRDefault="0054369A">
      <w:pPr>
        <w:pStyle w:val="32"/>
        <w:rPr>
          <w:rFonts w:asciiTheme="minorHAnsi" w:eastAsiaTheme="minorEastAsia" w:hAnsiTheme="minorHAnsi" w:cstheme="minorBidi"/>
          <w:noProof/>
          <w:sz w:val="22"/>
          <w:szCs w:val="22"/>
        </w:rPr>
      </w:pPr>
      <w:hyperlink w:anchor="_Toc196232412" w:history="1">
        <w:r w:rsidRPr="00923520">
          <w:rPr>
            <w:rStyle w:val="afff6"/>
            <w:noProof/>
          </w:rPr>
          <w:t>3.3.6 Основные виды и группы основных средств</w:t>
        </w:r>
        <w:r>
          <w:rPr>
            <w:noProof/>
            <w:webHidden/>
          </w:rPr>
          <w:tab/>
        </w:r>
        <w:r>
          <w:rPr>
            <w:noProof/>
            <w:webHidden/>
          </w:rPr>
          <w:fldChar w:fldCharType="begin"/>
        </w:r>
        <w:r>
          <w:rPr>
            <w:noProof/>
            <w:webHidden/>
          </w:rPr>
          <w:instrText xml:space="preserve"> PAGEREF _Toc196232412 \h </w:instrText>
        </w:r>
        <w:r>
          <w:rPr>
            <w:noProof/>
            <w:webHidden/>
          </w:rPr>
        </w:r>
        <w:r>
          <w:rPr>
            <w:noProof/>
            <w:webHidden/>
          </w:rPr>
          <w:fldChar w:fldCharType="separate"/>
        </w:r>
        <w:r>
          <w:rPr>
            <w:noProof/>
            <w:webHidden/>
          </w:rPr>
          <w:t>43</w:t>
        </w:r>
        <w:r>
          <w:rPr>
            <w:noProof/>
            <w:webHidden/>
          </w:rPr>
          <w:fldChar w:fldCharType="end"/>
        </w:r>
      </w:hyperlink>
    </w:p>
    <w:p w14:paraId="61D30FD7" w14:textId="5AF67D65" w:rsidR="0054369A" w:rsidRDefault="0054369A">
      <w:pPr>
        <w:pStyle w:val="32"/>
        <w:rPr>
          <w:rFonts w:asciiTheme="minorHAnsi" w:eastAsiaTheme="minorEastAsia" w:hAnsiTheme="minorHAnsi" w:cstheme="minorBidi"/>
          <w:noProof/>
          <w:sz w:val="22"/>
          <w:szCs w:val="22"/>
        </w:rPr>
      </w:pPr>
      <w:hyperlink w:anchor="_Toc196232413" w:history="1">
        <w:r w:rsidRPr="00923520">
          <w:rPr>
            <w:rStyle w:val="afff6"/>
            <w:noProof/>
          </w:rPr>
          <w:t>3.3.7 Единица бухгалтерского учета основных средств</w:t>
        </w:r>
        <w:r>
          <w:rPr>
            <w:noProof/>
            <w:webHidden/>
          </w:rPr>
          <w:tab/>
        </w:r>
        <w:r>
          <w:rPr>
            <w:noProof/>
            <w:webHidden/>
          </w:rPr>
          <w:fldChar w:fldCharType="begin"/>
        </w:r>
        <w:r>
          <w:rPr>
            <w:noProof/>
            <w:webHidden/>
          </w:rPr>
          <w:instrText xml:space="preserve"> PAGEREF _Toc196232413 \h </w:instrText>
        </w:r>
        <w:r>
          <w:rPr>
            <w:noProof/>
            <w:webHidden/>
          </w:rPr>
        </w:r>
        <w:r>
          <w:rPr>
            <w:noProof/>
            <w:webHidden/>
          </w:rPr>
          <w:fldChar w:fldCharType="separate"/>
        </w:r>
        <w:r>
          <w:rPr>
            <w:noProof/>
            <w:webHidden/>
          </w:rPr>
          <w:t>44</w:t>
        </w:r>
        <w:r>
          <w:rPr>
            <w:noProof/>
            <w:webHidden/>
          </w:rPr>
          <w:fldChar w:fldCharType="end"/>
        </w:r>
      </w:hyperlink>
    </w:p>
    <w:p w14:paraId="791384DE" w14:textId="7F3D7114" w:rsidR="0054369A" w:rsidRDefault="0054369A">
      <w:pPr>
        <w:pStyle w:val="32"/>
        <w:rPr>
          <w:rFonts w:asciiTheme="minorHAnsi" w:eastAsiaTheme="minorEastAsia" w:hAnsiTheme="minorHAnsi" w:cstheme="minorBidi"/>
          <w:noProof/>
          <w:sz w:val="22"/>
          <w:szCs w:val="22"/>
        </w:rPr>
      </w:pPr>
      <w:hyperlink w:anchor="_Toc196232414" w:history="1">
        <w:r w:rsidRPr="00923520">
          <w:rPr>
            <w:rStyle w:val="afff6"/>
            <w:noProof/>
          </w:rPr>
          <w:t>3.3.8 Аналитический учет основных средств</w:t>
        </w:r>
        <w:r>
          <w:rPr>
            <w:noProof/>
            <w:webHidden/>
          </w:rPr>
          <w:tab/>
        </w:r>
        <w:r>
          <w:rPr>
            <w:noProof/>
            <w:webHidden/>
          </w:rPr>
          <w:fldChar w:fldCharType="begin"/>
        </w:r>
        <w:r>
          <w:rPr>
            <w:noProof/>
            <w:webHidden/>
          </w:rPr>
          <w:instrText xml:space="preserve"> PAGEREF _Toc196232414 \h </w:instrText>
        </w:r>
        <w:r>
          <w:rPr>
            <w:noProof/>
            <w:webHidden/>
          </w:rPr>
        </w:r>
        <w:r>
          <w:rPr>
            <w:noProof/>
            <w:webHidden/>
          </w:rPr>
          <w:fldChar w:fldCharType="separate"/>
        </w:r>
        <w:r>
          <w:rPr>
            <w:noProof/>
            <w:webHidden/>
          </w:rPr>
          <w:t>44</w:t>
        </w:r>
        <w:r>
          <w:rPr>
            <w:noProof/>
            <w:webHidden/>
          </w:rPr>
          <w:fldChar w:fldCharType="end"/>
        </w:r>
      </w:hyperlink>
    </w:p>
    <w:p w14:paraId="7CDD29B6" w14:textId="3D42C95A" w:rsidR="0054369A" w:rsidRDefault="0054369A">
      <w:pPr>
        <w:pStyle w:val="32"/>
        <w:rPr>
          <w:rFonts w:asciiTheme="minorHAnsi" w:eastAsiaTheme="minorEastAsia" w:hAnsiTheme="minorHAnsi" w:cstheme="minorBidi"/>
          <w:noProof/>
          <w:sz w:val="22"/>
          <w:szCs w:val="22"/>
        </w:rPr>
      </w:pPr>
      <w:hyperlink w:anchor="_Toc196232415" w:history="1">
        <w:r w:rsidRPr="00923520">
          <w:rPr>
            <w:rStyle w:val="afff6"/>
            <w:noProof/>
          </w:rPr>
          <w:t>3.3.9 Первоначальная стоимость основных средств</w:t>
        </w:r>
        <w:r>
          <w:rPr>
            <w:noProof/>
            <w:webHidden/>
          </w:rPr>
          <w:tab/>
        </w:r>
        <w:r>
          <w:rPr>
            <w:noProof/>
            <w:webHidden/>
          </w:rPr>
          <w:fldChar w:fldCharType="begin"/>
        </w:r>
        <w:r>
          <w:rPr>
            <w:noProof/>
            <w:webHidden/>
          </w:rPr>
          <w:instrText xml:space="preserve"> PAGEREF _Toc196232415 \h </w:instrText>
        </w:r>
        <w:r>
          <w:rPr>
            <w:noProof/>
            <w:webHidden/>
          </w:rPr>
        </w:r>
        <w:r>
          <w:rPr>
            <w:noProof/>
            <w:webHidden/>
          </w:rPr>
          <w:fldChar w:fldCharType="separate"/>
        </w:r>
        <w:r>
          <w:rPr>
            <w:noProof/>
            <w:webHidden/>
          </w:rPr>
          <w:t>44</w:t>
        </w:r>
        <w:r>
          <w:rPr>
            <w:noProof/>
            <w:webHidden/>
          </w:rPr>
          <w:fldChar w:fldCharType="end"/>
        </w:r>
      </w:hyperlink>
    </w:p>
    <w:p w14:paraId="4B962F11" w14:textId="2C93D24F" w:rsidR="0054369A" w:rsidRDefault="0054369A">
      <w:pPr>
        <w:pStyle w:val="32"/>
        <w:rPr>
          <w:rFonts w:asciiTheme="minorHAnsi" w:eastAsiaTheme="minorEastAsia" w:hAnsiTheme="minorHAnsi" w:cstheme="minorBidi"/>
          <w:noProof/>
          <w:sz w:val="22"/>
          <w:szCs w:val="22"/>
        </w:rPr>
      </w:pPr>
      <w:hyperlink w:anchor="_Toc196232416" w:history="1">
        <w:r w:rsidRPr="00923520">
          <w:rPr>
            <w:rStyle w:val="afff6"/>
            <w:noProof/>
          </w:rPr>
          <w:t>3.3.10 Основные средства, внесенные в счет вклада в уставной капитал</w:t>
        </w:r>
        <w:r>
          <w:rPr>
            <w:noProof/>
            <w:webHidden/>
          </w:rPr>
          <w:tab/>
        </w:r>
        <w:r>
          <w:rPr>
            <w:noProof/>
            <w:webHidden/>
          </w:rPr>
          <w:fldChar w:fldCharType="begin"/>
        </w:r>
        <w:r>
          <w:rPr>
            <w:noProof/>
            <w:webHidden/>
          </w:rPr>
          <w:instrText xml:space="preserve"> PAGEREF _Toc196232416 \h </w:instrText>
        </w:r>
        <w:r>
          <w:rPr>
            <w:noProof/>
            <w:webHidden/>
          </w:rPr>
        </w:r>
        <w:r>
          <w:rPr>
            <w:noProof/>
            <w:webHidden/>
          </w:rPr>
          <w:fldChar w:fldCharType="separate"/>
        </w:r>
        <w:r>
          <w:rPr>
            <w:noProof/>
            <w:webHidden/>
          </w:rPr>
          <w:t>45</w:t>
        </w:r>
        <w:r>
          <w:rPr>
            <w:noProof/>
            <w:webHidden/>
          </w:rPr>
          <w:fldChar w:fldCharType="end"/>
        </w:r>
      </w:hyperlink>
    </w:p>
    <w:p w14:paraId="5B987411" w14:textId="2EDBBCB3" w:rsidR="0054369A" w:rsidRDefault="0054369A">
      <w:pPr>
        <w:pStyle w:val="32"/>
        <w:rPr>
          <w:rFonts w:asciiTheme="minorHAnsi" w:eastAsiaTheme="minorEastAsia" w:hAnsiTheme="minorHAnsi" w:cstheme="minorBidi"/>
          <w:noProof/>
          <w:sz w:val="22"/>
          <w:szCs w:val="22"/>
        </w:rPr>
      </w:pPr>
      <w:hyperlink w:anchor="_Toc196232417" w:history="1">
        <w:r w:rsidRPr="00923520">
          <w:rPr>
            <w:rStyle w:val="afff6"/>
            <w:noProof/>
          </w:rPr>
          <w:t>3.3.11 Основные средства, полученные по договору дарения (безвозмездно),по решениям суда,</w:t>
        </w:r>
        <w:r w:rsidRPr="00923520">
          <w:rPr>
            <w:rStyle w:val="afff6"/>
            <w:rFonts w:ascii="Arial" w:hAnsi="Arial"/>
            <w:noProof/>
          </w:rPr>
          <w:t xml:space="preserve"> </w:t>
        </w:r>
        <w:r w:rsidRPr="00923520">
          <w:rPr>
            <w:rStyle w:val="afff6"/>
            <w:noProof/>
          </w:rPr>
          <w:t>а также выявленные при инвентаризации</w:t>
        </w:r>
        <w:r>
          <w:rPr>
            <w:noProof/>
            <w:webHidden/>
          </w:rPr>
          <w:tab/>
        </w:r>
        <w:r>
          <w:rPr>
            <w:noProof/>
            <w:webHidden/>
          </w:rPr>
          <w:fldChar w:fldCharType="begin"/>
        </w:r>
        <w:r>
          <w:rPr>
            <w:noProof/>
            <w:webHidden/>
          </w:rPr>
          <w:instrText xml:space="preserve"> PAGEREF _Toc196232417 \h </w:instrText>
        </w:r>
        <w:r>
          <w:rPr>
            <w:noProof/>
            <w:webHidden/>
          </w:rPr>
        </w:r>
        <w:r>
          <w:rPr>
            <w:noProof/>
            <w:webHidden/>
          </w:rPr>
          <w:fldChar w:fldCharType="separate"/>
        </w:r>
        <w:r>
          <w:rPr>
            <w:noProof/>
            <w:webHidden/>
          </w:rPr>
          <w:t>45</w:t>
        </w:r>
        <w:r>
          <w:rPr>
            <w:noProof/>
            <w:webHidden/>
          </w:rPr>
          <w:fldChar w:fldCharType="end"/>
        </w:r>
      </w:hyperlink>
    </w:p>
    <w:p w14:paraId="02A9A8AA" w14:textId="1ACC66D6" w:rsidR="0054369A" w:rsidRDefault="0054369A">
      <w:pPr>
        <w:pStyle w:val="32"/>
        <w:rPr>
          <w:rFonts w:asciiTheme="minorHAnsi" w:eastAsiaTheme="minorEastAsia" w:hAnsiTheme="minorHAnsi" w:cstheme="minorBidi"/>
          <w:noProof/>
          <w:sz w:val="22"/>
          <w:szCs w:val="22"/>
        </w:rPr>
      </w:pPr>
      <w:hyperlink w:anchor="_Toc196232418" w:history="1">
        <w:r w:rsidRPr="00923520">
          <w:rPr>
            <w:rStyle w:val="afff6"/>
            <w:noProof/>
          </w:rPr>
          <w:t>3.3.12 Основные средства, полученные по договорам, предусматривающим исполнение обязательств (оплату) неденежными средствами</w:t>
        </w:r>
        <w:r>
          <w:rPr>
            <w:noProof/>
            <w:webHidden/>
          </w:rPr>
          <w:tab/>
        </w:r>
        <w:r>
          <w:rPr>
            <w:noProof/>
            <w:webHidden/>
          </w:rPr>
          <w:fldChar w:fldCharType="begin"/>
        </w:r>
        <w:r>
          <w:rPr>
            <w:noProof/>
            <w:webHidden/>
          </w:rPr>
          <w:instrText xml:space="preserve"> PAGEREF _Toc196232418 \h </w:instrText>
        </w:r>
        <w:r>
          <w:rPr>
            <w:noProof/>
            <w:webHidden/>
          </w:rPr>
        </w:r>
        <w:r>
          <w:rPr>
            <w:noProof/>
            <w:webHidden/>
          </w:rPr>
          <w:fldChar w:fldCharType="separate"/>
        </w:r>
        <w:r>
          <w:rPr>
            <w:noProof/>
            <w:webHidden/>
          </w:rPr>
          <w:t>45</w:t>
        </w:r>
        <w:r>
          <w:rPr>
            <w:noProof/>
            <w:webHidden/>
          </w:rPr>
          <w:fldChar w:fldCharType="end"/>
        </w:r>
      </w:hyperlink>
    </w:p>
    <w:p w14:paraId="41B8383B" w14:textId="32B3D67D" w:rsidR="0054369A" w:rsidRDefault="0054369A">
      <w:pPr>
        <w:pStyle w:val="32"/>
        <w:rPr>
          <w:rFonts w:asciiTheme="minorHAnsi" w:eastAsiaTheme="minorEastAsia" w:hAnsiTheme="minorHAnsi" w:cstheme="minorBidi"/>
          <w:noProof/>
          <w:sz w:val="22"/>
          <w:szCs w:val="22"/>
        </w:rPr>
      </w:pPr>
      <w:hyperlink w:anchor="_Toc196232419" w:history="1">
        <w:r w:rsidRPr="00923520">
          <w:rPr>
            <w:rStyle w:val="afff6"/>
            <w:noProof/>
          </w:rPr>
          <w:t>3.3.13 Момент признания основных средств</w:t>
        </w:r>
        <w:r>
          <w:rPr>
            <w:noProof/>
            <w:webHidden/>
          </w:rPr>
          <w:tab/>
        </w:r>
        <w:r>
          <w:rPr>
            <w:noProof/>
            <w:webHidden/>
          </w:rPr>
          <w:fldChar w:fldCharType="begin"/>
        </w:r>
        <w:r>
          <w:rPr>
            <w:noProof/>
            <w:webHidden/>
          </w:rPr>
          <w:instrText xml:space="preserve"> PAGEREF _Toc196232419 \h </w:instrText>
        </w:r>
        <w:r>
          <w:rPr>
            <w:noProof/>
            <w:webHidden/>
          </w:rPr>
        </w:r>
        <w:r>
          <w:rPr>
            <w:noProof/>
            <w:webHidden/>
          </w:rPr>
          <w:fldChar w:fldCharType="separate"/>
        </w:r>
        <w:r>
          <w:rPr>
            <w:noProof/>
            <w:webHidden/>
          </w:rPr>
          <w:t>45</w:t>
        </w:r>
        <w:r>
          <w:rPr>
            <w:noProof/>
            <w:webHidden/>
          </w:rPr>
          <w:fldChar w:fldCharType="end"/>
        </w:r>
      </w:hyperlink>
    </w:p>
    <w:p w14:paraId="53520B4C" w14:textId="5B740A2F" w:rsidR="0054369A" w:rsidRDefault="0054369A">
      <w:pPr>
        <w:pStyle w:val="32"/>
        <w:rPr>
          <w:rFonts w:asciiTheme="minorHAnsi" w:eastAsiaTheme="minorEastAsia" w:hAnsiTheme="minorHAnsi" w:cstheme="minorBidi"/>
          <w:noProof/>
          <w:sz w:val="22"/>
          <w:szCs w:val="22"/>
        </w:rPr>
      </w:pPr>
      <w:hyperlink w:anchor="_Toc196232420" w:history="1">
        <w:r w:rsidRPr="00923520">
          <w:rPr>
            <w:rStyle w:val="afff6"/>
            <w:noProof/>
          </w:rPr>
          <w:t>3.3.14 Последующие затраты и последующая оценка основных средств</w:t>
        </w:r>
        <w:r>
          <w:rPr>
            <w:noProof/>
            <w:webHidden/>
          </w:rPr>
          <w:tab/>
        </w:r>
        <w:r>
          <w:rPr>
            <w:noProof/>
            <w:webHidden/>
          </w:rPr>
          <w:fldChar w:fldCharType="begin"/>
        </w:r>
        <w:r>
          <w:rPr>
            <w:noProof/>
            <w:webHidden/>
          </w:rPr>
          <w:instrText xml:space="preserve"> PAGEREF _Toc196232420 \h </w:instrText>
        </w:r>
        <w:r>
          <w:rPr>
            <w:noProof/>
            <w:webHidden/>
          </w:rPr>
        </w:r>
        <w:r>
          <w:rPr>
            <w:noProof/>
            <w:webHidden/>
          </w:rPr>
          <w:fldChar w:fldCharType="separate"/>
        </w:r>
        <w:r>
          <w:rPr>
            <w:noProof/>
            <w:webHidden/>
          </w:rPr>
          <w:t>46</w:t>
        </w:r>
        <w:r>
          <w:rPr>
            <w:noProof/>
            <w:webHidden/>
          </w:rPr>
          <w:fldChar w:fldCharType="end"/>
        </w:r>
      </w:hyperlink>
    </w:p>
    <w:p w14:paraId="0D88479E" w14:textId="00941FD9" w:rsidR="0054369A" w:rsidRDefault="0054369A">
      <w:pPr>
        <w:pStyle w:val="32"/>
        <w:rPr>
          <w:rFonts w:asciiTheme="minorHAnsi" w:eastAsiaTheme="minorEastAsia" w:hAnsiTheme="minorHAnsi" w:cstheme="minorBidi"/>
          <w:noProof/>
          <w:sz w:val="22"/>
          <w:szCs w:val="22"/>
        </w:rPr>
      </w:pPr>
      <w:hyperlink w:anchor="_Toc196232421" w:history="1">
        <w:r w:rsidRPr="00923520">
          <w:rPr>
            <w:rStyle w:val="afff6"/>
            <w:noProof/>
          </w:rPr>
          <w:t>3.3.15 Переоценка основных средств</w:t>
        </w:r>
        <w:r>
          <w:rPr>
            <w:noProof/>
            <w:webHidden/>
          </w:rPr>
          <w:tab/>
        </w:r>
        <w:r>
          <w:rPr>
            <w:noProof/>
            <w:webHidden/>
          </w:rPr>
          <w:fldChar w:fldCharType="begin"/>
        </w:r>
        <w:r>
          <w:rPr>
            <w:noProof/>
            <w:webHidden/>
          </w:rPr>
          <w:instrText xml:space="preserve"> PAGEREF _Toc196232421 \h </w:instrText>
        </w:r>
        <w:r>
          <w:rPr>
            <w:noProof/>
            <w:webHidden/>
          </w:rPr>
        </w:r>
        <w:r>
          <w:rPr>
            <w:noProof/>
            <w:webHidden/>
          </w:rPr>
          <w:fldChar w:fldCharType="separate"/>
        </w:r>
        <w:r>
          <w:rPr>
            <w:noProof/>
            <w:webHidden/>
          </w:rPr>
          <w:t>46</w:t>
        </w:r>
        <w:r>
          <w:rPr>
            <w:noProof/>
            <w:webHidden/>
          </w:rPr>
          <w:fldChar w:fldCharType="end"/>
        </w:r>
      </w:hyperlink>
    </w:p>
    <w:p w14:paraId="4030262E" w14:textId="420CD3B5" w:rsidR="0054369A" w:rsidRDefault="0054369A">
      <w:pPr>
        <w:pStyle w:val="32"/>
        <w:rPr>
          <w:rFonts w:asciiTheme="minorHAnsi" w:eastAsiaTheme="minorEastAsia" w:hAnsiTheme="minorHAnsi" w:cstheme="minorBidi"/>
          <w:noProof/>
          <w:sz w:val="22"/>
          <w:szCs w:val="22"/>
        </w:rPr>
      </w:pPr>
      <w:hyperlink w:anchor="_Toc196232422" w:history="1">
        <w:r w:rsidRPr="00923520">
          <w:rPr>
            <w:rStyle w:val="afff6"/>
            <w:noProof/>
          </w:rPr>
          <w:t>3.3.16 Обесценение основных средств и оборудования</w:t>
        </w:r>
        <w:r>
          <w:rPr>
            <w:noProof/>
            <w:webHidden/>
          </w:rPr>
          <w:tab/>
        </w:r>
        <w:r>
          <w:rPr>
            <w:noProof/>
            <w:webHidden/>
          </w:rPr>
          <w:fldChar w:fldCharType="begin"/>
        </w:r>
        <w:r>
          <w:rPr>
            <w:noProof/>
            <w:webHidden/>
          </w:rPr>
          <w:instrText xml:space="preserve"> PAGEREF _Toc196232422 \h </w:instrText>
        </w:r>
        <w:r>
          <w:rPr>
            <w:noProof/>
            <w:webHidden/>
          </w:rPr>
        </w:r>
        <w:r>
          <w:rPr>
            <w:noProof/>
            <w:webHidden/>
          </w:rPr>
          <w:fldChar w:fldCharType="separate"/>
        </w:r>
        <w:r>
          <w:rPr>
            <w:noProof/>
            <w:webHidden/>
          </w:rPr>
          <w:t>46</w:t>
        </w:r>
        <w:r>
          <w:rPr>
            <w:noProof/>
            <w:webHidden/>
          </w:rPr>
          <w:fldChar w:fldCharType="end"/>
        </w:r>
      </w:hyperlink>
    </w:p>
    <w:p w14:paraId="12358BE1" w14:textId="6B985086" w:rsidR="0054369A" w:rsidRDefault="0054369A">
      <w:pPr>
        <w:pStyle w:val="32"/>
        <w:rPr>
          <w:rFonts w:asciiTheme="minorHAnsi" w:eastAsiaTheme="minorEastAsia" w:hAnsiTheme="minorHAnsi" w:cstheme="minorBidi"/>
          <w:noProof/>
          <w:sz w:val="22"/>
          <w:szCs w:val="22"/>
        </w:rPr>
      </w:pPr>
      <w:hyperlink w:anchor="_Toc196232423" w:history="1">
        <w:r w:rsidRPr="00923520">
          <w:rPr>
            <w:rStyle w:val="afff6"/>
            <w:noProof/>
          </w:rPr>
          <w:t>3.3.17 Срок полезного использования</w:t>
        </w:r>
        <w:r>
          <w:rPr>
            <w:noProof/>
            <w:webHidden/>
          </w:rPr>
          <w:tab/>
        </w:r>
        <w:r>
          <w:rPr>
            <w:noProof/>
            <w:webHidden/>
          </w:rPr>
          <w:fldChar w:fldCharType="begin"/>
        </w:r>
        <w:r>
          <w:rPr>
            <w:noProof/>
            <w:webHidden/>
          </w:rPr>
          <w:instrText xml:space="preserve"> PAGEREF _Toc196232423 \h </w:instrText>
        </w:r>
        <w:r>
          <w:rPr>
            <w:noProof/>
            <w:webHidden/>
          </w:rPr>
        </w:r>
        <w:r>
          <w:rPr>
            <w:noProof/>
            <w:webHidden/>
          </w:rPr>
          <w:fldChar w:fldCharType="separate"/>
        </w:r>
        <w:r>
          <w:rPr>
            <w:noProof/>
            <w:webHidden/>
          </w:rPr>
          <w:t>47</w:t>
        </w:r>
        <w:r>
          <w:rPr>
            <w:noProof/>
            <w:webHidden/>
          </w:rPr>
          <w:fldChar w:fldCharType="end"/>
        </w:r>
      </w:hyperlink>
    </w:p>
    <w:p w14:paraId="2B43F00F" w14:textId="16A853FD" w:rsidR="0054369A" w:rsidRDefault="0054369A">
      <w:pPr>
        <w:pStyle w:val="32"/>
        <w:rPr>
          <w:rFonts w:asciiTheme="minorHAnsi" w:eastAsiaTheme="minorEastAsia" w:hAnsiTheme="minorHAnsi" w:cstheme="minorBidi"/>
          <w:noProof/>
          <w:sz w:val="22"/>
          <w:szCs w:val="22"/>
        </w:rPr>
      </w:pPr>
      <w:hyperlink w:anchor="_Toc196232424" w:history="1">
        <w:r w:rsidRPr="00923520">
          <w:rPr>
            <w:rStyle w:val="afff6"/>
            <w:noProof/>
          </w:rPr>
          <w:t>3.3.18 Амортизация основных средств</w:t>
        </w:r>
        <w:r>
          <w:rPr>
            <w:noProof/>
            <w:webHidden/>
          </w:rPr>
          <w:tab/>
        </w:r>
        <w:r>
          <w:rPr>
            <w:noProof/>
            <w:webHidden/>
          </w:rPr>
          <w:fldChar w:fldCharType="begin"/>
        </w:r>
        <w:r>
          <w:rPr>
            <w:noProof/>
            <w:webHidden/>
          </w:rPr>
          <w:instrText xml:space="preserve"> PAGEREF _Toc196232424 \h </w:instrText>
        </w:r>
        <w:r>
          <w:rPr>
            <w:noProof/>
            <w:webHidden/>
          </w:rPr>
        </w:r>
        <w:r>
          <w:rPr>
            <w:noProof/>
            <w:webHidden/>
          </w:rPr>
          <w:fldChar w:fldCharType="separate"/>
        </w:r>
        <w:r>
          <w:rPr>
            <w:noProof/>
            <w:webHidden/>
          </w:rPr>
          <w:t>48</w:t>
        </w:r>
        <w:r>
          <w:rPr>
            <w:noProof/>
            <w:webHidden/>
          </w:rPr>
          <w:fldChar w:fldCharType="end"/>
        </w:r>
      </w:hyperlink>
    </w:p>
    <w:p w14:paraId="685D4790" w14:textId="26FE23C4" w:rsidR="0054369A" w:rsidRDefault="0054369A">
      <w:pPr>
        <w:pStyle w:val="32"/>
        <w:rPr>
          <w:rFonts w:asciiTheme="minorHAnsi" w:eastAsiaTheme="minorEastAsia" w:hAnsiTheme="minorHAnsi" w:cstheme="minorBidi"/>
          <w:noProof/>
          <w:sz w:val="22"/>
          <w:szCs w:val="22"/>
        </w:rPr>
      </w:pPr>
      <w:hyperlink w:anchor="_Toc196232425" w:history="1">
        <w:r w:rsidRPr="00923520">
          <w:rPr>
            <w:rStyle w:val="afff6"/>
            <w:noProof/>
          </w:rPr>
          <w:t>3.3.19 Особенности начисления амортизации по объектам жилищного фонда, приобретенным после 1 января 2006 г. и используемым для управленческих целей</w:t>
        </w:r>
        <w:r>
          <w:rPr>
            <w:noProof/>
            <w:webHidden/>
          </w:rPr>
          <w:tab/>
        </w:r>
        <w:r>
          <w:rPr>
            <w:noProof/>
            <w:webHidden/>
          </w:rPr>
          <w:fldChar w:fldCharType="begin"/>
        </w:r>
        <w:r>
          <w:rPr>
            <w:noProof/>
            <w:webHidden/>
          </w:rPr>
          <w:instrText xml:space="preserve"> PAGEREF _Toc196232425 \h </w:instrText>
        </w:r>
        <w:r>
          <w:rPr>
            <w:noProof/>
            <w:webHidden/>
          </w:rPr>
        </w:r>
        <w:r>
          <w:rPr>
            <w:noProof/>
            <w:webHidden/>
          </w:rPr>
          <w:fldChar w:fldCharType="separate"/>
        </w:r>
        <w:r>
          <w:rPr>
            <w:noProof/>
            <w:webHidden/>
          </w:rPr>
          <w:t>49</w:t>
        </w:r>
        <w:r>
          <w:rPr>
            <w:noProof/>
            <w:webHidden/>
          </w:rPr>
          <w:fldChar w:fldCharType="end"/>
        </w:r>
      </w:hyperlink>
    </w:p>
    <w:p w14:paraId="5D8F5087" w14:textId="4CD26B0D" w:rsidR="0054369A" w:rsidRDefault="0054369A">
      <w:pPr>
        <w:pStyle w:val="32"/>
        <w:rPr>
          <w:rFonts w:asciiTheme="minorHAnsi" w:eastAsiaTheme="minorEastAsia" w:hAnsiTheme="minorHAnsi" w:cstheme="minorBidi"/>
          <w:noProof/>
          <w:sz w:val="22"/>
          <w:szCs w:val="22"/>
        </w:rPr>
      </w:pPr>
      <w:hyperlink w:anchor="_Toc196232426" w:history="1">
        <w:r w:rsidRPr="00923520">
          <w:rPr>
            <w:rStyle w:val="afff6"/>
            <w:noProof/>
          </w:rPr>
          <w:t>3.3.20 Консервация основных средств</w:t>
        </w:r>
        <w:r>
          <w:rPr>
            <w:noProof/>
            <w:webHidden/>
          </w:rPr>
          <w:tab/>
        </w:r>
        <w:r>
          <w:rPr>
            <w:noProof/>
            <w:webHidden/>
          </w:rPr>
          <w:fldChar w:fldCharType="begin"/>
        </w:r>
        <w:r>
          <w:rPr>
            <w:noProof/>
            <w:webHidden/>
          </w:rPr>
          <w:instrText xml:space="preserve"> PAGEREF _Toc196232426 \h </w:instrText>
        </w:r>
        <w:r>
          <w:rPr>
            <w:noProof/>
            <w:webHidden/>
          </w:rPr>
        </w:r>
        <w:r>
          <w:rPr>
            <w:noProof/>
            <w:webHidden/>
          </w:rPr>
          <w:fldChar w:fldCharType="separate"/>
        </w:r>
        <w:r>
          <w:rPr>
            <w:noProof/>
            <w:webHidden/>
          </w:rPr>
          <w:t>49</w:t>
        </w:r>
        <w:r>
          <w:rPr>
            <w:noProof/>
            <w:webHidden/>
          </w:rPr>
          <w:fldChar w:fldCharType="end"/>
        </w:r>
      </w:hyperlink>
    </w:p>
    <w:p w14:paraId="5E11367D" w14:textId="137E32D9" w:rsidR="0054369A" w:rsidRDefault="0054369A">
      <w:pPr>
        <w:pStyle w:val="32"/>
        <w:rPr>
          <w:rFonts w:asciiTheme="minorHAnsi" w:eastAsiaTheme="minorEastAsia" w:hAnsiTheme="minorHAnsi" w:cstheme="minorBidi"/>
          <w:noProof/>
          <w:sz w:val="22"/>
          <w:szCs w:val="22"/>
        </w:rPr>
      </w:pPr>
      <w:hyperlink w:anchor="_Toc196232427" w:history="1">
        <w:r w:rsidRPr="00923520">
          <w:rPr>
            <w:rStyle w:val="afff6"/>
            <w:noProof/>
          </w:rPr>
          <w:t>3.3.21 Восстановление основных средств</w:t>
        </w:r>
        <w:r>
          <w:rPr>
            <w:noProof/>
            <w:webHidden/>
          </w:rPr>
          <w:tab/>
        </w:r>
        <w:r>
          <w:rPr>
            <w:noProof/>
            <w:webHidden/>
          </w:rPr>
          <w:fldChar w:fldCharType="begin"/>
        </w:r>
        <w:r>
          <w:rPr>
            <w:noProof/>
            <w:webHidden/>
          </w:rPr>
          <w:instrText xml:space="preserve"> PAGEREF _Toc196232427 \h </w:instrText>
        </w:r>
        <w:r>
          <w:rPr>
            <w:noProof/>
            <w:webHidden/>
          </w:rPr>
        </w:r>
        <w:r>
          <w:rPr>
            <w:noProof/>
            <w:webHidden/>
          </w:rPr>
          <w:fldChar w:fldCharType="separate"/>
        </w:r>
        <w:r>
          <w:rPr>
            <w:noProof/>
            <w:webHidden/>
          </w:rPr>
          <w:t>49</w:t>
        </w:r>
        <w:r>
          <w:rPr>
            <w:noProof/>
            <w:webHidden/>
          </w:rPr>
          <w:fldChar w:fldCharType="end"/>
        </w:r>
      </w:hyperlink>
    </w:p>
    <w:p w14:paraId="55644561" w14:textId="34E21130" w:rsidR="0054369A" w:rsidRDefault="0054369A">
      <w:pPr>
        <w:pStyle w:val="32"/>
        <w:rPr>
          <w:rFonts w:asciiTheme="minorHAnsi" w:eastAsiaTheme="minorEastAsia" w:hAnsiTheme="minorHAnsi" w:cstheme="minorBidi"/>
          <w:noProof/>
          <w:sz w:val="22"/>
          <w:szCs w:val="22"/>
        </w:rPr>
      </w:pPr>
      <w:hyperlink w:anchor="_Toc196232428" w:history="1">
        <w:r w:rsidRPr="00923520">
          <w:rPr>
            <w:rStyle w:val="afff6"/>
            <w:noProof/>
          </w:rPr>
          <w:t>3.3.22 Частичная ликвидация основных средств</w:t>
        </w:r>
        <w:r>
          <w:rPr>
            <w:noProof/>
            <w:webHidden/>
          </w:rPr>
          <w:tab/>
        </w:r>
        <w:r>
          <w:rPr>
            <w:noProof/>
            <w:webHidden/>
          </w:rPr>
          <w:fldChar w:fldCharType="begin"/>
        </w:r>
        <w:r>
          <w:rPr>
            <w:noProof/>
            <w:webHidden/>
          </w:rPr>
          <w:instrText xml:space="preserve"> PAGEREF _Toc196232428 \h </w:instrText>
        </w:r>
        <w:r>
          <w:rPr>
            <w:noProof/>
            <w:webHidden/>
          </w:rPr>
        </w:r>
        <w:r>
          <w:rPr>
            <w:noProof/>
            <w:webHidden/>
          </w:rPr>
          <w:fldChar w:fldCharType="separate"/>
        </w:r>
        <w:r>
          <w:rPr>
            <w:noProof/>
            <w:webHidden/>
          </w:rPr>
          <w:t>50</w:t>
        </w:r>
        <w:r>
          <w:rPr>
            <w:noProof/>
            <w:webHidden/>
          </w:rPr>
          <w:fldChar w:fldCharType="end"/>
        </w:r>
      </w:hyperlink>
    </w:p>
    <w:p w14:paraId="02C690A1" w14:textId="5B9A26AA" w:rsidR="0054369A" w:rsidRDefault="0054369A">
      <w:pPr>
        <w:pStyle w:val="32"/>
        <w:rPr>
          <w:rFonts w:asciiTheme="minorHAnsi" w:eastAsiaTheme="minorEastAsia" w:hAnsiTheme="minorHAnsi" w:cstheme="minorBidi"/>
          <w:noProof/>
          <w:sz w:val="22"/>
          <w:szCs w:val="22"/>
        </w:rPr>
      </w:pPr>
      <w:hyperlink w:anchor="_Toc196232429" w:history="1">
        <w:r w:rsidRPr="00923520">
          <w:rPr>
            <w:rStyle w:val="afff6"/>
            <w:noProof/>
          </w:rPr>
          <w:t>3.3.23 Разукрупнение основных средств</w:t>
        </w:r>
        <w:r>
          <w:rPr>
            <w:noProof/>
            <w:webHidden/>
          </w:rPr>
          <w:tab/>
        </w:r>
        <w:r>
          <w:rPr>
            <w:noProof/>
            <w:webHidden/>
          </w:rPr>
          <w:fldChar w:fldCharType="begin"/>
        </w:r>
        <w:r>
          <w:rPr>
            <w:noProof/>
            <w:webHidden/>
          </w:rPr>
          <w:instrText xml:space="preserve"> PAGEREF _Toc196232429 \h </w:instrText>
        </w:r>
        <w:r>
          <w:rPr>
            <w:noProof/>
            <w:webHidden/>
          </w:rPr>
        </w:r>
        <w:r>
          <w:rPr>
            <w:noProof/>
            <w:webHidden/>
          </w:rPr>
          <w:fldChar w:fldCharType="separate"/>
        </w:r>
        <w:r>
          <w:rPr>
            <w:noProof/>
            <w:webHidden/>
          </w:rPr>
          <w:t>51</w:t>
        </w:r>
        <w:r>
          <w:rPr>
            <w:noProof/>
            <w:webHidden/>
          </w:rPr>
          <w:fldChar w:fldCharType="end"/>
        </w:r>
      </w:hyperlink>
    </w:p>
    <w:p w14:paraId="16A723AB" w14:textId="28A3DF69" w:rsidR="0054369A" w:rsidRDefault="0054369A">
      <w:pPr>
        <w:pStyle w:val="32"/>
        <w:rPr>
          <w:rFonts w:asciiTheme="minorHAnsi" w:eastAsiaTheme="minorEastAsia" w:hAnsiTheme="minorHAnsi" w:cstheme="minorBidi"/>
          <w:noProof/>
          <w:sz w:val="22"/>
          <w:szCs w:val="22"/>
        </w:rPr>
      </w:pPr>
      <w:hyperlink w:anchor="_Toc196232430" w:history="1">
        <w:r w:rsidRPr="00923520">
          <w:rPr>
            <w:rStyle w:val="afff6"/>
            <w:noProof/>
          </w:rPr>
          <w:t>3.3.24 Полностью самортизированные эксплуатируемые основные средства</w:t>
        </w:r>
        <w:r>
          <w:rPr>
            <w:noProof/>
            <w:webHidden/>
          </w:rPr>
          <w:tab/>
        </w:r>
        <w:r>
          <w:rPr>
            <w:noProof/>
            <w:webHidden/>
          </w:rPr>
          <w:fldChar w:fldCharType="begin"/>
        </w:r>
        <w:r>
          <w:rPr>
            <w:noProof/>
            <w:webHidden/>
          </w:rPr>
          <w:instrText xml:space="preserve"> PAGEREF _Toc196232430 \h </w:instrText>
        </w:r>
        <w:r>
          <w:rPr>
            <w:noProof/>
            <w:webHidden/>
          </w:rPr>
        </w:r>
        <w:r>
          <w:rPr>
            <w:noProof/>
            <w:webHidden/>
          </w:rPr>
          <w:fldChar w:fldCharType="separate"/>
        </w:r>
        <w:r>
          <w:rPr>
            <w:noProof/>
            <w:webHidden/>
          </w:rPr>
          <w:t>51</w:t>
        </w:r>
        <w:r>
          <w:rPr>
            <w:noProof/>
            <w:webHidden/>
          </w:rPr>
          <w:fldChar w:fldCharType="end"/>
        </w:r>
      </w:hyperlink>
    </w:p>
    <w:p w14:paraId="25100CED" w14:textId="43A13F0D" w:rsidR="0054369A" w:rsidRDefault="0054369A">
      <w:pPr>
        <w:pStyle w:val="32"/>
        <w:rPr>
          <w:rFonts w:asciiTheme="minorHAnsi" w:eastAsiaTheme="minorEastAsia" w:hAnsiTheme="minorHAnsi" w:cstheme="minorBidi"/>
          <w:noProof/>
          <w:sz w:val="22"/>
          <w:szCs w:val="22"/>
        </w:rPr>
      </w:pPr>
      <w:hyperlink w:anchor="_Toc196232431" w:history="1">
        <w:r w:rsidRPr="00923520">
          <w:rPr>
            <w:rStyle w:val="afff6"/>
            <w:noProof/>
          </w:rPr>
          <w:t>3.3.25 Проверка элементов амортизации</w:t>
        </w:r>
        <w:r>
          <w:rPr>
            <w:noProof/>
            <w:webHidden/>
          </w:rPr>
          <w:tab/>
        </w:r>
        <w:r>
          <w:rPr>
            <w:noProof/>
            <w:webHidden/>
          </w:rPr>
          <w:fldChar w:fldCharType="begin"/>
        </w:r>
        <w:r>
          <w:rPr>
            <w:noProof/>
            <w:webHidden/>
          </w:rPr>
          <w:instrText xml:space="preserve"> PAGEREF _Toc196232431 \h </w:instrText>
        </w:r>
        <w:r>
          <w:rPr>
            <w:noProof/>
            <w:webHidden/>
          </w:rPr>
        </w:r>
        <w:r>
          <w:rPr>
            <w:noProof/>
            <w:webHidden/>
          </w:rPr>
          <w:fldChar w:fldCharType="separate"/>
        </w:r>
        <w:r>
          <w:rPr>
            <w:noProof/>
            <w:webHidden/>
          </w:rPr>
          <w:t>51</w:t>
        </w:r>
        <w:r>
          <w:rPr>
            <w:noProof/>
            <w:webHidden/>
          </w:rPr>
          <w:fldChar w:fldCharType="end"/>
        </w:r>
      </w:hyperlink>
    </w:p>
    <w:p w14:paraId="73CC943F" w14:textId="222A358A" w:rsidR="0054369A" w:rsidRDefault="0054369A">
      <w:pPr>
        <w:pStyle w:val="32"/>
        <w:rPr>
          <w:rFonts w:asciiTheme="minorHAnsi" w:eastAsiaTheme="minorEastAsia" w:hAnsiTheme="minorHAnsi" w:cstheme="minorBidi"/>
          <w:noProof/>
          <w:sz w:val="22"/>
          <w:szCs w:val="22"/>
        </w:rPr>
      </w:pPr>
      <w:hyperlink w:anchor="_Toc196232432" w:history="1">
        <w:r w:rsidRPr="00923520">
          <w:rPr>
            <w:rStyle w:val="afff6"/>
            <w:noProof/>
          </w:rPr>
          <w:t>3.3.26 Списание основных средств</w:t>
        </w:r>
        <w:r>
          <w:rPr>
            <w:noProof/>
            <w:webHidden/>
          </w:rPr>
          <w:tab/>
        </w:r>
        <w:r>
          <w:rPr>
            <w:noProof/>
            <w:webHidden/>
          </w:rPr>
          <w:fldChar w:fldCharType="begin"/>
        </w:r>
        <w:r>
          <w:rPr>
            <w:noProof/>
            <w:webHidden/>
          </w:rPr>
          <w:instrText xml:space="preserve"> PAGEREF _Toc196232432 \h </w:instrText>
        </w:r>
        <w:r>
          <w:rPr>
            <w:noProof/>
            <w:webHidden/>
          </w:rPr>
        </w:r>
        <w:r>
          <w:rPr>
            <w:noProof/>
            <w:webHidden/>
          </w:rPr>
          <w:fldChar w:fldCharType="separate"/>
        </w:r>
        <w:r>
          <w:rPr>
            <w:noProof/>
            <w:webHidden/>
          </w:rPr>
          <w:t>52</w:t>
        </w:r>
        <w:r>
          <w:rPr>
            <w:noProof/>
            <w:webHidden/>
          </w:rPr>
          <w:fldChar w:fldCharType="end"/>
        </w:r>
      </w:hyperlink>
    </w:p>
    <w:p w14:paraId="0A601EEA" w14:textId="4569EA02" w:rsidR="0054369A" w:rsidRDefault="0054369A">
      <w:pPr>
        <w:pStyle w:val="32"/>
        <w:rPr>
          <w:rFonts w:asciiTheme="minorHAnsi" w:eastAsiaTheme="minorEastAsia" w:hAnsiTheme="minorHAnsi" w:cstheme="minorBidi"/>
          <w:noProof/>
          <w:sz w:val="22"/>
          <w:szCs w:val="22"/>
        </w:rPr>
      </w:pPr>
      <w:hyperlink w:anchor="_Toc196232433" w:history="1">
        <w:r w:rsidRPr="00923520">
          <w:rPr>
            <w:rStyle w:val="afff6"/>
            <w:noProof/>
          </w:rPr>
          <w:t>3.3.27 Раскрытие информации в отчетности</w:t>
        </w:r>
        <w:r>
          <w:rPr>
            <w:noProof/>
            <w:webHidden/>
          </w:rPr>
          <w:tab/>
        </w:r>
        <w:r>
          <w:rPr>
            <w:noProof/>
            <w:webHidden/>
          </w:rPr>
          <w:fldChar w:fldCharType="begin"/>
        </w:r>
        <w:r>
          <w:rPr>
            <w:noProof/>
            <w:webHidden/>
          </w:rPr>
          <w:instrText xml:space="preserve"> PAGEREF _Toc196232433 \h </w:instrText>
        </w:r>
        <w:r>
          <w:rPr>
            <w:noProof/>
            <w:webHidden/>
          </w:rPr>
        </w:r>
        <w:r>
          <w:rPr>
            <w:noProof/>
            <w:webHidden/>
          </w:rPr>
          <w:fldChar w:fldCharType="separate"/>
        </w:r>
        <w:r>
          <w:rPr>
            <w:noProof/>
            <w:webHidden/>
          </w:rPr>
          <w:t>53</w:t>
        </w:r>
        <w:r>
          <w:rPr>
            <w:noProof/>
            <w:webHidden/>
          </w:rPr>
          <w:fldChar w:fldCharType="end"/>
        </w:r>
      </w:hyperlink>
    </w:p>
    <w:p w14:paraId="248EAB62" w14:textId="3B86B322" w:rsidR="0054369A" w:rsidRDefault="0054369A">
      <w:pPr>
        <w:pStyle w:val="25"/>
        <w:rPr>
          <w:rFonts w:asciiTheme="minorHAnsi" w:eastAsiaTheme="minorEastAsia" w:hAnsiTheme="minorHAnsi" w:cstheme="minorBidi"/>
          <w:b w:val="0"/>
          <w:smallCaps w:val="0"/>
          <w:noProof/>
          <w:sz w:val="22"/>
          <w:szCs w:val="22"/>
        </w:rPr>
      </w:pPr>
      <w:hyperlink w:anchor="_Toc196232434" w:history="1">
        <w:r w:rsidRPr="00923520">
          <w:rPr>
            <w:rStyle w:val="afff6"/>
            <w:noProof/>
          </w:rPr>
          <w:t>3.4</w:t>
        </w:r>
        <w:r>
          <w:rPr>
            <w:rFonts w:asciiTheme="minorHAnsi" w:eastAsiaTheme="minorEastAsia" w:hAnsiTheme="minorHAnsi" w:cstheme="minorBidi"/>
            <w:b w:val="0"/>
            <w:smallCaps w:val="0"/>
            <w:noProof/>
            <w:sz w:val="22"/>
            <w:szCs w:val="22"/>
          </w:rPr>
          <w:tab/>
        </w:r>
        <w:r w:rsidRPr="00923520">
          <w:rPr>
            <w:rStyle w:val="afff6"/>
            <w:noProof/>
          </w:rPr>
          <w:t>Аренда основных средств</w:t>
        </w:r>
        <w:r>
          <w:rPr>
            <w:noProof/>
            <w:webHidden/>
          </w:rPr>
          <w:tab/>
        </w:r>
        <w:r>
          <w:rPr>
            <w:noProof/>
            <w:webHidden/>
          </w:rPr>
          <w:fldChar w:fldCharType="begin"/>
        </w:r>
        <w:r>
          <w:rPr>
            <w:noProof/>
            <w:webHidden/>
          </w:rPr>
          <w:instrText xml:space="preserve"> PAGEREF _Toc196232434 \h </w:instrText>
        </w:r>
        <w:r>
          <w:rPr>
            <w:noProof/>
            <w:webHidden/>
          </w:rPr>
        </w:r>
        <w:r>
          <w:rPr>
            <w:noProof/>
            <w:webHidden/>
          </w:rPr>
          <w:fldChar w:fldCharType="separate"/>
        </w:r>
        <w:r>
          <w:rPr>
            <w:noProof/>
            <w:webHidden/>
          </w:rPr>
          <w:t>54</w:t>
        </w:r>
        <w:r>
          <w:rPr>
            <w:noProof/>
            <w:webHidden/>
          </w:rPr>
          <w:fldChar w:fldCharType="end"/>
        </w:r>
      </w:hyperlink>
    </w:p>
    <w:p w14:paraId="1051A72C" w14:textId="617E7F2C" w:rsidR="0054369A" w:rsidRDefault="0054369A">
      <w:pPr>
        <w:pStyle w:val="32"/>
        <w:rPr>
          <w:rFonts w:asciiTheme="minorHAnsi" w:eastAsiaTheme="minorEastAsia" w:hAnsiTheme="minorHAnsi" w:cstheme="minorBidi"/>
          <w:noProof/>
          <w:sz w:val="22"/>
          <w:szCs w:val="22"/>
        </w:rPr>
      </w:pPr>
      <w:hyperlink w:anchor="_Toc196232435" w:history="1">
        <w:r w:rsidRPr="00923520">
          <w:rPr>
            <w:rStyle w:val="afff6"/>
            <w:noProof/>
          </w:rPr>
          <w:t>3.4.1 Определения</w:t>
        </w:r>
        <w:r>
          <w:rPr>
            <w:noProof/>
            <w:webHidden/>
          </w:rPr>
          <w:tab/>
        </w:r>
        <w:r>
          <w:rPr>
            <w:noProof/>
            <w:webHidden/>
          </w:rPr>
          <w:fldChar w:fldCharType="begin"/>
        </w:r>
        <w:r>
          <w:rPr>
            <w:noProof/>
            <w:webHidden/>
          </w:rPr>
          <w:instrText xml:space="preserve"> PAGEREF _Toc196232435 \h </w:instrText>
        </w:r>
        <w:r>
          <w:rPr>
            <w:noProof/>
            <w:webHidden/>
          </w:rPr>
        </w:r>
        <w:r>
          <w:rPr>
            <w:noProof/>
            <w:webHidden/>
          </w:rPr>
          <w:fldChar w:fldCharType="separate"/>
        </w:r>
        <w:r>
          <w:rPr>
            <w:noProof/>
            <w:webHidden/>
          </w:rPr>
          <w:t>54</w:t>
        </w:r>
        <w:r>
          <w:rPr>
            <w:noProof/>
            <w:webHidden/>
          </w:rPr>
          <w:fldChar w:fldCharType="end"/>
        </w:r>
      </w:hyperlink>
    </w:p>
    <w:p w14:paraId="2786EAEC" w14:textId="65406370" w:rsidR="0054369A" w:rsidRDefault="0054369A">
      <w:pPr>
        <w:pStyle w:val="32"/>
        <w:rPr>
          <w:rFonts w:asciiTheme="minorHAnsi" w:eastAsiaTheme="minorEastAsia" w:hAnsiTheme="minorHAnsi" w:cstheme="minorBidi"/>
          <w:noProof/>
          <w:sz w:val="22"/>
          <w:szCs w:val="22"/>
        </w:rPr>
      </w:pPr>
      <w:hyperlink w:anchor="_Toc196232436" w:history="1">
        <w:r w:rsidRPr="00923520">
          <w:rPr>
            <w:rStyle w:val="afff6"/>
            <w:noProof/>
          </w:rPr>
          <w:t>3.4.2 Область применения ФСБУ 25/2018 «Бухгалтерский учет аренды»</w:t>
        </w:r>
        <w:r>
          <w:rPr>
            <w:noProof/>
            <w:webHidden/>
          </w:rPr>
          <w:tab/>
        </w:r>
        <w:r>
          <w:rPr>
            <w:noProof/>
            <w:webHidden/>
          </w:rPr>
          <w:fldChar w:fldCharType="begin"/>
        </w:r>
        <w:r>
          <w:rPr>
            <w:noProof/>
            <w:webHidden/>
          </w:rPr>
          <w:instrText xml:space="preserve"> PAGEREF _Toc196232436 \h </w:instrText>
        </w:r>
        <w:r>
          <w:rPr>
            <w:noProof/>
            <w:webHidden/>
          </w:rPr>
        </w:r>
        <w:r>
          <w:rPr>
            <w:noProof/>
            <w:webHidden/>
          </w:rPr>
          <w:fldChar w:fldCharType="separate"/>
        </w:r>
        <w:r>
          <w:rPr>
            <w:noProof/>
            <w:webHidden/>
          </w:rPr>
          <w:t>55</w:t>
        </w:r>
        <w:r>
          <w:rPr>
            <w:noProof/>
            <w:webHidden/>
          </w:rPr>
          <w:fldChar w:fldCharType="end"/>
        </w:r>
      </w:hyperlink>
    </w:p>
    <w:p w14:paraId="7DEF3274" w14:textId="67EFD6A7" w:rsidR="0054369A" w:rsidRDefault="0054369A">
      <w:pPr>
        <w:pStyle w:val="32"/>
        <w:rPr>
          <w:rFonts w:asciiTheme="minorHAnsi" w:eastAsiaTheme="minorEastAsia" w:hAnsiTheme="minorHAnsi" w:cstheme="minorBidi"/>
          <w:noProof/>
          <w:sz w:val="22"/>
          <w:szCs w:val="22"/>
        </w:rPr>
      </w:pPr>
      <w:hyperlink w:anchor="_Toc196232437" w:history="1">
        <w:r w:rsidRPr="00923520">
          <w:rPr>
            <w:rStyle w:val="afff6"/>
            <w:noProof/>
          </w:rPr>
          <w:t>3.4.3 Неоперационная (финансовая аренда (в том числе лизинг) в учете арендатора</w:t>
        </w:r>
        <w:r>
          <w:rPr>
            <w:noProof/>
            <w:webHidden/>
          </w:rPr>
          <w:tab/>
        </w:r>
        <w:r>
          <w:rPr>
            <w:noProof/>
            <w:webHidden/>
          </w:rPr>
          <w:fldChar w:fldCharType="begin"/>
        </w:r>
        <w:r>
          <w:rPr>
            <w:noProof/>
            <w:webHidden/>
          </w:rPr>
          <w:instrText xml:space="preserve"> PAGEREF _Toc196232437 \h </w:instrText>
        </w:r>
        <w:r>
          <w:rPr>
            <w:noProof/>
            <w:webHidden/>
          </w:rPr>
        </w:r>
        <w:r>
          <w:rPr>
            <w:noProof/>
            <w:webHidden/>
          </w:rPr>
          <w:fldChar w:fldCharType="separate"/>
        </w:r>
        <w:r>
          <w:rPr>
            <w:noProof/>
            <w:webHidden/>
          </w:rPr>
          <w:t>55</w:t>
        </w:r>
        <w:r>
          <w:rPr>
            <w:noProof/>
            <w:webHidden/>
          </w:rPr>
          <w:fldChar w:fldCharType="end"/>
        </w:r>
      </w:hyperlink>
    </w:p>
    <w:p w14:paraId="5C6F7A5C" w14:textId="04EE0788" w:rsidR="0054369A" w:rsidRDefault="0054369A">
      <w:pPr>
        <w:pStyle w:val="32"/>
        <w:rPr>
          <w:rFonts w:asciiTheme="minorHAnsi" w:eastAsiaTheme="minorEastAsia" w:hAnsiTheme="minorHAnsi" w:cstheme="minorBidi"/>
          <w:noProof/>
          <w:sz w:val="22"/>
          <w:szCs w:val="22"/>
        </w:rPr>
      </w:pPr>
      <w:hyperlink w:anchor="_Toc196232438" w:history="1">
        <w:r w:rsidRPr="00923520">
          <w:rPr>
            <w:rStyle w:val="afff6"/>
            <w:noProof/>
          </w:rPr>
          <w:t>3.4.4 Обесценение права пользования активом</w:t>
        </w:r>
        <w:r>
          <w:rPr>
            <w:noProof/>
            <w:webHidden/>
          </w:rPr>
          <w:tab/>
        </w:r>
        <w:r>
          <w:rPr>
            <w:noProof/>
            <w:webHidden/>
          </w:rPr>
          <w:fldChar w:fldCharType="begin"/>
        </w:r>
        <w:r>
          <w:rPr>
            <w:noProof/>
            <w:webHidden/>
          </w:rPr>
          <w:instrText xml:space="preserve"> PAGEREF _Toc196232438 \h </w:instrText>
        </w:r>
        <w:r>
          <w:rPr>
            <w:noProof/>
            <w:webHidden/>
          </w:rPr>
        </w:r>
        <w:r>
          <w:rPr>
            <w:noProof/>
            <w:webHidden/>
          </w:rPr>
          <w:fldChar w:fldCharType="separate"/>
        </w:r>
        <w:r>
          <w:rPr>
            <w:noProof/>
            <w:webHidden/>
          </w:rPr>
          <w:t>56</w:t>
        </w:r>
        <w:r>
          <w:rPr>
            <w:noProof/>
            <w:webHidden/>
          </w:rPr>
          <w:fldChar w:fldCharType="end"/>
        </w:r>
      </w:hyperlink>
    </w:p>
    <w:p w14:paraId="3BB5FCC1" w14:textId="668E77AC" w:rsidR="0054369A" w:rsidRDefault="0054369A">
      <w:pPr>
        <w:pStyle w:val="32"/>
        <w:rPr>
          <w:rFonts w:asciiTheme="minorHAnsi" w:eastAsiaTheme="minorEastAsia" w:hAnsiTheme="minorHAnsi" w:cstheme="minorBidi"/>
          <w:noProof/>
          <w:sz w:val="22"/>
          <w:szCs w:val="22"/>
        </w:rPr>
      </w:pPr>
      <w:hyperlink w:anchor="_Toc196232439" w:history="1">
        <w:r w:rsidRPr="00923520">
          <w:rPr>
            <w:rStyle w:val="afff6"/>
            <w:noProof/>
          </w:rPr>
          <w:t>3.4.5 Капитальные вложения в арендованные объекты основных средств</w:t>
        </w:r>
        <w:r>
          <w:rPr>
            <w:noProof/>
            <w:webHidden/>
          </w:rPr>
          <w:tab/>
        </w:r>
        <w:r>
          <w:rPr>
            <w:noProof/>
            <w:webHidden/>
          </w:rPr>
          <w:fldChar w:fldCharType="begin"/>
        </w:r>
        <w:r>
          <w:rPr>
            <w:noProof/>
            <w:webHidden/>
          </w:rPr>
          <w:instrText xml:space="preserve"> PAGEREF _Toc196232439 \h </w:instrText>
        </w:r>
        <w:r>
          <w:rPr>
            <w:noProof/>
            <w:webHidden/>
          </w:rPr>
        </w:r>
        <w:r>
          <w:rPr>
            <w:noProof/>
            <w:webHidden/>
          </w:rPr>
          <w:fldChar w:fldCharType="separate"/>
        </w:r>
        <w:r>
          <w:rPr>
            <w:noProof/>
            <w:webHidden/>
          </w:rPr>
          <w:t>57</w:t>
        </w:r>
        <w:r>
          <w:rPr>
            <w:noProof/>
            <w:webHidden/>
          </w:rPr>
          <w:fldChar w:fldCharType="end"/>
        </w:r>
      </w:hyperlink>
    </w:p>
    <w:p w14:paraId="4FAE5014" w14:textId="2C477019" w:rsidR="0054369A" w:rsidRDefault="0054369A">
      <w:pPr>
        <w:pStyle w:val="32"/>
        <w:rPr>
          <w:rFonts w:asciiTheme="minorHAnsi" w:eastAsiaTheme="minorEastAsia" w:hAnsiTheme="minorHAnsi" w:cstheme="minorBidi"/>
          <w:noProof/>
          <w:sz w:val="22"/>
          <w:szCs w:val="22"/>
        </w:rPr>
      </w:pPr>
      <w:hyperlink w:anchor="_Toc196232440" w:history="1">
        <w:r w:rsidRPr="00923520">
          <w:rPr>
            <w:rStyle w:val="afff6"/>
            <w:noProof/>
          </w:rPr>
          <w:t>3.4.6 Операционная аренда в учете арендатора</w:t>
        </w:r>
        <w:r>
          <w:rPr>
            <w:noProof/>
            <w:webHidden/>
          </w:rPr>
          <w:tab/>
        </w:r>
        <w:r>
          <w:rPr>
            <w:noProof/>
            <w:webHidden/>
          </w:rPr>
          <w:fldChar w:fldCharType="begin"/>
        </w:r>
        <w:r>
          <w:rPr>
            <w:noProof/>
            <w:webHidden/>
          </w:rPr>
          <w:instrText xml:space="preserve"> PAGEREF _Toc196232440 \h </w:instrText>
        </w:r>
        <w:r>
          <w:rPr>
            <w:noProof/>
            <w:webHidden/>
          </w:rPr>
        </w:r>
        <w:r>
          <w:rPr>
            <w:noProof/>
            <w:webHidden/>
          </w:rPr>
          <w:fldChar w:fldCharType="separate"/>
        </w:r>
        <w:r>
          <w:rPr>
            <w:noProof/>
            <w:webHidden/>
          </w:rPr>
          <w:t>58</w:t>
        </w:r>
        <w:r>
          <w:rPr>
            <w:noProof/>
            <w:webHidden/>
          </w:rPr>
          <w:fldChar w:fldCharType="end"/>
        </w:r>
      </w:hyperlink>
    </w:p>
    <w:p w14:paraId="6D42F28B" w14:textId="62C285A4" w:rsidR="0054369A" w:rsidRDefault="0054369A">
      <w:pPr>
        <w:pStyle w:val="32"/>
        <w:rPr>
          <w:rFonts w:asciiTheme="minorHAnsi" w:eastAsiaTheme="minorEastAsia" w:hAnsiTheme="minorHAnsi" w:cstheme="minorBidi"/>
          <w:noProof/>
          <w:sz w:val="22"/>
          <w:szCs w:val="22"/>
        </w:rPr>
      </w:pPr>
      <w:hyperlink w:anchor="_Toc196232441" w:history="1">
        <w:r w:rsidRPr="00923520">
          <w:rPr>
            <w:rStyle w:val="afff6"/>
            <w:noProof/>
          </w:rPr>
          <w:t>3.4.7 Отражение операций по аренде в бухгалтерском балансе, раскрытие информации в отчетности арендатора</w:t>
        </w:r>
        <w:r>
          <w:rPr>
            <w:noProof/>
            <w:webHidden/>
          </w:rPr>
          <w:tab/>
        </w:r>
        <w:r>
          <w:rPr>
            <w:noProof/>
            <w:webHidden/>
          </w:rPr>
          <w:fldChar w:fldCharType="begin"/>
        </w:r>
        <w:r>
          <w:rPr>
            <w:noProof/>
            <w:webHidden/>
          </w:rPr>
          <w:instrText xml:space="preserve"> PAGEREF _Toc196232441 \h </w:instrText>
        </w:r>
        <w:r>
          <w:rPr>
            <w:noProof/>
            <w:webHidden/>
          </w:rPr>
        </w:r>
        <w:r>
          <w:rPr>
            <w:noProof/>
            <w:webHidden/>
          </w:rPr>
          <w:fldChar w:fldCharType="separate"/>
        </w:r>
        <w:r>
          <w:rPr>
            <w:noProof/>
            <w:webHidden/>
          </w:rPr>
          <w:t>58</w:t>
        </w:r>
        <w:r>
          <w:rPr>
            <w:noProof/>
            <w:webHidden/>
          </w:rPr>
          <w:fldChar w:fldCharType="end"/>
        </w:r>
      </w:hyperlink>
    </w:p>
    <w:p w14:paraId="3C5FB230" w14:textId="34B3D18C" w:rsidR="0054369A" w:rsidRDefault="0054369A">
      <w:pPr>
        <w:pStyle w:val="32"/>
        <w:rPr>
          <w:rFonts w:asciiTheme="minorHAnsi" w:eastAsiaTheme="minorEastAsia" w:hAnsiTheme="minorHAnsi" w:cstheme="minorBidi"/>
          <w:noProof/>
          <w:sz w:val="22"/>
          <w:szCs w:val="22"/>
        </w:rPr>
      </w:pPr>
      <w:hyperlink w:anchor="_Toc196232442" w:history="1">
        <w:r w:rsidRPr="00923520">
          <w:rPr>
            <w:rStyle w:val="afff6"/>
            <w:noProof/>
          </w:rPr>
          <w:t>3.4.8 Неоперационная (финансовая аренда (в том числе лизинг) в учете арендодателя</w:t>
        </w:r>
        <w:r>
          <w:rPr>
            <w:noProof/>
            <w:webHidden/>
          </w:rPr>
          <w:tab/>
        </w:r>
        <w:r>
          <w:rPr>
            <w:noProof/>
            <w:webHidden/>
          </w:rPr>
          <w:fldChar w:fldCharType="begin"/>
        </w:r>
        <w:r>
          <w:rPr>
            <w:noProof/>
            <w:webHidden/>
          </w:rPr>
          <w:instrText xml:space="preserve"> PAGEREF _Toc196232442 \h </w:instrText>
        </w:r>
        <w:r>
          <w:rPr>
            <w:noProof/>
            <w:webHidden/>
          </w:rPr>
        </w:r>
        <w:r>
          <w:rPr>
            <w:noProof/>
            <w:webHidden/>
          </w:rPr>
          <w:fldChar w:fldCharType="separate"/>
        </w:r>
        <w:r>
          <w:rPr>
            <w:noProof/>
            <w:webHidden/>
          </w:rPr>
          <w:t>59</w:t>
        </w:r>
        <w:r>
          <w:rPr>
            <w:noProof/>
            <w:webHidden/>
          </w:rPr>
          <w:fldChar w:fldCharType="end"/>
        </w:r>
      </w:hyperlink>
    </w:p>
    <w:p w14:paraId="3E43A04C" w14:textId="0A0C5232" w:rsidR="0054369A" w:rsidRDefault="0054369A">
      <w:pPr>
        <w:pStyle w:val="32"/>
        <w:rPr>
          <w:rFonts w:asciiTheme="minorHAnsi" w:eastAsiaTheme="minorEastAsia" w:hAnsiTheme="minorHAnsi" w:cstheme="minorBidi"/>
          <w:noProof/>
          <w:sz w:val="22"/>
          <w:szCs w:val="22"/>
        </w:rPr>
      </w:pPr>
      <w:hyperlink w:anchor="_Toc196232443" w:history="1">
        <w:r w:rsidRPr="00923520">
          <w:rPr>
            <w:rStyle w:val="afff6"/>
            <w:noProof/>
          </w:rPr>
          <w:t>3.4.9 Операционная аренда в учете арендодателя</w:t>
        </w:r>
        <w:r>
          <w:rPr>
            <w:noProof/>
            <w:webHidden/>
          </w:rPr>
          <w:tab/>
        </w:r>
        <w:r>
          <w:rPr>
            <w:noProof/>
            <w:webHidden/>
          </w:rPr>
          <w:fldChar w:fldCharType="begin"/>
        </w:r>
        <w:r>
          <w:rPr>
            <w:noProof/>
            <w:webHidden/>
          </w:rPr>
          <w:instrText xml:space="preserve"> PAGEREF _Toc196232443 \h </w:instrText>
        </w:r>
        <w:r>
          <w:rPr>
            <w:noProof/>
            <w:webHidden/>
          </w:rPr>
        </w:r>
        <w:r>
          <w:rPr>
            <w:noProof/>
            <w:webHidden/>
          </w:rPr>
          <w:fldChar w:fldCharType="separate"/>
        </w:r>
        <w:r>
          <w:rPr>
            <w:noProof/>
            <w:webHidden/>
          </w:rPr>
          <w:t>59</w:t>
        </w:r>
        <w:r>
          <w:rPr>
            <w:noProof/>
            <w:webHidden/>
          </w:rPr>
          <w:fldChar w:fldCharType="end"/>
        </w:r>
      </w:hyperlink>
    </w:p>
    <w:p w14:paraId="43695AAD" w14:textId="688DD085" w:rsidR="0054369A" w:rsidRDefault="0054369A">
      <w:pPr>
        <w:pStyle w:val="32"/>
        <w:rPr>
          <w:rFonts w:asciiTheme="minorHAnsi" w:eastAsiaTheme="minorEastAsia" w:hAnsiTheme="minorHAnsi" w:cstheme="minorBidi"/>
          <w:noProof/>
          <w:sz w:val="22"/>
          <w:szCs w:val="22"/>
        </w:rPr>
      </w:pPr>
      <w:hyperlink w:anchor="_Toc196232444" w:history="1">
        <w:r w:rsidRPr="00923520">
          <w:rPr>
            <w:rStyle w:val="afff6"/>
            <w:noProof/>
          </w:rPr>
          <w:t>3.4.10 Раскрытие информации в отчетности арендодателя</w:t>
        </w:r>
        <w:r>
          <w:rPr>
            <w:noProof/>
            <w:webHidden/>
          </w:rPr>
          <w:tab/>
        </w:r>
        <w:r>
          <w:rPr>
            <w:noProof/>
            <w:webHidden/>
          </w:rPr>
          <w:fldChar w:fldCharType="begin"/>
        </w:r>
        <w:r>
          <w:rPr>
            <w:noProof/>
            <w:webHidden/>
          </w:rPr>
          <w:instrText xml:space="preserve"> PAGEREF _Toc196232444 \h </w:instrText>
        </w:r>
        <w:r>
          <w:rPr>
            <w:noProof/>
            <w:webHidden/>
          </w:rPr>
        </w:r>
        <w:r>
          <w:rPr>
            <w:noProof/>
            <w:webHidden/>
          </w:rPr>
          <w:fldChar w:fldCharType="separate"/>
        </w:r>
        <w:r>
          <w:rPr>
            <w:noProof/>
            <w:webHidden/>
          </w:rPr>
          <w:t>60</w:t>
        </w:r>
        <w:r>
          <w:rPr>
            <w:noProof/>
            <w:webHidden/>
          </w:rPr>
          <w:fldChar w:fldCharType="end"/>
        </w:r>
      </w:hyperlink>
    </w:p>
    <w:p w14:paraId="3BC87B3C" w14:textId="442FFA65" w:rsidR="0054369A" w:rsidRDefault="0054369A">
      <w:pPr>
        <w:pStyle w:val="32"/>
        <w:rPr>
          <w:rFonts w:asciiTheme="minorHAnsi" w:eastAsiaTheme="minorEastAsia" w:hAnsiTheme="minorHAnsi" w:cstheme="minorBidi"/>
          <w:noProof/>
          <w:sz w:val="22"/>
          <w:szCs w:val="22"/>
        </w:rPr>
      </w:pPr>
      <w:hyperlink w:anchor="_Toc196232445" w:history="1">
        <w:r w:rsidRPr="00923520">
          <w:rPr>
            <w:rStyle w:val="afff6"/>
            <w:noProof/>
          </w:rPr>
          <w:t>3.4.11 Раскрытие информации в отчетности арендодателя и арендатора</w:t>
        </w:r>
        <w:r>
          <w:rPr>
            <w:noProof/>
            <w:webHidden/>
          </w:rPr>
          <w:tab/>
        </w:r>
        <w:r>
          <w:rPr>
            <w:noProof/>
            <w:webHidden/>
          </w:rPr>
          <w:fldChar w:fldCharType="begin"/>
        </w:r>
        <w:r>
          <w:rPr>
            <w:noProof/>
            <w:webHidden/>
          </w:rPr>
          <w:instrText xml:space="preserve"> PAGEREF _Toc196232445 \h </w:instrText>
        </w:r>
        <w:r>
          <w:rPr>
            <w:noProof/>
            <w:webHidden/>
          </w:rPr>
        </w:r>
        <w:r>
          <w:rPr>
            <w:noProof/>
            <w:webHidden/>
          </w:rPr>
          <w:fldChar w:fldCharType="separate"/>
        </w:r>
        <w:r>
          <w:rPr>
            <w:noProof/>
            <w:webHidden/>
          </w:rPr>
          <w:t>60</w:t>
        </w:r>
        <w:r>
          <w:rPr>
            <w:noProof/>
            <w:webHidden/>
          </w:rPr>
          <w:fldChar w:fldCharType="end"/>
        </w:r>
      </w:hyperlink>
    </w:p>
    <w:p w14:paraId="152C8537" w14:textId="59F0562A" w:rsidR="0054369A" w:rsidRDefault="0054369A">
      <w:pPr>
        <w:pStyle w:val="32"/>
        <w:rPr>
          <w:rFonts w:asciiTheme="minorHAnsi" w:eastAsiaTheme="minorEastAsia" w:hAnsiTheme="minorHAnsi" w:cstheme="minorBidi"/>
          <w:noProof/>
          <w:sz w:val="22"/>
          <w:szCs w:val="22"/>
        </w:rPr>
      </w:pPr>
      <w:hyperlink w:anchor="_Toc196232446" w:history="1">
        <w:r w:rsidRPr="00923520">
          <w:rPr>
            <w:rStyle w:val="afff6"/>
            <w:noProof/>
          </w:rPr>
          <w:t>3.4.12 Учет имущества и операций концессионного соглашения</w:t>
        </w:r>
        <w:r>
          <w:rPr>
            <w:noProof/>
            <w:webHidden/>
          </w:rPr>
          <w:tab/>
        </w:r>
        <w:r>
          <w:rPr>
            <w:noProof/>
            <w:webHidden/>
          </w:rPr>
          <w:fldChar w:fldCharType="begin"/>
        </w:r>
        <w:r>
          <w:rPr>
            <w:noProof/>
            <w:webHidden/>
          </w:rPr>
          <w:instrText xml:space="preserve"> PAGEREF _Toc196232446 \h </w:instrText>
        </w:r>
        <w:r>
          <w:rPr>
            <w:noProof/>
            <w:webHidden/>
          </w:rPr>
        </w:r>
        <w:r>
          <w:rPr>
            <w:noProof/>
            <w:webHidden/>
          </w:rPr>
          <w:fldChar w:fldCharType="separate"/>
        </w:r>
        <w:r>
          <w:rPr>
            <w:noProof/>
            <w:webHidden/>
          </w:rPr>
          <w:t>60</w:t>
        </w:r>
        <w:r>
          <w:rPr>
            <w:noProof/>
            <w:webHidden/>
          </w:rPr>
          <w:fldChar w:fldCharType="end"/>
        </w:r>
      </w:hyperlink>
    </w:p>
    <w:p w14:paraId="67FF4F57" w14:textId="426FF04A" w:rsidR="0054369A" w:rsidRDefault="0054369A">
      <w:pPr>
        <w:pStyle w:val="25"/>
        <w:rPr>
          <w:rFonts w:asciiTheme="minorHAnsi" w:eastAsiaTheme="minorEastAsia" w:hAnsiTheme="minorHAnsi" w:cstheme="minorBidi"/>
          <w:b w:val="0"/>
          <w:smallCaps w:val="0"/>
          <w:noProof/>
          <w:sz w:val="22"/>
          <w:szCs w:val="22"/>
        </w:rPr>
      </w:pPr>
      <w:hyperlink w:anchor="_Toc196232447" w:history="1">
        <w:r w:rsidRPr="00923520">
          <w:rPr>
            <w:rStyle w:val="afff6"/>
            <w:noProof/>
          </w:rPr>
          <w:t>3.5</w:t>
        </w:r>
        <w:r>
          <w:rPr>
            <w:rFonts w:asciiTheme="minorHAnsi" w:eastAsiaTheme="minorEastAsia" w:hAnsiTheme="minorHAnsi" w:cstheme="minorBidi"/>
            <w:b w:val="0"/>
            <w:smallCaps w:val="0"/>
            <w:noProof/>
            <w:sz w:val="22"/>
            <w:szCs w:val="22"/>
          </w:rPr>
          <w:tab/>
        </w:r>
        <w:r w:rsidRPr="00923520">
          <w:rPr>
            <w:rStyle w:val="afff6"/>
            <w:noProof/>
          </w:rPr>
          <w:t>Нематериальные активы</w:t>
        </w:r>
        <w:r>
          <w:rPr>
            <w:noProof/>
            <w:webHidden/>
          </w:rPr>
          <w:tab/>
        </w:r>
        <w:r>
          <w:rPr>
            <w:noProof/>
            <w:webHidden/>
          </w:rPr>
          <w:fldChar w:fldCharType="begin"/>
        </w:r>
        <w:r>
          <w:rPr>
            <w:noProof/>
            <w:webHidden/>
          </w:rPr>
          <w:instrText xml:space="preserve"> PAGEREF _Toc196232447 \h </w:instrText>
        </w:r>
        <w:r>
          <w:rPr>
            <w:noProof/>
            <w:webHidden/>
          </w:rPr>
        </w:r>
        <w:r>
          <w:rPr>
            <w:noProof/>
            <w:webHidden/>
          </w:rPr>
          <w:fldChar w:fldCharType="separate"/>
        </w:r>
        <w:r>
          <w:rPr>
            <w:noProof/>
            <w:webHidden/>
          </w:rPr>
          <w:t>61</w:t>
        </w:r>
        <w:r>
          <w:rPr>
            <w:noProof/>
            <w:webHidden/>
          </w:rPr>
          <w:fldChar w:fldCharType="end"/>
        </w:r>
      </w:hyperlink>
    </w:p>
    <w:p w14:paraId="4893BDEE" w14:textId="132C600D" w:rsidR="0054369A" w:rsidRDefault="0054369A">
      <w:pPr>
        <w:pStyle w:val="32"/>
        <w:rPr>
          <w:rFonts w:asciiTheme="minorHAnsi" w:eastAsiaTheme="minorEastAsia" w:hAnsiTheme="minorHAnsi" w:cstheme="minorBidi"/>
          <w:noProof/>
          <w:sz w:val="22"/>
          <w:szCs w:val="22"/>
        </w:rPr>
      </w:pPr>
      <w:hyperlink w:anchor="_Toc196232448" w:history="1">
        <w:r w:rsidRPr="00923520">
          <w:rPr>
            <w:rStyle w:val="afff6"/>
            <w:noProof/>
          </w:rPr>
          <w:t>3.5.1 Определения</w:t>
        </w:r>
        <w:r>
          <w:rPr>
            <w:noProof/>
            <w:webHidden/>
          </w:rPr>
          <w:tab/>
        </w:r>
        <w:r>
          <w:rPr>
            <w:noProof/>
            <w:webHidden/>
          </w:rPr>
          <w:fldChar w:fldCharType="begin"/>
        </w:r>
        <w:r>
          <w:rPr>
            <w:noProof/>
            <w:webHidden/>
          </w:rPr>
          <w:instrText xml:space="preserve"> PAGEREF _Toc196232448 \h </w:instrText>
        </w:r>
        <w:r>
          <w:rPr>
            <w:noProof/>
            <w:webHidden/>
          </w:rPr>
        </w:r>
        <w:r>
          <w:rPr>
            <w:noProof/>
            <w:webHidden/>
          </w:rPr>
          <w:fldChar w:fldCharType="separate"/>
        </w:r>
        <w:r>
          <w:rPr>
            <w:noProof/>
            <w:webHidden/>
          </w:rPr>
          <w:t>61</w:t>
        </w:r>
        <w:r>
          <w:rPr>
            <w:noProof/>
            <w:webHidden/>
          </w:rPr>
          <w:fldChar w:fldCharType="end"/>
        </w:r>
      </w:hyperlink>
    </w:p>
    <w:p w14:paraId="66EA40EE" w14:textId="09741253" w:rsidR="0054369A" w:rsidRDefault="0054369A">
      <w:pPr>
        <w:pStyle w:val="32"/>
        <w:rPr>
          <w:rFonts w:asciiTheme="minorHAnsi" w:eastAsiaTheme="minorEastAsia" w:hAnsiTheme="minorHAnsi" w:cstheme="minorBidi"/>
          <w:noProof/>
          <w:sz w:val="22"/>
          <w:szCs w:val="22"/>
        </w:rPr>
      </w:pPr>
      <w:hyperlink w:anchor="_Toc196232449" w:history="1">
        <w:r w:rsidRPr="00923520">
          <w:rPr>
            <w:rStyle w:val="afff6"/>
            <w:noProof/>
          </w:rPr>
          <w:t>3.5.2 Условия признания НМА</w:t>
        </w:r>
        <w:r>
          <w:rPr>
            <w:noProof/>
            <w:webHidden/>
          </w:rPr>
          <w:tab/>
        </w:r>
        <w:r>
          <w:rPr>
            <w:noProof/>
            <w:webHidden/>
          </w:rPr>
          <w:fldChar w:fldCharType="begin"/>
        </w:r>
        <w:r>
          <w:rPr>
            <w:noProof/>
            <w:webHidden/>
          </w:rPr>
          <w:instrText xml:space="preserve"> PAGEREF _Toc196232449 \h </w:instrText>
        </w:r>
        <w:r>
          <w:rPr>
            <w:noProof/>
            <w:webHidden/>
          </w:rPr>
        </w:r>
        <w:r>
          <w:rPr>
            <w:noProof/>
            <w:webHidden/>
          </w:rPr>
          <w:fldChar w:fldCharType="separate"/>
        </w:r>
        <w:r>
          <w:rPr>
            <w:noProof/>
            <w:webHidden/>
          </w:rPr>
          <w:t>62</w:t>
        </w:r>
        <w:r>
          <w:rPr>
            <w:noProof/>
            <w:webHidden/>
          </w:rPr>
          <w:fldChar w:fldCharType="end"/>
        </w:r>
      </w:hyperlink>
    </w:p>
    <w:p w14:paraId="43C9D2C3" w14:textId="53870E7B" w:rsidR="0054369A" w:rsidRDefault="0054369A">
      <w:pPr>
        <w:pStyle w:val="32"/>
        <w:rPr>
          <w:rFonts w:asciiTheme="minorHAnsi" w:eastAsiaTheme="minorEastAsia" w:hAnsiTheme="minorHAnsi" w:cstheme="minorBidi"/>
          <w:noProof/>
          <w:sz w:val="22"/>
          <w:szCs w:val="22"/>
        </w:rPr>
      </w:pPr>
      <w:hyperlink w:anchor="_Toc196232450" w:history="1">
        <w:r w:rsidRPr="00923520">
          <w:rPr>
            <w:rStyle w:val="afff6"/>
            <w:noProof/>
          </w:rPr>
          <w:t>3.5.3 Состав НМА</w:t>
        </w:r>
        <w:r>
          <w:rPr>
            <w:noProof/>
            <w:webHidden/>
          </w:rPr>
          <w:tab/>
        </w:r>
        <w:r>
          <w:rPr>
            <w:noProof/>
            <w:webHidden/>
          </w:rPr>
          <w:fldChar w:fldCharType="begin"/>
        </w:r>
        <w:r>
          <w:rPr>
            <w:noProof/>
            <w:webHidden/>
          </w:rPr>
          <w:instrText xml:space="preserve"> PAGEREF _Toc196232450 \h </w:instrText>
        </w:r>
        <w:r>
          <w:rPr>
            <w:noProof/>
            <w:webHidden/>
          </w:rPr>
        </w:r>
        <w:r>
          <w:rPr>
            <w:noProof/>
            <w:webHidden/>
          </w:rPr>
          <w:fldChar w:fldCharType="separate"/>
        </w:r>
        <w:r>
          <w:rPr>
            <w:noProof/>
            <w:webHidden/>
          </w:rPr>
          <w:t>62</w:t>
        </w:r>
        <w:r>
          <w:rPr>
            <w:noProof/>
            <w:webHidden/>
          </w:rPr>
          <w:fldChar w:fldCharType="end"/>
        </w:r>
      </w:hyperlink>
    </w:p>
    <w:p w14:paraId="30A756B0" w14:textId="7FFB4B9E" w:rsidR="0054369A" w:rsidRDefault="0054369A">
      <w:pPr>
        <w:pStyle w:val="32"/>
        <w:rPr>
          <w:rFonts w:asciiTheme="minorHAnsi" w:eastAsiaTheme="minorEastAsia" w:hAnsiTheme="minorHAnsi" w:cstheme="minorBidi"/>
          <w:noProof/>
          <w:sz w:val="22"/>
          <w:szCs w:val="22"/>
        </w:rPr>
      </w:pPr>
      <w:hyperlink w:anchor="_Toc196232451" w:history="1">
        <w:r w:rsidRPr="00923520">
          <w:rPr>
            <w:rStyle w:val="afff6"/>
            <w:noProof/>
          </w:rPr>
          <w:t>3.5.4 Классификация НМА</w:t>
        </w:r>
        <w:r>
          <w:rPr>
            <w:noProof/>
            <w:webHidden/>
          </w:rPr>
          <w:tab/>
        </w:r>
        <w:r>
          <w:rPr>
            <w:noProof/>
            <w:webHidden/>
          </w:rPr>
          <w:fldChar w:fldCharType="begin"/>
        </w:r>
        <w:r>
          <w:rPr>
            <w:noProof/>
            <w:webHidden/>
          </w:rPr>
          <w:instrText xml:space="preserve"> PAGEREF _Toc196232451 \h </w:instrText>
        </w:r>
        <w:r>
          <w:rPr>
            <w:noProof/>
            <w:webHidden/>
          </w:rPr>
        </w:r>
        <w:r>
          <w:rPr>
            <w:noProof/>
            <w:webHidden/>
          </w:rPr>
          <w:fldChar w:fldCharType="separate"/>
        </w:r>
        <w:r>
          <w:rPr>
            <w:noProof/>
            <w:webHidden/>
          </w:rPr>
          <w:t>63</w:t>
        </w:r>
        <w:r>
          <w:rPr>
            <w:noProof/>
            <w:webHidden/>
          </w:rPr>
          <w:fldChar w:fldCharType="end"/>
        </w:r>
      </w:hyperlink>
    </w:p>
    <w:p w14:paraId="1EB55B3B" w14:textId="06127507" w:rsidR="0054369A" w:rsidRDefault="0054369A">
      <w:pPr>
        <w:pStyle w:val="32"/>
        <w:rPr>
          <w:rFonts w:asciiTheme="minorHAnsi" w:eastAsiaTheme="minorEastAsia" w:hAnsiTheme="minorHAnsi" w:cstheme="minorBidi"/>
          <w:noProof/>
          <w:sz w:val="22"/>
          <w:szCs w:val="22"/>
        </w:rPr>
      </w:pPr>
      <w:hyperlink w:anchor="_Toc196232452" w:history="1">
        <w:r w:rsidRPr="00923520">
          <w:rPr>
            <w:rStyle w:val="afff6"/>
            <w:noProof/>
          </w:rPr>
          <w:t>3.5.5 Классификация НМА по возможности определения срока полезного использования</w:t>
        </w:r>
        <w:r>
          <w:rPr>
            <w:noProof/>
            <w:webHidden/>
          </w:rPr>
          <w:tab/>
        </w:r>
        <w:r>
          <w:rPr>
            <w:noProof/>
            <w:webHidden/>
          </w:rPr>
          <w:fldChar w:fldCharType="begin"/>
        </w:r>
        <w:r>
          <w:rPr>
            <w:noProof/>
            <w:webHidden/>
          </w:rPr>
          <w:instrText xml:space="preserve"> PAGEREF _Toc196232452 \h </w:instrText>
        </w:r>
        <w:r>
          <w:rPr>
            <w:noProof/>
            <w:webHidden/>
          </w:rPr>
        </w:r>
        <w:r>
          <w:rPr>
            <w:noProof/>
            <w:webHidden/>
          </w:rPr>
          <w:fldChar w:fldCharType="separate"/>
        </w:r>
        <w:r>
          <w:rPr>
            <w:noProof/>
            <w:webHidden/>
          </w:rPr>
          <w:t>64</w:t>
        </w:r>
        <w:r>
          <w:rPr>
            <w:noProof/>
            <w:webHidden/>
          </w:rPr>
          <w:fldChar w:fldCharType="end"/>
        </w:r>
      </w:hyperlink>
    </w:p>
    <w:p w14:paraId="2E79B03D" w14:textId="1E49E528" w:rsidR="0054369A" w:rsidRDefault="0054369A">
      <w:pPr>
        <w:pStyle w:val="32"/>
        <w:rPr>
          <w:rFonts w:asciiTheme="minorHAnsi" w:eastAsiaTheme="minorEastAsia" w:hAnsiTheme="minorHAnsi" w:cstheme="minorBidi"/>
          <w:noProof/>
          <w:sz w:val="22"/>
          <w:szCs w:val="22"/>
        </w:rPr>
      </w:pPr>
      <w:hyperlink w:anchor="_Toc196232453" w:history="1">
        <w:r w:rsidRPr="00923520">
          <w:rPr>
            <w:rStyle w:val="afff6"/>
            <w:noProof/>
          </w:rPr>
          <w:t>3.5.6 Лимит стоимости НМА</w:t>
        </w:r>
        <w:r>
          <w:rPr>
            <w:noProof/>
            <w:webHidden/>
          </w:rPr>
          <w:tab/>
        </w:r>
        <w:r>
          <w:rPr>
            <w:noProof/>
            <w:webHidden/>
          </w:rPr>
          <w:fldChar w:fldCharType="begin"/>
        </w:r>
        <w:r>
          <w:rPr>
            <w:noProof/>
            <w:webHidden/>
          </w:rPr>
          <w:instrText xml:space="preserve"> PAGEREF _Toc196232453 \h </w:instrText>
        </w:r>
        <w:r>
          <w:rPr>
            <w:noProof/>
            <w:webHidden/>
          </w:rPr>
        </w:r>
        <w:r>
          <w:rPr>
            <w:noProof/>
            <w:webHidden/>
          </w:rPr>
          <w:fldChar w:fldCharType="separate"/>
        </w:r>
        <w:r>
          <w:rPr>
            <w:noProof/>
            <w:webHidden/>
          </w:rPr>
          <w:t>64</w:t>
        </w:r>
        <w:r>
          <w:rPr>
            <w:noProof/>
            <w:webHidden/>
          </w:rPr>
          <w:fldChar w:fldCharType="end"/>
        </w:r>
      </w:hyperlink>
    </w:p>
    <w:p w14:paraId="0D6AEAC8" w14:textId="015ED4CE" w:rsidR="0054369A" w:rsidRDefault="0054369A">
      <w:pPr>
        <w:pStyle w:val="32"/>
        <w:rPr>
          <w:rFonts w:asciiTheme="minorHAnsi" w:eastAsiaTheme="minorEastAsia" w:hAnsiTheme="minorHAnsi" w:cstheme="minorBidi"/>
          <w:noProof/>
          <w:sz w:val="22"/>
          <w:szCs w:val="22"/>
        </w:rPr>
      </w:pPr>
      <w:hyperlink w:anchor="_Toc196232454" w:history="1">
        <w:r w:rsidRPr="00923520">
          <w:rPr>
            <w:rStyle w:val="afff6"/>
            <w:noProof/>
          </w:rPr>
          <w:t>3.5.7 Единица учета НМА</w:t>
        </w:r>
        <w:r>
          <w:rPr>
            <w:noProof/>
            <w:webHidden/>
          </w:rPr>
          <w:tab/>
        </w:r>
        <w:r>
          <w:rPr>
            <w:noProof/>
            <w:webHidden/>
          </w:rPr>
          <w:fldChar w:fldCharType="begin"/>
        </w:r>
        <w:r>
          <w:rPr>
            <w:noProof/>
            <w:webHidden/>
          </w:rPr>
          <w:instrText xml:space="preserve"> PAGEREF _Toc196232454 \h </w:instrText>
        </w:r>
        <w:r>
          <w:rPr>
            <w:noProof/>
            <w:webHidden/>
          </w:rPr>
        </w:r>
        <w:r>
          <w:rPr>
            <w:noProof/>
            <w:webHidden/>
          </w:rPr>
          <w:fldChar w:fldCharType="separate"/>
        </w:r>
        <w:r>
          <w:rPr>
            <w:noProof/>
            <w:webHidden/>
          </w:rPr>
          <w:t>64</w:t>
        </w:r>
        <w:r>
          <w:rPr>
            <w:noProof/>
            <w:webHidden/>
          </w:rPr>
          <w:fldChar w:fldCharType="end"/>
        </w:r>
      </w:hyperlink>
    </w:p>
    <w:p w14:paraId="59BDAD3B" w14:textId="43F1193A" w:rsidR="0054369A" w:rsidRDefault="0054369A">
      <w:pPr>
        <w:pStyle w:val="32"/>
        <w:rPr>
          <w:rFonts w:asciiTheme="minorHAnsi" w:eastAsiaTheme="minorEastAsia" w:hAnsiTheme="minorHAnsi" w:cstheme="minorBidi"/>
          <w:noProof/>
          <w:sz w:val="22"/>
          <w:szCs w:val="22"/>
        </w:rPr>
      </w:pPr>
      <w:hyperlink w:anchor="_Toc196232455" w:history="1">
        <w:r w:rsidRPr="00923520">
          <w:rPr>
            <w:rStyle w:val="afff6"/>
            <w:noProof/>
          </w:rPr>
          <w:t>3.5.8 Аналитический учет НМА</w:t>
        </w:r>
        <w:r>
          <w:rPr>
            <w:noProof/>
            <w:webHidden/>
          </w:rPr>
          <w:tab/>
        </w:r>
        <w:r>
          <w:rPr>
            <w:noProof/>
            <w:webHidden/>
          </w:rPr>
          <w:fldChar w:fldCharType="begin"/>
        </w:r>
        <w:r>
          <w:rPr>
            <w:noProof/>
            <w:webHidden/>
          </w:rPr>
          <w:instrText xml:space="preserve"> PAGEREF _Toc196232455 \h </w:instrText>
        </w:r>
        <w:r>
          <w:rPr>
            <w:noProof/>
            <w:webHidden/>
          </w:rPr>
        </w:r>
        <w:r>
          <w:rPr>
            <w:noProof/>
            <w:webHidden/>
          </w:rPr>
          <w:fldChar w:fldCharType="separate"/>
        </w:r>
        <w:r>
          <w:rPr>
            <w:noProof/>
            <w:webHidden/>
          </w:rPr>
          <w:t>65</w:t>
        </w:r>
        <w:r>
          <w:rPr>
            <w:noProof/>
            <w:webHidden/>
          </w:rPr>
          <w:fldChar w:fldCharType="end"/>
        </w:r>
      </w:hyperlink>
    </w:p>
    <w:p w14:paraId="5CABA193" w14:textId="1D2F9632" w:rsidR="0054369A" w:rsidRDefault="0054369A">
      <w:pPr>
        <w:pStyle w:val="32"/>
        <w:rPr>
          <w:rFonts w:asciiTheme="minorHAnsi" w:eastAsiaTheme="minorEastAsia" w:hAnsiTheme="minorHAnsi" w:cstheme="minorBidi"/>
          <w:noProof/>
          <w:sz w:val="22"/>
          <w:szCs w:val="22"/>
        </w:rPr>
      </w:pPr>
      <w:hyperlink w:anchor="_Toc196232456" w:history="1">
        <w:r w:rsidRPr="00923520">
          <w:rPr>
            <w:rStyle w:val="afff6"/>
            <w:noProof/>
          </w:rPr>
          <w:t>3.5.9 Первоначальная оценка НМА</w:t>
        </w:r>
        <w:r>
          <w:rPr>
            <w:noProof/>
            <w:webHidden/>
          </w:rPr>
          <w:tab/>
        </w:r>
        <w:r>
          <w:rPr>
            <w:noProof/>
            <w:webHidden/>
          </w:rPr>
          <w:fldChar w:fldCharType="begin"/>
        </w:r>
        <w:r>
          <w:rPr>
            <w:noProof/>
            <w:webHidden/>
          </w:rPr>
          <w:instrText xml:space="preserve"> PAGEREF _Toc196232456 \h </w:instrText>
        </w:r>
        <w:r>
          <w:rPr>
            <w:noProof/>
            <w:webHidden/>
          </w:rPr>
        </w:r>
        <w:r>
          <w:rPr>
            <w:noProof/>
            <w:webHidden/>
          </w:rPr>
          <w:fldChar w:fldCharType="separate"/>
        </w:r>
        <w:r>
          <w:rPr>
            <w:noProof/>
            <w:webHidden/>
          </w:rPr>
          <w:t>65</w:t>
        </w:r>
        <w:r>
          <w:rPr>
            <w:noProof/>
            <w:webHidden/>
          </w:rPr>
          <w:fldChar w:fldCharType="end"/>
        </w:r>
      </w:hyperlink>
    </w:p>
    <w:p w14:paraId="3F6268E2" w14:textId="7A88F8B2" w:rsidR="0054369A" w:rsidRDefault="0054369A">
      <w:pPr>
        <w:pStyle w:val="32"/>
        <w:rPr>
          <w:rFonts w:asciiTheme="minorHAnsi" w:eastAsiaTheme="minorEastAsia" w:hAnsiTheme="minorHAnsi" w:cstheme="minorBidi"/>
          <w:noProof/>
          <w:sz w:val="22"/>
          <w:szCs w:val="22"/>
        </w:rPr>
      </w:pPr>
      <w:hyperlink w:anchor="_Toc196232457" w:history="1">
        <w:r w:rsidRPr="00923520">
          <w:rPr>
            <w:rStyle w:val="afff6"/>
            <w:noProof/>
          </w:rPr>
          <w:t>3.5.10 Первоначальная оценка НМА, приобретенных по договорам, предусматривающим оплату неденежными средствами</w:t>
        </w:r>
        <w:r>
          <w:rPr>
            <w:noProof/>
            <w:webHidden/>
          </w:rPr>
          <w:tab/>
        </w:r>
        <w:r>
          <w:rPr>
            <w:noProof/>
            <w:webHidden/>
          </w:rPr>
          <w:fldChar w:fldCharType="begin"/>
        </w:r>
        <w:r>
          <w:rPr>
            <w:noProof/>
            <w:webHidden/>
          </w:rPr>
          <w:instrText xml:space="preserve"> PAGEREF _Toc196232457 \h </w:instrText>
        </w:r>
        <w:r>
          <w:rPr>
            <w:noProof/>
            <w:webHidden/>
          </w:rPr>
        </w:r>
        <w:r>
          <w:rPr>
            <w:noProof/>
            <w:webHidden/>
          </w:rPr>
          <w:fldChar w:fldCharType="separate"/>
        </w:r>
        <w:r>
          <w:rPr>
            <w:noProof/>
            <w:webHidden/>
          </w:rPr>
          <w:t>65</w:t>
        </w:r>
        <w:r>
          <w:rPr>
            <w:noProof/>
            <w:webHidden/>
          </w:rPr>
          <w:fldChar w:fldCharType="end"/>
        </w:r>
      </w:hyperlink>
    </w:p>
    <w:p w14:paraId="3D5E6FD5" w14:textId="67E493B6" w:rsidR="0054369A" w:rsidRDefault="0054369A">
      <w:pPr>
        <w:pStyle w:val="32"/>
        <w:rPr>
          <w:rFonts w:asciiTheme="minorHAnsi" w:eastAsiaTheme="minorEastAsia" w:hAnsiTheme="minorHAnsi" w:cstheme="minorBidi"/>
          <w:noProof/>
          <w:sz w:val="22"/>
          <w:szCs w:val="22"/>
        </w:rPr>
      </w:pPr>
      <w:hyperlink w:anchor="_Toc196232458" w:history="1">
        <w:r w:rsidRPr="00923520">
          <w:rPr>
            <w:rStyle w:val="afff6"/>
            <w:noProof/>
          </w:rPr>
          <w:t>3.5.11 Первоначальная оценка НМА, полученных безвозмездно</w:t>
        </w:r>
        <w:r>
          <w:rPr>
            <w:noProof/>
            <w:webHidden/>
          </w:rPr>
          <w:tab/>
        </w:r>
        <w:r>
          <w:rPr>
            <w:noProof/>
            <w:webHidden/>
          </w:rPr>
          <w:fldChar w:fldCharType="begin"/>
        </w:r>
        <w:r>
          <w:rPr>
            <w:noProof/>
            <w:webHidden/>
          </w:rPr>
          <w:instrText xml:space="preserve"> PAGEREF _Toc196232458 \h </w:instrText>
        </w:r>
        <w:r>
          <w:rPr>
            <w:noProof/>
            <w:webHidden/>
          </w:rPr>
        </w:r>
        <w:r>
          <w:rPr>
            <w:noProof/>
            <w:webHidden/>
          </w:rPr>
          <w:fldChar w:fldCharType="separate"/>
        </w:r>
        <w:r>
          <w:rPr>
            <w:noProof/>
            <w:webHidden/>
          </w:rPr>
          <w:t>65</w:t>
        </w:r>
        <w:r>
          <w:rPr>
            <w:noProof/>
            <w:webHidden/>
          </w:rPr>
          <w:fldChar w:fldCharType="end"/>
        </w:r>
      </w:hyperlink>
    </w:p>
    <w:p w14:paraId="6AF50E06" w14:textId="6E817C2E" w:rsidR="0054369A" w:rsidRDefault="0054369A">
      <w:pPr>
        <w:pStyle w:val="32"/>
        <w:rPr>
          <w:rFonts w:asciiTheme="minorHAnsi" w:eastAsiaTheme="minorEastAsia" w:hAnsiTheme="minorHAnsi" w:cstheme="minorBidi"/>
          <w:noProof/>
          <w:sz w:val="22"/>
          <w:szCs w:val="22"/>
        </w:rPr>
      </w:pPr>
      <w:hyperlink w:anchor="_Toc196232459" w:history="1">
        <w:r w:rsidRPr="00923520">
          <w:rPr>
            <w:rStyle w:val="afff6"/>
            <w:noProof/>
          </w:rPr>
          <w:t>3.5.12 .</w:t>
        </w:r>
        <w:r>
          <w:rPr>
            <w:rFonts w:asciiTheme="minorHAnsi" w:eastAsiaTheme="minorEastAsia" w:hAnsiTheme="minorHAnsi" w:cstheme="minorBidi"/>
            <w:noProof/>
            <w:sz w:val="22"/>
            <w:szCs w:val="22"/>
          </w:rPr>
          <w:tab/>
        </w:r>
        <w:r w:rsidRPr="00923520">
          <w:rPr>
            <w:rStyle w:val="afff6"/>
            <w:noProof/>
          </w:rPr>
          <w:t>Оценка НМА после первоначального признания</w:t>
        </w:r>
        <w:r>
          <w:rPr>
            <w:noProof/>
            <w:webHidden/>
          </w:rPr>
          <w:tab/>
        </w:r>
        <w:r>
          <w:rPr>
            <w:noProof/>
            <w:webHidden/>
          </w:rPr>
          <w:fldChar w:fldCharType="begin"/>
        </w:r>
        <w:r>
          <w:rPr>
            <w:noProof/>
            <w:webHidden/>
          </w:rPr>
          <w:instrText xml:space="preserve"> PAGEREF _Toc196232459 \h </w:instrText>
        </w:r>
        <w:r>
          <w:rPr>
            <w:noProof/>
            <w:webHidden/>
          </w:rPr>
        </w:r>
        <w:r>
          <w:rPr>
            <w:noProof/>
            <w:webHidden/>
          </w:rPr>
          <w:fldChar w:fldCharType="separate"/>
        </w:r>
        <w:r>
          <w:rPr>
            <w:noProof/>
            <w:webHidden/>
          </w:rPr>
          <w:t>65</w:t>
        </w:r>
        <w:r>
          <w:rPr>
            <w:noProof/>
            <w:webHidden/>
          </w:rPr>
          <w:fldChar w:fldCharType="end"/>
        </w:r>
      </w:hyperlink>
    </w:p>
    <w:p w14:paraId="5627FF9A" w14:textId="02FFF10A" w:rsidR="0054369A" w:rsidRDefault="0054369A">
      <w:pPr>
        <w:pStyle w:val="32"/>
        <w:rPr>
          <w:rFonts w:asciiTheme="minorHAnsi" w:eastAsiaTheme="minorEastAsia" w:hAnsiTheme="minorHAnsi" w:cstheme="minorBidi"/>
          <w:noProof/>
          <w:sz w:val="22"/>
          <w:szCs w:val="22"/>
        </w:rPr>
      </w:pPr>
      <w:hyperlink w:anchor="_Toc196232460" w:history="1">
        <w:r w:rsidRPr="00923520">
          <w:rPr>
            <w:rStyle w:val="afff6"/>
            <w:noProof/>
          </w:rPr>
          <w:t>3.5.13 Срок полезного использования</w:t>
        </w:r>
        <w:r>
          <w:rPr>
            <w:noProof/>
            <w:webHidden/>
          </w:rPr>
          <w:tab/>
        </w:r>
        <w:r>
          <w:rPr>
            <w:noProof/>
            <w:webHidden/>
          </w:rPr>
          <w:fldChar w:fldCharType="begin"/>
        </w:r>
        <w:r>
          <w:rPr>
            <w:noProof/>
            <w:webHidden/>
          </w:rPr>
          <w:instrText xml:space="preserve"> PAGEREF _Toc196232460 \h </w:instrText>
        </w:r>
        <w:r>
          <w:rPr>
            <w:noProof/>
            <w:webHidden/>
          </w:rPr>
        </w:r>
        <w:r>
          <w:rPr>
            <w:noProof/>
            <w:webHidden/>
          </w:rPr>
          <w:fldChar w:fldCharType="separate"/>
        </w:r>
        <w:r>
          <w:rPr>
            <w:noProof/>
            <w:webHidden/>
          </w:rPr>
          <w:t>66</w:t>
        </w:r>
        <w:r>
          <w:rPr>
            <w:noProof/>
            <w:webHidden/>
          </w:rPr>
          <w:fldChar w:fldCharType="end"/>
        </w:r>
      </w:hyperlink>
    </w:p>
    <w:p w14:paraId="5785A7DC" w14:textId="0C249F13" w:rsidR="0054369A" w:rsidRDefault="0054369A">
      <w:pPr>
        <w:pStyle w:val="32"/>
        <w:rPr>
          <w:rFonts w:asciiTheme="minorHAnsi" w:eastAsiaTheme="minorEastAsia" w:hAnsiTheme="minorHAnsi" w:cstheme="minorBidi"/>
          <w:noProof/>
          <w:sz w:val="22"/>
          <w:szCs w:val="22"/>
        </w:rPr>
      </w:pPr>
      <w:hyperlink w:anchor="_Toc196232461" w:history="1">
        <w:r w:rsidRPr="00923520">
          <w:rPr>
            <w:rStyle w:val="afff6"/>
            <w:noProof/>
          </w:rPr>
          <w:t>3.5.14 Проверка элементов амортизации НМА</w:t>
        </w:r>
        <w:r>
          <w:rPr>
            <w:noProof/>
            <w:webHidden/>
          </w:rPr>
          <w:tab/>
        </w:r>
        <w:r>
          <w:rPr>
            <w:noProof/>
            <w:webHidden/>
          </w:rPr>
          <w:fldChar w:fldCharType="begin"/>
        </w:r>
        <w:r>
          <w:rPr>
            <w:noProof/>
            <w:webHidden/>
          </w:rPr>
          <w:instrText xml:space="preserve"> PAGEREF _Toc196232461 \h </w:instrText>
        </w:r>
        <w:r>
          <w:rPr>
            <w:noProof/>
            <w:webHidden/>
          </w:rPr>
        </w:r>
        <w:r>
          <w:rPr>
            <w:noProof/>
            <w:webHidden/>
          </w:rPr>
          <w:fldChar w:fldCharType="separate"/>
        </w:r>
        <w:r>
          <w:rPr>
            <w:noProof/>
            <w:webHidden/>
          </w:rPr>
          <w:t>66</w:t>
        </w:r>
        <w:r>
          <w:rPr>
            <w:noProof/>
            <w:webHidden/>
          </w:rPr>
          <w:fldChar w:fldCharType="end"/>
        </w:r>
      </w:hyperlink>
    </w:p>
    <w:p w14:paraId="3D8598DC" w14:textId="297E8ECC" w:rsidR="0054369A" w:rsidRDefault="0054369A">
      <w:pPr>
        <w:pStyle w:val="32"/>
        <w:rPr>
          <w:rFonts w:asciiTheme="minorHAnsi" w:eastAsiaTheme="minorEastAsia" w:hAnsiTheme="minorHAnsi" w:cstheme="minorBidi"/>
          <w:noProof/>
          <w:sz w:val="22"/>
          <w:szCs w:val="22"/>
        </w:rPr>
      </w:pPr>
      <w:hyperlink w:anchor="_Toc196232462" w:history="1">
        <w:r w:rsidRPr="00923520">
          <w:rPr>
            <w:rStyle w:val="afff6"/>
            <w:noProof/>
          </w:rPr>
          <w:t>3.5.15 Обесценение НМА</w:t>
        </w:r>
        <w:r>
          <w:rPr>
            <w:noProof/>
            <w:webHidden/>
          </w:rPr>
          <w:tab/>
        </w:r>
        <w:r>
          <w:rPr>
            <w:noProof/>
            <w:webHidden/>
          </w:rPr>
          <w:fldChar w:fldCharType="begin"/>
        </w:r>
        <w:r>
          <w:rPr>
            <w:noProof/>
            <w:webHidden/>
          </w:rPr>
          <w:instrText xml:space="preserve"> PAGEREF _Toc196232462 \h </w:instrText>
        </w:r>
        <w:r>
          <w:rPr>
            <w:noProof/>
            <w:webHidden/>
          </w:rPr>
        </w:r>
        <w:r>
          <w:rPr>
            <w:noProof/>
            <w:webHidden/>
          </w:rPr>
          <w:fldChar w:fldCharType="separate"/>
        </w:r>
        <w:r>
          <w:rPr>
            <w:noProof/>
            <w:webHidden/>
          </w:rPr>
          <w:t>66</w:t>
        </w:r>
        <w:r>
          <w:rPr>
            <w:noProof/>
            <w:webHidden/>
          </w:rPr>
          <w:fldChar w:fldCharType="end"/>
        </w:r>
      </w:hyperlink>
    </w:p>
    <w:p w14:paraId="49460604" w14:textId="27912165" w:rsidR="0054369A" w:rsidRDefault="0054369A">
      <w:pPr>
        <w:pStyle w:val="32"/>
        <w:rPr>
          <w:rFonts w:asciiTheme="minorHAnsi" w:eastAsiaTheme="minorEastAsia" w:hAnsiTheme="minorHAnsi" w:cstheme="minorBidi"/>
          <w:noProof/>
          <w:sz w:val="22"/>
          <w:szCs w:val="22"/>
        </w:rPr>
      </w:pPr>
      <w:hyperlink w:anchor="_Toc196232463" w:history="1">
        <w:r w:rsidRPr="00923520">
          <w:rPr>
            <w:rStyle w:val="afff6"/>
            <w:noProof/>
          </w:rPr>
          <w:t>3.5.16 Амортизация НМА с определенным СПИ</w:t>
        </w:r>
        <w:r>
          <w:rPr>
            <w:noProof/>
            <w:webHidden/>
          </w:rPr>
          <w:tab/>
        </w:r>
        <w:r>
          <w:rPr>
            <w:noProof/>
            <w:webHidden/>
          </w:rPr>
          <w:fldChar w:fldCharType="begin"/>
        </w:r>
        <w:r>
          <w:rPr>
            <w:noProof/>
            <w:webHidden/>
          </w:rPr>
          <w:instrText xml:space="preserve"> PAGEREF _Toc196232463 \h </w:instrText>
        </w:r>
        <w:r>
          <w:rPr>
            <w:noProof/>
            <w:webHidden/>
          </w:rPr>
        </w:r>
        <w:r>
          <w:rPr>
            <w:noProof/>
            <w:webHidden/>
          </w:rPr>
          <w:fldChar w:fldCharType="separate"/>
        </w:r>
        <w:r>
          <w:rPr>
            <w:noProof/>
            <w:webHidden/>
          </w:rPr>
          <w:t>67</w:t>
        </w:r>
        <w:r>
          <w:rPr>
            <w:noProof/>
            <w:webHidden/>
          </w:rPr>
          <w:fldChar w:fldCharType="end"/>
        </w:r>
      </w:hyperlink>
    </w:p>
    <w:p w14:paraId="1E6195FB" w14:textId="5E62DE6C" w:rsidR="0054369A" w:rsidRDefault="0054369A">
      <w:pPr>
        <w:pStyle w:val="32"/>
        <w:rPr>
          <w:rFonts w:asciiTheme="minorHAnsi" w:eastAsiaTheme="minorEastAsia" w:hAnsiTheme="minorHAnsi" w:cstheme="minorBidi"/>
          <w:noProof/>
          <w:sz w:val="22"/>
          <w:szCs w:val="22"/>
        </w:rPr>
      </w:pPr>
      <w:hyperlink w:anchor="_Toc196232464" w:history="1">
        <w:r w:rsidRPr="00923520">
          <w:rPr>
            <w:rStyle w:val="afff6"/>
            <w:noProof/>
          </w:rPr>
          <w:t>3.5.17 Учет НМА с неопределенным СПИ</w:t>
        </w:r>
        <w:r>
          <w:rPr>
            <w:noProof/>
            <w:webHidden/>
          </w:rPr>
          <w:tab/>
        </w:r>
        <w:r>
          <w:rPr>
            <w:noProof/>
            <w:webHidden/>
          </w:rPr>
          <w:fldChar w:fldCharType="begin"/>
        </w:r>
        <w:r>
          <w:rPr>
            <w:noProof/>
            <w:webHidden/>
          </w:rPr>
          <w:instrText xml:space="preserve"> PAGEREF _Toc196232464 \h </w:instrText>
        </w:r>
        <w:r>
          <w:rPr>
            <w:noProof/>
            <w:webHidden/>
          </w:rPr>
        </w:r>
        <w:r>
          <w:rPr>
            <w:noProof/>
            <w:webHidden/>
          </w:rPr>
          <w:fldChar w:fldCharType="separate"/>
        </w:r>
        <w:r>
          <w:rPr>
            <w:noProof/>
            <w:webHidden/>
          </w:rPr>
          <w:t>67</w:t>
        </w:r>
        <w:r>
          <w:rPr>
            <w:noProof/>
            <w:webHidden/>
          </w:rPr>
          <w:fldChar w:fldCharType="end"/>
        </w:r>
      </w:hyperlink>
    </w:p>
    <w:p w14:paraId="20C37F73" w14:textId="0B7CDBB7" w:rsidR="0054369A" w:rsidRDefault="0054369A">
      <w:pPr>
        <w:pStyle w:val="32"/>
        <w:rPr>
          <w:rFonts w:asciiTheme="minorHAnsi" w:eastAsiaTheme="minorEastAsia" w:hAnsiTheme="minorHAnsi" w:cstheme="minorBidi"/>
          <w:noProof/>
          <w:sz w:val="22"/>
          <w:szCs w:val="22"/>
        </w:rPr>
      </w:pPr>
      <w:hyperlink w:anchor="_Toc196232465" w:history="1">
        <w:r w:rsidRPr="00923520">
          <w:rPr>
            <w:rStyle w:val="afff6"/>
            <w:noProof/>
          </w:rPr>
          <w:t>3.5.18 Затраты на поддержание НМА в актуальном состоянии</w:t>
        </w:r>
        <w:r>
          <w:rPr>
            <w:noProof/>
            <w:webHidden/>
          </w:rPr>
          <w:tab/>
        </w:r>
        <w:r>
          <w:rPr>
            <w:noProof/>
            <w:webHidden/>
          </w:rPr>
          <w:fldChar w:fldCharType="begin"/>
        </w:r>
        <w:r>
          <w:rPr>
            <w:noProof/>
            <w:webHidden/>
          </w:rPr>
          <w:instrText xml:space="preserve"> PAGEREF _Toc196232465 \h </w:instrText>
        </w:r>
        <w:r>
          <w:rPr>
            <w:noProof/>
            <w:webHidden/>
          </w:rPr>
        </w:r>
        <w:r>
          <w:rPr>
            <w:noProof/>
            <w:webHidden/>
          </w:rPr>
          <w:fldChar w:fldCharType="separate"/>
        </w:r>
        <w:r>
          <w:rPr>
            <w:noProof/>
            <w:webHidden/>
          </w:rPr>
          <w:t>68</w:t>
        </w:r>
        <w:r>
          <w:rPr>
            <w:noProof/>
            <w:webHidden/>
          </w:rPr>
          <w:fldChar w:fldCharType="end"/>
        </w:r>
      </w:hyperlink>
    </w:p>
    <w:p w14:paraId="06FD1A46" w14:textId="3A335EB9" w:rsidR="0054369A" w:rsidRDefault="0054369A">
      <w:pPr>
        <w:pStyle w:val="32"/>
        <w:rPr>
          <w:rFonts w:asciiTheme="minorHAnsi" w:eastAsiaTheme="minorEastAsia" w:hAnsiTheme="minorHAnsi" w:cstheme="minorBidi"/>
          <w:noProof/>
          <w:sz w:val="22"/>
          <w:szCs w:val="22"/>
        </w:rPr>
      </w:pPr>
      <w:hyperlink w:anchor="_Toc196232466" w:history="1">
        <w:r w:rsidRPr="00923520">
          <w:rPr>
            <w:rStyle w:val="afff6"/>
            <w:noProof/>
          </w:rPr>
          <w:t>3.5.19 Выбытие НМА</w:t>
        </w:r>
        <w:r>
          <w:rPr>
            <w:noProof/>
            <w:webHidden/>
          </w:rPr>
          <w:tab/>
        </w:r>
        <w:r>
          <w:rPr>
            <w:noProof/>
            <w:webHidden/>
          </w:rPr>
          <w:fldChar w:fldCharType="begin"/>
        </w:r>
        <w:r>
          <w:rPr>
            <w:noProof/>
            <w:webHidden/>
          </w:rPr>
          <w:instrText xml:space="preserve"> PAGEREF _Toc196232466 \h </w:instrText>
        </w:r>
        <w:r>
          <w:rPr>
            <w:noProof/>
            <w:webHidden/>
          </w:rPr>
        </w:r>
        <w:r>
          <w:rPr>
            <w:noProof/>
            <w:webHidden/>
          </w:rPr>
          <w:fldChar w:fldCharType="separate"/>
        </w:r>
        <w:r>
          <w:rPr>
            <w:noProof/>
            <w:webHidden/>
          </w:rPr>
          <w:t>68</w:t>
        </w:r>
        <w:r>
          <w:rPr>
            <w:noProof/>
            <w:webHidden/>
          </w:rPr>
          <w:fldChar w:fldCharType="end"/>
        </w:r>
      </w:hyperlink>
    </w:p>
    <w:p w14:paraId="36E5AB73" w14:textId="577C7F45" w:rsidR="0054369A" w:rsidRDefault="0054369A">
      <w:pPr>
        <w:pStyle w:val="32"/>
        <w:rPr>
          <w:rFonts w:asciiTheme="minorHAnsi" w:eastAsiaTheme="minorEastAsia" w:hAnsiTheme="minorHAnsi" w:cstheme="minorBidi"/>
          <w:noProof/>
          <w:sz w:val="22"/>
          <w:szCs w:val="22"/>
        </w:rPr>
      </w:pPr>
      <w:hyperlink w:anchor="_Toc196232467" w:history="1">
        <w:r w:rsidRPr="00923520">
          <w:rPr>
            <w:rStyle w:val="afff6"/>
            <w:noProof/>
          </w:rPr>
          <w:t>3.5.20 Получение НМА в пользование</w:t>
        </w:r>
        <w:r>
          <w:rPr>
            <w:noProof/>
            <w:webHidden/>
          </w:rPr>
          <w:tab/>
        </w:r>
        <w:r>
          <w:rPr>
            <w:noProof/>
            <w:webHidden/>
          </w:rPr>
          <w:fldChar w:fldCharType="begin"/>
        </w:r>
        <w:r>
          <w:rPr>
            <w:noProof/>
            <w:webHidden/>
          </w:rPr>
          <w:instrText xml:space="preserve"> PAGEREF _Toc196232467 \h </w:instrText>
        </w:r>
        <w:r>
          <w:rPr>
            <w:noProof/>
            <w:webHidden/>
          </w:rPr>
        </w:r>
        <w:r>
          <w:rPr>
            <w:noProof/>
            <w:webHidden/>
          </w:rPr>
          <w:fldChar w:fldCharType="separate"/>
        </w:r>
        <w:r>
          <w:rPr>
            <w:noProof/>
            <w:webHidden/>
          </w:rPr>
          <w:t>69</w:t>
        </w:r>
        <w:r>
          <w:rPr>
            <w:noProof/>
            <w:webHidden/>
          </w:rPr>
          <w:fldChar w:fldCharType="end"/>
        </w:r>
      </w:hyperlink>
    </w:p>
    <w:p w14:paraId="23EF2136" w14:textId="7124348D" w:rsidR="0054369A" w:rsidRDefault="0054369A">
      <w:pPr>
        <w:pStyle w:val="32"/>
        <w:rPr>
          <w:rFonts w:asciiTheme="minorHAnsi" w:eastAsiaTheme="minorEastAsia" w:hAnsiTheme="minorHAnsi" w:cstheme="minorBidi"/>
          <w:noProof/>
          <w:sz w:val="22"/>
          <w:szCs w:val="22"/>
        </w:rPr>
      </w:pPr>
      <w:hyperlink w:anchor="_Toc196232468" w:history="1">
        <w:r w:rsidRPr="00923520">
          <w:rPr>
            <w:rStyle w:val="afff6"/>
            <w:noProof/>
          </w:rPr>
          <w:t>3.5.21 Передача НМА в пользование</w:t>
        </w:r>
        <w:r>
          <w:rPr>
            <w:noProof/>
            <w:webHidden/>
          </w:rPr>
          <w:tab/>
        </w:r>
        <w:r>
          <w:rPr>
            <w:noProof/>
            <w:webHidden/>
          </w:rPr>
          <w:fldChar w:fldCharType="begin"/>
        </w:r>
        <w:r>
          <w:rPr>
            <w:noProof/>
            <w:webHidden/>
          </w:rPr>
          <w:instrText xml:space="preserve"> PAGEREF _Toc196232468 \h </w:instrText>
        </w:r>
        <w:r>
          <w:rPr>
            <w:noProof/>
            <w:webHidden/>
          </w:rPr>
        </w:r>
        <w:r>
          <w:rPr>
            <w:noProof/>
            <w:webHidden/>
          </w:rPr>
          <w:fldChar w:fldCharType="separate"/>
        </w:r>
        <w:r>
          <w:rPr>
            <w:noProof/>
            <w:webHidden/>
          </w:rPr>
          <w:t>69</w:t>
        </w:r>
        <w:r>
          <w:rPr>
            <w:noProof/>
            <w:webHidden/>
          </w:rPr>
          <w:fldChar w:fldCharType="end"/>
        </w:r>
      </w:hyperlink>
    </w:p>
    <w:p w14:paraId="27D9E491" w14:textId="0DF7C1C5" w:rsidR="0054369A" w:rsidRDefault="0054369A">
      <w:pPr>
        <w:pStyle w:val="32"/>
        <w:rPr>
          <w:rFonts w:asciiTheme="minorHAnsi" w:eastAsiaTheme="minorEastAsia" w:hAnsiTheme="minorHAnsi" w:cstheme="minorBidi"/>
          <w:noProof/>
          <w:sz w:val="22"/>
          <w:szCs w:val="22"/>
        </w:rPr>
      </w:pPr>
      <w:hyperlink w:anchor="_Toc196232469" w:history="1">
        <w:r w:rsidRPr="00923520">
          <w:rPr>
            <w:rStyle w:val="afff6"/>
            <w:noProof/>
          </w:rPr>
          <w:t>3.5.22 Раскрытие информации в отчетности</w:t>
        </w:r>
        <w:r>
          <w:rPr>
            <w:noProof/>
            <w:webHidden/>
          </w:rPr>
          <w:tab/>
        </w:r>
        <w:r>
          <w:rPr>
            <w:noProof/>
            <w:webHidden/>
          </w:rPr>
          <w:fldChar w:fldCharType="begin"/>
        </w:r>
        <w:r>
          <w:rPr>
            <w:noProof/>
            <w:webHidden/>
          </w:rPr>
          <w:instrText xml:space="preserve"> PAGEREF _Toc196232469 \h </w:instrText>
        </w:r>
        <w:r>
          <w:rPr>
            <w:noProof/>
            <w:webHidden/>
          </w:rPr>
        </w:r>
        <w:r>
          <w:rPr>
            <w:noProof/>
            <w:webHidden/>
          </w:rPr>
          <w:fldChar w:fldCharType="separate"/>
        </w:r>
        <w:r>
          <w:rPr>
            <w:noProof/>
            <w:webHidden/>
          </w:rPr>
          <w:t>69</w:t>
        </w:r>
        <w:r>
          <w:rPr>
            <w:noProof/>
            <w:webHidden/>
          </w:rPr>
          <w:fldChar w:fldCharType="end"/>
        </w:r>
      </w:hyperlink>
    </w:p>
    <w:p w14:paraId="6D22613F" w14:textId="1A2F205E" w:rsidR="0054369A" w:rsidRDefault="0054369A">
      <w:pPr>
        <w:pStyle w:val="25"/>
        <w:rPr>
          <w:rFonts w:asciiTheme="minorHAnsi" w:eastAsiaTheme="minorEastAsia" w:hAnsiTheme="minorHAnsi" w:cstheme="minorBidi"/>
          <w:b w:val="0"/>
          <w:smallCaps w:val="0"/>
          <w:noProof/>
          <w:sz w:val="22"/>
          <w:szCs w:val="22"/>
        </w:rPr>
      </w:pPr>
      <w:hyperlink w:anchor="_Toc196232470" w:history="1">
        <w:r w:rsidRPr="00923520">
          <w:rPr>
            <w:rStyle w:val="afff6"/>
            <w:noProof/>
          </w:rPr>
          <w:t>3.6</w:t>
        </w:r>
        <w:r>
          <w:rPr>
            <w:rFonts w:asciiTheme="minorHAnsi" w:eastAsiaTheme="minorEastAsia" w:hAnsiTheme="minorHAnsi" w:cstheme="minorBidi"/>
            <w:b w:val="0"/>
            <w:smallCaps w:val="0"/>
            <w:noProof/>
            <w:sz w:val="22"/>
            <w:szCs w:val="22"/>
          </w:rPr>
          <w:tab/>
        </w:r>
        <w:r w:rsidRPr="00923520">
          <w:rPr>
            <w:rStyle w:val="afff6"/>
            <w:noProof/>
          </w:rPr>
          <w:t>Запасы</w:t>
        </w:r>
        <w:r>
          <w:rPr>
            <w:noProof/>
            <w:webHidden/>
          </w:rPr>
          <w:tab/>
        </w:r>
        <w:r>
          <w:rPr>
            <w:noProof/>
            <w:webHidden/>
          </w:rPr>
          <w:fldChar w:fldCharType="begin"/>
        </w:r>
        <w:r>
          <w:rPr>
            <w:noProof/>
            <w:webHidden/>
          </w:rPr>
          <w:instrText xml:space="preserve"> PAGEREF _Toc196232470 \h </w:instrText>
        </w:r>
        <w:r>
          <w:rPr>
            <w:noProof/>
            <w:webHidden/>
          </w:rPr>
        </w:r>
        <w:r>
          <w:rPr>
            <w:noProof/>
            <w:webHidden/>
          </w:rPr>
          <w:fldChar w:fldCharType="separate"/>
        </w:r>
        <w:r>
          <w:rPr>
            <w:noProof/>
            <w:webHidden/>
          </w:rPr>
          <w:t>70</w:t>
        </w:r>
        <w:r>
          <w:rPr>
            <w:noProof/>
            <w:webHidden/>
          </w:rPr>
          <w:fldChar w:fldCharType="end"/>
        </w:r>
      </w:hyperlink>
    </w:p>
    <w:p w14:paraId="5AF98E2B" w14:textId="3687CAA8" w:rsidR="0054369A" w:rsidRDefault="0054369A">
      <w:pPr>
        <w:pStyle w:val="32"/>
        <w:rPr>
          <w:rFonts w:asciiTheme="minorHAnsi" w:eastAsiaTheme="minorEastAsia" w:hAnsiTheme="minorHAnsi" w:cstheme="minorBidi"/>
          <w:noProof/>
          <w:sz w:val="22"/>
          <w:szCs w:val="22"/>
        </w:rPr>
      </w:pPr>
      <w:hyperlink w:anchor="_Toc196232471" w:history="1">
        <w:r w:rsidRPr="00923520">
          <w:rPr>
            <w:rStyle w:val="afff6"/>
            <w:noProof/>
          </w:rPr>
          <w:t>3.6.1 Определения</w:t>
        </w:r>
        <w:r>
          <w:rPr>
            <w:noProof/>
            <w:webHidden/>
          </w:rPr>
          <w:tab/>
        </w:r>
        <w:r>
          <w:rPr>
            <w:noProof/>
            <w:webHidden/>
          </w:rPr>
          <w:fldChar w:fldCharType="begin"/>
        </w:r>
        <w:r>
          <w:rPr>
            <w:noProof/>
            <w:webHidden/>
          </w:rPr>
          <w:instrText xml:space="preserve"> PAGEREF _Toc196232471 \h </w:instrText>
        </w:r>
        <w:r>
          <w:rPr>
            <w:noProof/>
            <w:webHidden/>
          </w:rPr>
        </w:r>
        <w:r>
          <w:rPr>
            <w:noProof/>
            <w:webHidden/>
          </w:rPr>
          <w:fldChar w:fldCharType="separate"/>
        </w:r>
        <w:r>
          <w:rPr>
            <w:noProof/>
            <w:webHidden/>
          </w:rPr>
          <w:t>70</w:t>
        </w:r>
        <w:r>
          <w:rPr>
            <w:noProof/>
            <w:webHidden/>
          </w:rPr>
          <w:fldChar w:fldCharType="end"/>
        </w:r>
      </w:hyperlink>
    </w:p>
    <w:p w14:paraId="32CFF132" w14:textId="6A16A203" w:rsidR="0054369A" w:rsidRDefault="0054369A">
      <w:pPr>
        <w:pStyle w:val="32"/>
        <w:rPr>
          <w:rFonts w:asciiTheme="minorHAnsi" w:eastAsiaTheme="minorEastAsia" w:hAnsiTheme="minorHAnsi" w:cstheme="minorBidi"/>
          <w:noProof/>
          <w:sz w:val="22"/>
          <w:szCs w:val="22"/>
        </w:rPr>
      </w:pPr>
      <w:hyperlink w:anchor="_Toc196232472" w:history="1">
        <w:r w:rsidRPr="00923520">
          <w:rPr>
            <w:rStyle w:val="afff6"/>
            <w:noProof/>
          </w:rPr>
          <w:t>3.6.2 Квалификация запасов</w:t>
        </w:r>
        <w:r>
          <w:rPr>
            <w:noProof/>
            <w:webHidden/>
          </w:rPr>
          <w:tab/>
        </w:r>
        <w:r>
          <w:rPr>
            <w:noProof/>
            <w:webHidden/>
          </w:rPr>
          <w:fldChar w:fldCharType="begin"/>
        </w:r>
        <w:r>
          <w:rPr>
            <w:noProof/>
            <w:webHidden/>
          </w:rPr>
          <w:instrText xml:space="preserve"> PAGEREF _Toc196232472 \h </w:instrText>
        </w:r>
        <w:r>
          <w:rPr>
            <w:noProof/>
            <w:webHidden/>
          </w:rPr>
        </w:r>
        <w:r>
          <w:rPr>
            <w:noProof/>
            <w:webHidden/>
          </w:rPr>
          <w:fldChar w:fldCharType="separate"/>
        </w:r>
        <w:r>
          <w:rPr>
            <w:noProof/>
            <w:webHidden/>
          </w:rPr>
          <w:t>71</w:t>
        </w:r>
        <w:r>
          <w:rPr>
            <w:noProof/>
            <w:webHidden/>
          </w:rPr>
          <w:fldChar w:fldCharType="end"/>
        </w:r>
      </w:hyperlink>
    </w:p>
    <w:p w14:paraId="6E64E261" w14:textId="4E283CC2" w:rsidR="0054369A" w:rsidRDefault="0054369A">
      <w:pPr>
        <w:pStyle w:val="32"/>
        <w:rPr>
          <w:rFonts w:asciiTheme="minorHAnsi" w:eastAsiaTheme="minorEastAsia" w:hAnsiTheme="minorHAnsi" w:cstheme="minorBidi"/>
          <w:noProof/>
          <w:sz w:val="22"/>
          <w:szCs w:val="22"/>
        </w:rPr>
      </w:pPr>
      <w:hyperlink w:anchor="_Toc196232473" w:history="1">
        <w:r w:rsidRPr="00923520">
          <w:rPr>
            <w:rStyle w:val="afff6"/>
            <w:noProof/>
          </w:rPr>
          <w:t>3.6.3 Признание запасов в бухгалтерском учете</w:t>
        </w:r>
        <w:r>
          <w:rPr>
            <w:noProof/>
            <w:webHidden/>
          </w:rPr>
          <w:tab/>
        </w:r>
        <w:r>
          <w:rPr>
            <w:noProof/>
            <w:webHidden/>
          </w:rPr>
          <w:fldChar w:fldCharType="begin"/>
        </w:r>
        <w:r>
          <w:rPr>
            <w:noProof/>
            <w:webHidden/>
          </w:rPr>
          <w:instrText xml:space="preserve"> PAGEREF _Toc196232473 \h </w:instrText>
        </w:r>
        <w:r>
          <w:rPr>
            <w:noProof/>
            <w:webHidden/>
          </w:rPr>
        </w:r>
        <w:r>
          <w:rPr>
            <w:noProof/>
            <w:webHidden/>
          </w:rPr>
          <w:fldChar w:fldCharType="separate"/>
        </w:r>
        <w:r>
          <w:rPr>
            <w:noProof/>
            <w:webHidden/>
          </w:rPr>
          <w:t>71</w:t>
        </w:r>
        <w:r>
          <w:rPr>
            <w:noProof/>
            <w:webHidden/>
          </w:rPr>
          <w:fldChar w:fldCharType="end"/>
        </w:r>
      </w:hyperlink>
    </w:p>
    <w:p w14:paraId="2F4D8D90" w14:textId="2D9E8569" w:rsidR="0054369A" w:rsidRDefault="0054369A">
      <w:pPr>
        <w:pStyle w:val="32"/>
        <w:rPr>
          <w:rFonts w:asciiTheme="minorHAnsi" w:eastAsiaTheme="minorEastAsia" w:hAnsiTheme="minorHAnsi" w:cstheme="minorBidi"/>
          <w:noProof/>
          <w:sz w:val="22"/>
          <w:szCs w:val="22"/>
        </w:rPr>
      </w:pPr>
      <w:hyperlink w:anchor="_Toc196232474" w:history="1">
        <w:r w:rsidRPr="00923520">
          <w:rPr>
            <w:rStyle w:val="afff6"/>
            <w:noProof/>
          </w:rPr>
          <w:t>3.6.4 Единица учета запасов</w:t>
        </w:r>
        <w:r>
          <w:rPr>
            <w:noProof/>
            <w:webHidden/>
          </w:rPr>
          <w:tab/>
        </w:r>
        <w:r>
          <w:rPr>
            <w:noProof/>
            <w:webHidden/>
          </w:rPr>
          <w:fldChar w:fldCharType="begin"/>
        </w:r>
        <w:r>
          <w:rPr>
            <w:noProof/>
            <w:webHidden/>
          </w:rPr>
          <w:instrText xml:space="preserve"> PAGEREF _Toc196232474 \h </w:instrText>
        </w:r>
        <w:r>
          <w:rPr>
            <w:noProof/>
            <w:webHidden/>
          </w:rPr>
        </w:r>
        <w:r>
          <w:rPr>
            <w:noProof/>
            <w:webHidden/>
          </w:rPr>
          <w:fldChar w:fldCharType="separate"/>
        </w:r>
        <w:r>
          <w:rPr>
            <w:noProof/>
            <w:webHidden/>
          </w:rPr>
          <w:t>72</w:t>
        </w:r>
        <w:r>
          <w:rPr>
            <w:noProof/>
            <w:webHidden/>
          </w:rPr>
          <w:fldChar w:fldCharType="end"/>
        </w:r>
      </w:hyperlink>
    </w:p>
    <w:p w14:paraId="4D3C9D8F" w14:textId="05CA72CF" w:rsidR="0054369A" w:rsidRDefault="0054369A">
      <w:pPr>
        <w:pStyle w:val="32"/>
        <w:rPr>
          <w:rFonts w:asciiTheme="minorHAnsi" w:eastAsiaTheme="minorEastAsia" w:hAnsiTheme="minorHAnsi" w:cstheme="minorBidi"/>
          <w:noProof/>
          <w:sz w:val="22"/>
          <w:szCs w:val="22"/>
        </w:rPr>
      </w:pPr>
      <w:hyperlink w:anchor="_Toc196232475" w:history="1">
        <w:r w:rsidRPr="00923520">
          <w:rPr>
            <w:rStyle w:val="afff6"/>
            <w:noProof/>
          </w:rPr>
          <w:t>3.6.5 Оценка запасов - общий подход</w:t>
        </w:r>
        <w:r>
          <w:rPr>
            <w:noProof/>
            <w:webHidden/>
          </w:rPr>
          <w:tab/>
        </w:r>
        <w:r>
          <w:rPr>
            <w:noProof/>
            <w:webHidden/>
          </w:rPr>
          <w:fldChar w:fldCharType="begin"/>
        </w:r>
        <w:r>
          <w:rPr>
            <w:noProof/>
            <w:webHidden/>
          </w:rPr>
          <w:instrText xml:space="preserve"> PAGEREF _Toc196232475 \h </w:instrText>
        </w:r>
        <w:r>
          <w:rPr>
            <w:noProof/>
            <w:webHidden/>
          </w:rPr>
        </w:r>
        <w:r>
          <w:rPr>
            <w:noProof/>
            <w:webHidden/>
          </w:rPr>
          <w:fldChar w:fldCharType="separate"/>
        </w:r>
        <w:r>
          <w:rPr>
            <w:noProof/>
            <w:webHidden/>
          </w:rPr>
          <w:t>72</w:t>
        </w:r>
        <w:r>
          <w:rPr>
            <w:noProof/>
            <w:webHidden/>
          </w:rPr>
          <w:fldChar w:fldCharType="end"/>
        </w:r>
      </w:hyperlink>
    </w:p>
    <w:p w14:paraId="29756565" w14:textId="74F57243" w:rsidR="0054369A" w:rsidRDefault="0054369A">
      <w:pPr>
        <w:pStyle w:val="32"/>
        <w:rPr>
          <w:rFonts w:asciiTheme="minorHAnsi" w:eastAsiaTheme="minorEastAsia" w:hAnsiTheme="minorHAnsi" w:cstheme="minorBidi"/>
          <w:noProof/>
          <w:sz w:val="22"/>
          <w:szCs w:val="22"/>
        </w:rPr>
      </w:pPr>
      <w:hyperlink w:anchor="_Toc196232476" w:history="1">
        <w:r w:rsidRPr="00923520">
          <w:rPr>
            <w:rStyle w:val="afff6"/>
            <w:noProof/>
          </w:rPr>
          <w:t>3.6.6 Оценка запасов при их приобретении (создании)</w:t>
        </w:r>
        <w:r>
          <w:rPr>
            <w:noProof/>
            <w:webHidden/>
          </w:rPr>
          <w:tab/>
        </w:r>
        <w:r>
          <w:rPr>
            <w:noProof/>
            <w:webHidden/>
          </w:rPr>
          <w:fldChar w:fldCharType="begin"/>
        </w:r>
        <w:r>
          <w:rPr>
            <w:noProof/>
            <w:webHidden/>
          </w:rPr>
          <w:instrText xml:space="preserve"> PAGEREF _Toc196232476 \h </w:instrText>
        </w:r>
        <w:r>
          <w:rPr>
            <w:noProof/>
            <w:webHidden/>
          </w:rPr>
        </w:r>
        <w:r>
          <w:rPr>
            <w:noProof/>
            <w:webHidden/>
          </w:rPr>
          <w:fldChar w:fldCharType="separate"/>
        </w:r>
        <w:r>
          <w:rPr>
            <w:noProof/>
            <w:webHidden/>
          </w:rPr>
          <w:t>72</w:t>
        </w:r>
        <w:r>
          <w:rPr>
            <w:noProof/>
            <w:webHidden/>
          </w:rPr>
          <w:fldChar w:fldCharType="end"/>
        </w:r>
      </w:hyperlink>
    </w:p>
    <w:p w14:paraId="17BFA37E" w14:textId="4F53D08A" w:rsidR="0054369A" w:rsidRDefault="0054369A">
      <w:pPr>
        <w:pStyle w:val="32"/>
        <w:rPr>
          <w:rFonts w:asciiTheme="minorHAnsi" w:eastAsiaTheme="minorEastAsia" w:hAnsiTheme="minorHAnsi" w:cstheme="minorBidi"/>
          <w:noProof/>
          <w:sz w:val="22"/>
          <w:szCs w:val="22"/>
        </w:rPr>
      </w:pPr>
      <w:hyperlink w:anchor="_Toc196232477" w:history="1">
        <w:r w:rsidRPr="00923520">
          <w:rPr>
            <w:rStyle w:val="afff6"/>
            <w:noProof/>
          </w:rPr>
          <w:t>3.6.7 Оценка незавершенного производства и готовой продукции</w:t>
        </w:r>
        <w:r>
          <w:rPr>
            <w:noProof/>
            <w:webHidden/>
          </w:rPr>
          <w:tab/>
        </w:r>
        <w:r>
          <w:rPr>
            <w:noProof/>
            <w:webHidden/>
          </w:rPr>
          <w:fldChar w:fldCharType="begin"/>
        </w:r>
        <w:r>
          <w:rPr>
            <w:noProof/>
            <w:webHidden/>
          </w:rPr>
          <w:instrText xml:space="preserve"> PAGEREF _Toc196232477 \h </w:instrText>
        </w:r>
        <w:r>
          <w:rPr>
            <w:noProof/>
            <w:webHidden/>
          </w:rPr>
        </w:r>
        <w:r>
          <w:rPr>
            <w:noProof/>
            <w:webHidden/>
          </w:rPr>
          <w:fldChar w:fldCharType="separate"/>
        </w:r>
        <w:r>
          <w:rPr>
            <w:noProof/>
            <w:webHidden/>
          </w:rPr>
          <w:t>73</w:t>
        </w:r>
        <w:r>
          <w:rPr>
            <w:noProof/>
            <w:webHidden/>
          </w:rPr>
          <w:fldChar w:fldCharType="end"/>
        </w:r>
      </w:hyperlink>
    </w:p>
    <w:p w14:paraId="2DEFDD69" w14:textId="069C94B9" w:rsidR="0054369A" w:rsidRDefault="0054369A">
      <w:pPr>
        <w:pStyle w:val="32"/>
        <w:rPr>
          <w:rFonts w:asciiTheme="minorHAnsi" w:eastAsiaTheme="minorEastAsia" w:hAnsiTheme="minorHAnsi" w:cstheme="minorBidi"/>
          <w:noProof/>
          <w:sz w:val="22"/>
          <w:szCs w:val="22"/>
        </w:rPr>
      </w:pPr>
      <w:hyperlink w:anchor="_Toc196232478" w:history="1">
        <w:r w:rsidRPr="00923520">
          <w:rPr>
            <w:rStyle w:val="afff6"/>
            <w:noProof/>
          </w:rPr>
          <w:t>3.6.8 Оценка запасов, внесенных в счет вклада в уставный капитал</w:t>
        </w:r>
        <w:r>
          <w:rPr>
            <w:noProof/>
            <w:webHidden/>
          </w:rPr>
          <w:tab/>
        </w:r>
        <w:r>
          <w:rPr>
            <w:noProof/>
            <w:webHidden/>
          </w:rPr>
          <w:fldChar w:fldCharType="begin"/>
        </w:r>
        <w:r>
          <w:rPr>
            <w:noProof/>
            <w:webHidden/>
          </w:rPr>
          <w:instrText xml:space="preserve"> PAGEREF _Toc196232478 \h </w:instrText>
        </w:r>
        <w:r>
          <w:rPr>
            <w:noProof/>
            <w:webHidden/>
          </w:rPr>
        </w:r>
        <w:r>
          <w:rPr>
            <w:noProof/>
            <w:webHidden/>
          </w:rPr>
          <w:fldChar w:fldCharType="separate"/>
        </w:r>
        <w:r>
          <w:rPr>
            <w:noProof/>
            <w:webHidden/>
          </w:rPr>
          <w:t>74</w:t>
        </w:r>
        <w:r>
          <w:rPr>
            <w:noProof/>
            <w:webHidden/>
          </w:rPr>
          <w:fldChar w:fldCharType="end"/>
        </w:r>
      </w:hyperlink>
    </w:p>
    <w:p w14:paraId="660DC74E" w14:textId="175148F8" w:rsidR="0054369A" w:rsidRDefault="0054369A">
      <w:pPr>
        <w:pStyle w:val="32"/>
        <w:rPr>
          <w:rFonts w:asciiTheme="minorHAnsi" w:eastAsiaTheme="minorEastAsia" w:hAnsiTheme="minorHAnsi" w:cstheme="minorBidi"/>
          <w:noProof/>
          <w:sz w:val="22"/>
          <w:szCs w:val="22"/>
        </w:rPr>
      </w:pPr>
      <w:hyperlink w:anchor="_Toc196232479" w:history="1">
        <w:r w:rsidRPr="00923520">
          <w:rPr>
            <w:rStyle w:val="afff6"/>
            <w:noProof/>
          </w:rPr>
          <w:t>3.6.9 Оценка запасов, полученных безвозмездно и выявленных в результате инвентаризации</w:t>
        </w:r>
        <w:r>
          <w:rPr>
            <w:noProof/>
            <w:webHidden/>
          </w:rPr>
          <w:tab/>
        </w:r>
        <w:r>
          <w:rPr>
            <w:noProof/>
            <w:webHidden/>
          </w:rPr>
          <w:fldChar w:fldCharType="begin"/>
        </w:r>
        <w:r>
          <w:rPr>
            <w:noProof/>
            <w:webHidden/>
          </w:rPr>
          <w:instrText xml:space="preserve"> PAGEREF _Toc196232479 \h </w:instrText>
        </w:r>
        <w:r>
          <w:rPr>
            <w:noProof/>
            <w:webHidden/>
          </w:rPr>
        </w:r>
        <w:r>
          <w:rPr>
            <w:noProof/>
            <w:webHidden/>
          </w:rPr>
          <w:fldChar w:fldCharType="separate"/>
        </w:r>
        <w:r>
          <w:rPr>
            <w:noProof/>
            <w:webHidden/>
          </w:rPr>
          <w:t>74</w:t>
        </w:r>
        <w:r>
          <w:rPr>
            <w:noProof/>
            <w:webHidden/>
          </w:rPr>
          <w:fldChar w:fldCharType="end"/>
        </w:r>
      </w:hyperlink>
    </w:p>
    <w:p w14:paraId="39A3E416" w14:textId="4190D9FB" w:rsidR="0054369A" w:rsidRDefault="0054369A">
      <w:pPr>
        <w:pStyle w:val="32"/>
        <w:rPr>
          <w:rFonts w:asciiTheme="minorHAnsi" w:eastAsiaTheme="minorEastAsia" w:hAnsiTheme="minorHAnsi" w:cstheme="minorBidi"/>
          <w:noProof/>
          <w:sz w:val="22"/>
          <w:szCs w:val="22"/>
        </w:rPr>
      </w:pPr>
      <w:hyperlink w:anchor="_Toc196232480" w:history="1">
        <w:r w:rsidRPr="00923520">
          <w:rPr>
            <w:rStyle w:val="afff6"/>
            <w:noProof/>
          </w:rPr>
          <w:t>3.6.10 Оценка запасов, остающихся от выбытия внеоборотных активов или извлекаемых в процессе текущего содержания, ремонта, модернизации, реконструкции внеоборотных активов</w:t>
        </w:r>
        <w:r>
          <w:rPr>
            <w:noProof/>
            <w:webHidden/>
          </w:rPr>
          <w:tab/>
        </w:r>
        <w:r>
          <w:rPr>
            <w:noProof/>
            <w:webHidden/>
          </w:rPr>
          <w:fldChar w:fldCharType="begin"/>
        </w:r>
        <w:r>
          <w:rPr>
            <w:noProof/>
            <w:webHidden/>
          </w:rPr>
          <w:instrText xml:space="preserve"> PAGEREF _Toc196232480 \h </w:instrText>
        </w:r>
        <w:r>
          <w:rPr>
            <w:noProof/>
            <w:webHidden/>
          </w:rPr>
        </w:r>
        <w:r>
          <w:rPr>
            <w:noProof/>
            <w:webHidden/>
          </w:rPr>
          <w:fldChar w:fldCharType="separate"/>
        </w:r>
        <w:r>
          <w:rPr>
            <w:noProof/>
            <w:webHidden/>
          </w:rPr>
          <w:t>74</w:t>
        </w:r>
        <w:r>
          <w:rPr>
            <w:noProof/>
            <w:webHidden/>
          </w:rPr>
          <w:fldChar w:fldCharType="end"/>
        </w:r>
      </w:hyperlink>
    </w:p>
    <w:p w14:paraId="5F71F748" w14:textId="4B973009" w:rsidR="0054369A" w:rsidRDefault="0054369A">
      <w:pPr>
        <w:pStyle w:val="32"/>
        <w:rPr>
          <w:rFonts w:asciiTheme="minorHAnsi" w:eastAsiaTheme="minorEastAsia" w:hAnsiTheme="minorHAnsi" w:cstheme="minorBidi"/>
          <w:noProof/>
          <w:sz w:val="22"/>
          <w:szCs w:val="22"/>
        </w:rPr>
      </w:pPr>
      <w:hyperlink w:anchor="_Toc196232481" w:history="1">
        <w:r w:rsidRPr="00923520">
          <w:rPr>
            <w:rStyle w:val="afff6"/>
            <w:noProof/>
          </w:rPr>
          <w:t>3.6.11 Оценка запасов, полученных по договорам, предусматривающим оплату неденежными средствами</w:t>
        </w:r>
        <w:r>
          <w:rPr>
            <w:noProof/>
            <w:webHidden/>
          </w:rPr>
          <w:tab/>
        </w:r>
        <w:r>
          <w:rPr>
            <w:noProof/>
            <w:webHidden/>
          </w:rPr>
          <w:fldChar w:fldCharType="begin"/>
        </w:r>
        <w:r>
          <w:rPr>
            <w:noProof/>
            <w:webHidden/>
          </w:rPr>
          <w:instrText xml:space="preserve"> PAGEREF _Toc196232481 \h </w:instrText>
        </w:r>
        <w:r>
          <w:rPr>
            <w:noProof/>
            <w:webHidden/>
          </w:rPr>
        </w:r>
        <w:r>
          <w:rPr>
            <w:noProof/>
            <w:webHidden/>
          </w:rPr>
          <w:fldChar w:fldCharType="separate"/>
        </w:r>
        <w:r>
          <w:rPr>
            <w:noProof/>
            <w:webHidden/>
          </w:rPr>
          <w:t>74</w:t>
        </w:r>
        <w:r>
          <w:rPr>
            <w:noProof/>
            <w:webHidden/>
          </w:rPr>
          <w:fldChar w:fldCharType="end"/>
        </w:r>
      </w:hyperlink>
    </w:p>
    <w:p w14:paraId="32287673" w14:textId="6B329B8A" w:rsidR="0054369A" w:rsidRDefault="0054369A">
      <w:pPr>
        <w:pStyle w:val="32"/>
        <w:rPr>
          <w:rFonts w:asciiTheme="minorHAnsi" w:eastAsiaTheme="minorEastAsia" w:hAnsiTheme="minorHAnsi" w:cstheme="minorBidi"/>
          <w:noProof/>
          <w:sz w:val="22"/>
          <w:szCs w:val="22"/>
        </w:rPr>
      </w:pPr>
      <w:hyperlink w:anchor="_Toc196232482" w:history="1">
        <w:r w:rsidRPr="00923520">
          <w:rPr>
            <w:rStyle w:val="afff6"/>
            <w:noProof/>
          </w:rPr>
          <w:t>3.6.12 Оценка запасов, поступающих по неотфактурованным поставкам</w:t>
        </w:r>
        <w:r>
          <w:rPr>
            <w:noProof/>
            <w:webHidden/>
          </w:rPr>
          <w:tab/>
        </w:r>
        <w:r>
          <w:rPr>
            <w:noProof/>
            <w:webHidden/>
          </w:rPr>
          <w:fldChar w:fldCharType="begin"/>
        </w:r>
        <w:r>
          <w:rPr>
            <w:noProof/>
            <w:webHidden/>
          </w:rPr>
          <w:instrText xml:space="preserve"> PAGEREF _Toc196232482 \h </w:instrText>
        </w:r>
        <w:r>
          <w:rPr>
            <w:noProof/>
            <w:webHidden/>
          </w:rPr>
        </w:r>
        <w:r>
          <w:rPr>
            <w:noProof/>
            <w:webHidden/>
          </w:rPr>
          <w:fldChar w:fldCharType="separate"/>
        </w:r>
        <w:r>
          <w:rPr>
            <w:noProof/>
            <w:webHidden/>
          </w:rPr>
          <w:t>75</w:t>
        </w:r>
        <w:r>
          <w:rPr>
            <w:noProof/>
            <w:webHidden/>
          </w:rPr>
          <w:fldChar w:fldCharType="end"/>
        </w:r>
      </w:hyperlink>
    </w:p>
    <w:p w14:paraId="5554E5D4" w14:textId="15EB1AC4" w:rsidR="0054369A" w:rsidRDefault="0054369A">
      <w:pPr>
        <w:pStyle w:val="32"/>
        <w:rPr>
          <w:rFonts w:asciiTheme="minorHAnsi" w:eastAsiaTheme="minorEastAsia" w:hAnsiTheme="minorHAnsi" w:cstheme="minorBidi"/>
          <w:noProof/>
          <w:sz w:val="22"/>
          <w:szCs w:val="22"/>
        </w:rPr>
      </w:pPr>
      <w:hyperlink w:anchor="_Toc196232483" w:history="1">
        <w:r w:rsidRPr="00923520">
          <w:rPr>
            <w:rStyle w:val="afff6"/>
            <w:noProof/>
          </w:rPr>
          <w:t>3.6.13 Оценка запасов, находящихся в пути</w:t>
        </w:r>
        <w:r>
          <w:rPr>
            <w:noProof/>
            <w:webHidden/>
          </w:rPr>
          <w:tab/>
        </w:r>
        <w:r>
          <w:rPr>
            <w:noProof/>
            <w:webHidden/>
          </w:rPr>
          <w:fldChar w:fldCharType="begin"/>
        </w:r>
        <w:r>
          <w:rPr>
            <w:noProof/>
            <w:webHidden/>
          </w:rPr>
          <w:instrText xml:space="preserve"> PAGEREF _Toc196232483 \h </w:instrText>
        </w:r>
        <w:r>
          <w:rPr>
            <w:noProof/>
            <w:webHidden/>
          </w:rPr>
        </w:r>
        <w:r>
          <w:rPr>
            <w:noProof/>
            <w:webHidden/>
          </w:rPr>
          <w:fldChar w:fldCharType="separate"/>
        </w:r>
        <w:r>
          <w:rPr>
            <w:noProof/>
            <w:webHidden/>
          </w:rPr>
          <w:t>75</w:t>
        </w:r>
        <w:r>
          <w:rPr>
            <w:noProof/>
            <w:webHidden/>
          </w:rPr>
          <w:fldChar w:fldCharType="end"/>
        </w:r>
      </w:hyperlink>
    </w:p>
    <w:p w14:paraId="3501DDDE" w14:textId="36CE49EA" w:rsidR="0054369A" w:rsidRDefault="0054369A">
      <w:pPr>
        <w:pStyle w:val="32"/>
        <w:rPr>
          <w:rFonts w:asciiTheme="minorHAnsi" w:eastAsiaTheme="minorEastAsia" w:hAnsiTheme="minorHAnsi" w:cstheme="minorBidi"/>
          <w:noProof/>
          <w:sz w:val="22"/>
          <w:szCs w:val="22"/>
        </w:rPr>
      </w:pPr>
      <w:hyperlink w:anchor="_Toc196232484" w:history="1">
        <w:r w:rsidRPr="00923520">
          <w:rPr>
            <w:rStyle w:val="afff6"/>
            <w:noProof/>
          </w:rPr>
          <w:t>3.6.14 Оценка товаров при их приобретении за плату</w:t>
        </w:r>
        <w:r>
          <w:rPr>
            <w:noProof/>
            <w:webHidden/>
          </w:rPr>
          <w:tab/>
        </w:r>
        <w:r>
          <w:rPr>
            <w:noProof/>
            <w:webHidden/>
          </w:rPr>
          <w:fldChar w:fldCharType="begin"/>
        </w:r>
        <w:r>
          <w:rPr>
            <w:noProof/>
            <w:webHidden/>
          </w:rPr>
          <w:instrText xml:space="preserve"> PAGEREF _Toc196232484 \h </w:instrText>
        </w:r>
        <w:r>
          <w:rPr>
            <w:noProof/>
            <w:webHidden/>
          </w:rPr>
        </w:r>
        <w:r>
          <w:rPr>
            <w:noProof/>
            <w:webHidden/>
          </w:rPr>
          <w:fldChar w:fldCharType="separate"/>
        </w:r>
        <w:r>
          <w:rPr>
            <w:noProof/>
            <w:webHidden/>
          </w:rPr>
          <w:t>75</w:t>
        </w:r>
        <w:r>
          <w:rPr>
            <w:noProof/>
            <w:webHidden/>
          </w:rPr>
          <w:fldChar w:fldCharType="end"/>
        </w:r>
      </w:hyperlink>
    </w:p>
    <w:p w14:paraId="23A95E0C" w14:textId="7521C0FD" w:rsidR="0054369A" w:rsidRDefault="0054369A">
      <w:pPr>
        <w:pStyle w:val="32"/>
        <w:rPr>
          <w:rFonts w:asciiTheme="minorHAnsi" w:eastAsiaTheme="minorEastAsia" w:hAnsiTheme="minorHAnsi" w:cstheme="minorBidi"/>
          <w:noProof/>
          <w:sz w:val="22"/>
          <w:szCs w:val="22"/>
        </w:rPr>
      </w:pPr>
      <w:hyperlink w:anchor="_Toc196232485" w:history="1">
        <w:r w:rsidRPr="00923520">
          <w:rPr>
            <w:rStyle w:val="afff6"/>
            <w:noProof/>
          </w:rPr>
          <w:t>3.6.15 Оценка товаров отгруженных</w:t>
        </w:r>
        <w:r>
          <w:rPr>
            <w:noProof/>
            <w:webHidden/>
          </w:rPr>
          <w:tab/>
        </w:r>
        <w:r>
          <w:rPr>
            <w:noProof/>
            <w:webHidden/>
          </w:rPr>
          <w:fldChar w:fldCharType="begin"/>
        </w:r>
        <w:r>
          <w:rPr>
            <w:noProof/>
            <w:webHidden/>
          </w:rPr>
          <w:instrText xml:space="preserve"> PAGEREF _Toc196232485 \h </w:instrText>
        </w:r>
        <w:r>
          <w:rPr>
            <w:noProof/>
            <w:webHidden/>
          </w:rPr>
        </w:r>
        <w:r>
          <w:rPr>
            <w:noProof/>
            <w:webHidden/>
          </w:rPr>
          <w:fldChar w:fldCharType="separate"/>
        </w:r>
        <w:r>
          <w:rPr>
            <w:noProof/>
            <w:webHidden/>
          </w:rPr>
          <w:t>76</w:t>
        </w:r>
        <w:r>
          <w:rPr>
            <w:noProof/>
            <w:webHidden/>
          </w:rPr>
          <w:fldChar w:fldCharType="end"/>
        </w:r>
      </w:hyperlink>
    </w:p>
    <w:p w14:paraId="3389C861" w14:textId="124FC165" w:rsidR="0054369A" w:rsidRDefault="0054369A">
      <w:pPr>
        <w:pStyle w:val="32"/>
        <w:rPr>
          <w:rFonts w:asciiTheme="minorHAnsi" w:eastAsiaTheme="minorEastAsia" w:hAnsiTheme="minorHAnsi" w:cstheme="minorBidi"/>
          <w:noProof/>
          <w:sz w:val="22"/>
          <w:szCs w:val="22"/>
        </w:rPr>
      </w:pPr>
      <w:hyperlink w:anchor="_Toc196232486" w:history="1">
        <w:r w:rsidRPr="00923520">
          <w:rPr>
            <w:rStyle w:val="afff6"/>
            <w:noProof/>
          </w:rPr>
          <w:t>3.6.16 Отражение поступления запасов на счетах бухгалтерского учета</w:t>
        </w:r>
        <w:r>
          <w:rPr>
            <w:noProof/>
            <w:webHidden/>
          </w:rPr>
          <w:tab/>
        </w:r>
        <w:r>
          <w:rPr>
            <w:noProof/>
            <w:webHidden/>
          </w:rPr>
          <w:fldChar w:fldCharType="begin"/>
        </w:r>
        <w:r>
          <w:rPr>
            <w:noProof/>
            <w:webHidden/>
          </w:rPr>
          <w:instrText xml:space="preserve"> PAGEREF _Toc196232486 \h </w:instrText>
        </w:r>
        <w:r>
          <w:rPr>
            <w:noProof/>
            <w:webHidden/>
          </w:rPr>
        </w:r>
        <w:r>
          <w:rPr>
            <w:noProof/>
            <w:webHidden/>
          </w:rPr>
          <w:fldChar w:fldCharType="separate"/>
        </w:r>
        <w:r>
          <w:rPr>
            <w:noProof/>
            <w:webHidden/>
          </w:rPr>
          <w:t>76</w:t>
        </w:r>
        <w:r>
          <w:rPr>
            <w:noProof/>
            <w:webHidden/>
          </w:rPr>
          <w:fldChar w:fldCharType="end"/>
        </w:r>
      </w:hyperlink>
    </w:p>
    <w:p w14:paraId="47D8F8CB" w14:textId="6AAAE1FA" w:rsidR="0054369A" w:rsidRDefault="0054369A">
      <w:pPr>
        <w:pStyle w:val="32"/>
        <w:rPr>
          <w:rFonts w:asciiTheme="minorHAnsi" w:eastAsiaTheme="minorEastAsia" w:hAnsiTheme="minorHAnsi" w:cstheme="minorBidi"/>
          <w:noProof/>
          <w:sz w:val="22"/>
          <w:szCs w:val="22"/>
        </w:rPr>
      </w:pPr>
      <w:hyperlink w:anchor="_Toc196232487" w:history="1">
        <w:r w:rsidRPr="00923520">
          <w:rPr>
            <w:rStyle w:val="afff6"/>
            <w:noProof/>
          </w:rPr>
          <w:t>3.6.17 Отражение поступления товаров на счетах бухгалтерского учета</w:t>
        </w:r>
        <w:r>
          <w:rPr>
            <w:noProof/>
            <w:webHidden/>
          </w:rPr>
          <w:tab/>
        </w:r>
        <w:r>
          <w:rPr>
            <w:noProof/>
            <w:webHidden/>
          </w:rPr>
          <w:fldChar w:fldCharType="begin"/>
        </w:r>
        <w:r>
          <w:rPr>
            <w:noProof/>
            <w:webHidden/>
          </w:rPr>
          <w:instrText xml:space="preserve"> PAGEREF _Toc196232487 \h </w:instrText>
        </w:r>
        <w:r>
          <w:rPr>
            <w:noProof/>
            <w:webHidden/>
          </w:rPr>
        </w:r>
        <w:r>
          <w:rPr>
            <w:noProof/>
            <w:webHidden/>
          </w:rPr>
          <w:fldChar w:fldCharType="separate"/>
        </w:r>
        <w:r>
          <w:rPr>
            <w:noProof/>
            <w:webHidden/>
          </w:rPr>
          <w:t>76</w:t>
        </w:r>
        <w:r>
          <w:rPr>
            <w:noProof/>
            <w:webHidden/>
          </w:rPr>
          <w:fldChar w:fldCharType="end"/>
        </w:r>
      </w:hyperlink>
    </w:p>
    <w:p w14:paraId="69CD6F7E" w14:textId="3CE46932" w:rsidR="0054369A" w:rsidRDefault="0054369A">
      <w:pPr>
        <w:pStyle w:val="32"/>
        <w:rPr>
          <w:rFonts w:asciiTheme="minorHAnsi" w:eastAsiaTheme="minorEastAsia" w:hAnsiTheme="minorHAnsi" w:cstheme="minorBidi"/>
          <w:noProof/>
          <w:sz w:val="22"/>
          <w:szCs w:val="22"/>
        </w:rPr>
      </w:pPr>
      <w:hyperlink w:anchor="_Toc196232488" w:history="1">
        <w:r w:rsidRPr="00923520">
          <w:rPr>
            <w:rStyle w:val="afff6"/>
            <w:noProof/>
          </w:rPr>
          <w:t>3.6.18 Признание расходов по товарам отгруженным</w:t>
        </w:r>
        <w:r>
          <w:rPr>
            <w:noProof/>
            <w:webHidden/>
          </w:rPr>
          <w:tab/>
        </w:r>
        <w:r>
          <w:rPr>
            <w:noProof/>
            <w:webHidden/>
          </w:rPr>
          <w:fldChar w:fldCharType="begin"/>
        </w:r>
        <w:r>
          <w:rPr>
            <w:noProof/>
            <w:webHidden/>
          </w:rPr>
          <w:instrText xml:space="preserve"> PAGEREF _Toc196232488 \h </w:instrText>
        </w:r>
        <w:r>
          <w:rPr>
            <w:noProof/>
            <w:webHidden/>
          </w:rPr>
        </w:r>
        <w:r>
          <w:rPr>
            <w:noProof/>
            <w:webHidden/>
          </w:rPr>
          <w:fldChar w:fldCharType="separate"/>
        </w:r>
        <w:r>
          <w:rPr>
            <w:noProof/>
            <w:webHidden/>
          </w:rPr>
          <w:t>76</w:t>
        </w:r>
        <w:r>
          <w:rPr>
            <w:noProof/>
            <w:webHidden/>
          </w:rPr>
          <w:fldChar w:fldCharType="end"/>
        </w:r>
      </w:hyperlink>
    </w:p>
    <w:p w14:paraId="093B1642" w14:textId="1A5F8333" w:rsidR="0054369A" w:rsidRDefault="0054369A">
      <w:pPr>
        <w:pStyle w:val="32"/>
        <w:rPr>
          <w:rFonts w:asciiTheme="minorHAnsi" w:eastAsiaTheme="minorEastAsia" w:hAnsiTheme="minorHAnsi" w:cstheme="minorBidi"/>
          <w:noProof/>
          <w:sz w:val="22"/>
          <w:szCs w:val="22"/>
        </w:rPr>
      </w:pPr>
      <w:hyperlink w:anchor="_Toc196232489" w:history="1">
        <w:r w:rsidRPr="00923520">
          <w:rPr>
            <w:rStyle w:val="afff6"/>
            <w:noProof/>
          </w:rPr>
          <w:t>3.6.19 Транспортно-заготовительные расходы. Состав ТЗР</w:t>
        </w:r>
        <w:r>
          <w:rPr>
            <w:noProof/>
            <w:webHidden/>
          </w:rPr>
          <w:tab/>
        </w:r>
        <w:r>
          <w:rPr>
            <w:noProof/>
            <w:webHidden/>
          </w:rPr>
          <w:fldChar w:fldCharType="begin"/>
        </w:r>
        <w:r>
          <w:rPr>
            <w:noProof/>
            <w:webHidden/>
          </w:rPr>
          <w:instrText xml:space="preserve"> PAGEREF _Toc196232489 \h </w:instrText>
        </w:r>
        <w:r>
          <w:rPr>
            <w:noProof/>
            <w:webHidden/>
          </w:rPr>
        </w:r>
        <w:r>
          <w:rPr>
            <w:noProof/>
            <w:webHidden/>
          </w:rPr>
          <w:fldChar w:fldCharType="separate"/>
        </w:r>
        <w:r>
          <w:rPr>
            <w:noProof/>
            <w:webHidden/>
          </w:rPr>
          <w:t>76</w:t>
        </w:r>
        <w:r>
          <w:rPr>
            <w:noProof/>
            <w:webHidden/>
          </w:rPr>
          <w:fldChar w:fldCharType="end"/>
        </w:r>
      </w:hyperlink>
    </w:p>
    <w:p w14:paraId="3AD1A184" w14:textId="0D4CE288" w:rsidR="0054369A" w:rsidRDefault="0054369A">
      <w:pPr>
        <w:pStyle w:val="32"/>
        <w:rPr>
          <w:rFonts w:asciiTheme="minorHAnsi" w:eastAsiaTheme="minorEastAsia" w:hAnsiTheme="minorHAnsi" w:cstheme="minorBidi"/>
          <w:noProof/>
          <w:sz w:val="22"/>
          <w:szCs w:val="22"/>
        </w:rPr>
      </w:pPr>
      <w:hyperlink w:anchor="_Toc196232490" w:history="1">
        <w:r w:rsidRPr="00923520">
          <w:rPr>
            <w:rStyle w:val="afff6"/>
            <w:noProof/>
          </w:rPr>
          <w:t>3.6.20 Организация учета и порядок списания транспортно-заготовительных расходов</w:t>
        </w:r>
        <w:r>
          <w:rPr>
            <w:noProof/>
            <w:webHidden/>
          </w:rPr>
          <w:tab/>
        </w:r>
        <w:r>
          <w:rPr>
            <w:noProof/>
            <w:webHidden/>
          </w:rPr>
          <w:fldChar w:fldCharType="begin"/>
        </w:r>
        <w:r>
          <w:rPr>
            <w:noProof/>
            <w:webHidden/>
          </w:rPr>
          <w:instrText xml:space="preserve"> PAGEREF _Toc196232490 \h </w:instrText>
        </w:r>
        <w:r>
          <w:rPr>
            <w:noProof/>
            <w:webHidden/>
          </w:rPr>
        </w:r>
        <w:r>
          <w:rPr>
            <w:noProof/>
            <w:webHidden/>
          </w:rPr>
          <w:fldChar w:fldCharType="separate"/>
        </w:r>
        <w:r>
          <w:rPr>
            <w:noProof/>
            <w:webHidden/>
          </w:rPr>
          <w:t>77</w:t>
        </w:r>
        <w:r>
          <w:rPr>
            <w:noProof/>
            <w:webHidden/>
          </w:rPr>
          <w:fldChar w:fldCharType="end"/>
        </w:r>
      </w:hyperlink>
    </w:p>
    <w:p w14:paraId="172E1FFE" w14:textId="1760B48F" w:rsidR="0054369A" w:rsidRDefault="0054369A">
      <w:pPr>
        <w:pStyle w:val="32"/>
        <w:rPr>
          <w:rFonts w:asciiTheme="minorHAnsi" w:eastAsiaTheme="minorEastAsia" w:hAnsiTheme="minorHAnsi" w:cstheme="minorBidi"/>
          <w:noProof/>
          <w:sz w:val="22"/>
          <w:szCs w:val="22"/>
        </w:rPr>
      </w:pPr>
      <w:hyperlink w:anchor="_Toc196232491" w:history="1">
        <w:r w:rsidRPr="00923520">
          <w:rPr>
            <w:rStyle w:val="afff6"/>
            <w:noProof/>
          </w:rPr>
          <w:t>3.6.21 Аналитический учет запасов</w:t>
        </w:r>
        <w:r>
          <w:rPr>
            <w:noProof/>
            <w:webHidden/>
          </w:rPr>
          <w:tab/>
        </w:r>
        <w:r>
          <w:rPr>
            <w:noProof/>
            <w:webHidden/>
          </w:rPr>
          <w:fldChar w:fldCharType="begin"/>
        </w:r>
        <w:r>
          <w:rPr>
            <w:noProof/>
            <w:webHidden/>
          </w:rPr>
          <w:instrText xml:space="preserve"> PAGEREF _Toc196232491 \h </w:instrText>
        </w:r>
        <w:r>
          <w:rPr>
            <w:noProof/>
            <w:webHidden/>
          </w:rPr>
        </w:r>
        <w:r>
          <w:rPr>
            <w:noProof/>
            <w:webHidden/>
          </w:rPr>
          <w:fldChar w:fldCharType="separate"/>
        </w:r>
        <w:r>
          <w:rPr>
            <w:noProof/>
            <w:webHidden/>
          </w:rPr>
          <w:t>77</w:t>
        </w:r>
        <w:r>
          <w:rPr>
            <w:noProof/>
            <w:webHidden/>
          </w:rPr>
          <w:fldChar w:fldCharType="end"/>
        </w:r>
      </w:hyperlink>
    </w:p>
    <w:p w14:paraId="5F8E2159" w14:textId="1B5B0FB6" w:rsidR="0054369A" w:rsidRDefault="0054369A">
      <w:pPr>
        <w:pStyle w:val="32"/>
        <w:rPr>
          <w:rFonts w:asciiTheme="minorHAnsi" w:eastAsiaTheme="minorEastAsia" w:hAnsiTheme="minorHAnsi" w:cstheme="minorBidi"/>
          <w:noProof/>
          <w:sz w:val="22"/>
          <w:szCs w:val="22"/>
        </w:rPr>
      </w:pPr>
      <w:hyperlink w:anchor="_Toc196232492" w:history="1">
        <w:r w:rsidRPr="00923520">
          <w:rPr>
            <w:rStyle w:val="afff6"/>
            <w:noProof/>
          </w:rPr>
          <w:t>3.6.22 Выбытие запасов</w:t>
        </w:r>
        <w:r>
          <w:rPr>
            <w:noProof/>
            <w:webHidden/>
          </w:rPr>
          <w:tab/>
        </w:r>
        <w:r>
          <w:rPr>
            <w:noProof/>
            <w:webHidden/>
          </w:rPr>
          <w:fldChar w:fldCharType="begin"/>
        </w:r>
        <w:r>
          <w:rPr>
            <w:noProof/>
            <w:webHidden/>
          </w:rPr>
          <w:instrText xml:space="preserve"> PAGEREF _Toc196232492 \h </w:instrText>
        </w:r>
        <w:r>
          <w:rPr>
            <w:noProof/>
            <w:webHidden/>
          </w:rPr>
        </w:r>
        <w:r>
          <w:rPr>
            <w:noProof/>
            <w:webHidden/>
          </w:rPr>
          <w:fldChar w:fldCharType="separate"/>
        </w:r>
        <w:r>
          <w:rPr>
            <w:noProof/>
            <w:webHidden/>
          </w:rPr>
          <w:t>78</w:t>
        </w:r>
        <w:r>
          <w:rPr>
            <w:noProof/>
            <w:webHidden/>
          </w:rPr>
          <w:fldChar w:fldCharType="end"/>
        </w:r>
      </w:hyperlink>
    </w:p>
    <w:p w14:paraId="6AA23782" w14:textId="0C368CF8" w:rsidR="0054369A" w:rsidRDefault="0054369A">
      <w:pPr>
        <w:pStyle w:val="32"/>
        <w:rPr>
          <w:rFonts w:asciiTheme="minorHAnsi" w:eastAsiaTheme="minorEastAsia" w:hAnsiTheme="minorHAnsi" w:cstheme="minorBidi"/>
          <w:noProof/>
          <w:sz w:val="22"/>
          <w:szCs w:val="22"/>
        </w:rPr>
      </w:pPr>
      <w:hyperlink w:anchor="_Toc196232493" w:history="1">
        <w:r w:rsidRPr="00923520">
          <w:rPr>
            <w:rStyle w:val="afff6"/>
            <w:noProof/>
          </w:rPr>
          <w:t>3.6.23 Оценка запасов при их выбытии</w:t>
        </w:r>
        <w:r>
          <w:rPr>
            <w:noProof/>
            <w:webHidden/>
          </w:rPr>
          <w:tab/>
        </w:r>
        <w:r>
          <w:rPr>
            <w:noProof/>
            <w:webHidden/>
          </w:rPr>
          <w:fldChar w:fldCharType="begin"/>
        </w:r>
        <w:r>
          <w:rPr>
            <w:noProof/>
            <w:webHidden/>
          </w:rPr>
          <w:instrText xml:space="preserve"> PAGEREF _Toc196232493 \h </w:instrText>
        </w:r>
        <w:r>
          <w:rPr>
            <w:noProof/>
            <w:webHidden/>
          </w:rPr>
        </w:r>
        <w:r>
          <w:rPr>
            <w:noProof/>
            <w:webHidden/>
          </w:rPr>
          <w:fldChar w:fldCharType="separate"/>
        </w:r>
        <w:r>
          <w:rPr>
            <w:noProof/>
            <w:webHidden/>
          </w:rPr>
          <w:t>78</w:t>
        </w:r>
        <w:r>
          <w:rPr>
            <w:noProof/>
            <w:webHidden/>
          </w:rPr>
          <w:fldChar w:fldCharType="end"/>
        </w:r>
      </w:hyperlink>
    </w:p>
    <w:p w14:paraId="6C3870CF" w14:textId="63680E84" w:rsidR="0054369A" w:rsidRDefault="0054369A">
      <w:pPr>
        <w:pStyle w:val="32"/>
        <w:rPr>
          <w:rFonts w:asciiTheme="minorHAnsi" w:eastAsiaTheme="minorEastAsia" w:hAnsiTheme="minorHAnsi" w:cstheme="minorBidi"/>
          <w:noProof/>
          <w:sz w:val="22"/>
          <w:szCs w:val="22"/>
        </w:rPr>
      </w:pPr>
      <w:hyperlink w:anchor="_Toc196232494" w:history="1">
        <w:r w:rsidRPr="00923520">
          <w:rPr>
            <w:rStyle w:val="afff6"/>
            <w:noProof/>
          </w:rPr>
          <w:t>3.6.24 Оценка товаров при их выбытии</w:t>
        </w:r>
        <w:r>
          <w:rPr>
            <w:noProof/>
            <w:webHidden/>
          </w:rPr>
          <w:tab/>
        </w:r>
        <w:r>
          <w:rPr>
            <w:noProof/>
            <w:webHidden/>
          </w:rPr>
          <w:fldChar w:fldCharType="begin"/>
        </w:r>
        <w:r>
          <w:rPr>
            <w:noProof/>
            <w:webHidden/>
          </w:rPr>
          <w:instrText xml:space="preserve"> PAGEREF _Toc196232494 \h </w:instrText>
        </w:r>
        <w:r>
          <w:rPr>
            <w:noProof/>
            <w:webHidden/>
          </w:rPr>
        </w:r>
        <w:r>
          <w:rPr>
            <w:noProof/>
            <w:webHidden/>
          </w:rPr>
          <w:fldChar w:fldCharType="separate"/>
        </w:r>
        <w:r>
          <w:rPr>
            <w:noProof/>
            <w:webHidden/>
          </w:rPr>
          <w:t>78</w:t>
        </w:r>
        <w:r>
          <w:rPr>
            <w:noProof/>
            <w:webHidden/>
          </w:rPr>
          <w:fldChar w:fldCharType="end"/>
        </w:r>
      </w:hyperlink>
    </w:p>
    <w:p w14:paraId="4C4C9555" w14:textId="1DC48F86" w:rsidR="0054369A" w:rsidRDefault="0054369A">
      <w:pPr>
        <w:pStyle w:val="32"/>
        <w:rPr>
          <w:rFonts w:asciiTheme="minorHAnsi" w:eastAsiaTheme="minorEastAsia" w:hAnsiTheme="minorHAnsi" w:cstheme="minorBidi"/>
          <w:noProof/>
          <w:sz w:val="22"/>
          <w:szCs w:val="22"/>
        </w:rPr>
      </w:pPr>
      <w:hyperlink w:anchor="_Toc196232495" w:history="1">
        <w:r w:rsidRPr="00923520">
          <w:rPr>
            <w:rStyle w:val="afff6"/>
            <w:noProof/>
          </w:rPr>
          <w:t>3.6.25 Учет спецоснастки (специальной одежды)</w:t>
        </w:r>
        <w:r>
          <w:rPr>
            <w:noProof/>
            <w:webHidden/>
          </w:rPr>
          <w:tab/>
        </w:r>
        <w:r>
          <w:rPr>
            <w:noProof/>
            <w:webHidden/>
          </w:rPr>
          <w:fldChar w:fldCharType="begin"/>
        </w:r>
        <w:r>
          <w:rPr>
            <w:noProof/>
            <w:webHidden/>
          </w:rPr>
          <w:instrText xml:space="preserve"> PAGEREF _Toc196232495 \h </w:instrText>
        </w:r>
        <w:r>
          <w:rPr>
            <w:noProof/>
            <w:webHidden/>
          </w:rPr>
        </w:r>
        <w:r>
          <w:rPr>
            <w:noProof/>
            <w:webHidden/>
          </w:rPr>
          <w:fldChar w:fldCharType="separate"/>
        </w:r>
        <w:r>
          <w:rPr>
            <w:noProof/>
            <w:webHidden/>
          </w:rPr>
          <w:t>78</w:t>
        </w:r>
        <w:r>
          <w:rPr>
            <w:noProof/>
            <w:webHidden/>
          </w:rPr>
          <w:fldChar w:fldCharType="end"/>
        </w:r>
      </w:hyperlink>
    </w:p>
    <w:p w14:paraId="3109B984" w14:textId="5EFF4807" w:rsidR="0054369A" w:rsidRDefault="0054369A">
      <w:pPr>
        <w:pStyle w:val="32"/>
        <w:rPr>
          <w:rFonts w:asciiTheme="minorHAnsi" w:eastAsiaTheme="minorEastAsia" w:hAnsiTheme="minorHAnsi" w:cstheme="minorBidi"/>
          <w:noProof/>
          <w:sz w:val="22"/>
          <w:szCs w:val="22"/>
        </w:rPr>
      </w:pPr>
      <w:hyperlink w:anchor="_Toc196232496" w:history="1">
        <w:r w:rsidRPr="00923520">
          <w:rPr>
            <w:rStyle w:val="afff6"/>
            <w:noProof/>
          </w:rPr>
          <w:t>3.6.26 Учет аварийного запаса</w:t>
        </w:r>
        <w:r>
          <w:rPr>
            <w:noProof/>
            <w:webHidden/>
          </w:rPr>
          <w:tab/>
        </w:r>
        <w:r>
          <w:rPr>
            <w:noProof/>
            <w:webHidden/>
          </w:rPr>
          <w:fldChar w:fldCharType="begin"/>
        </w:r>
        <w:r>
          <w:rPr>
            <w:noProof/>
            <w:webHidden/>
          </w:rPr>
          <w:instrText xml:space="preserve"> PAGEREF _Toc196232496 \h </w:instrText>
        </w:r>
        <w:r>
          <w:rPr>
            <w:noProof/>
            <w:webHidden/>
          </w:rPr>
        </w:r>
        <w:r>
          <w:rPr>
            <w:noProof/>
            <w:webHidden/>
          </w:rPr>
          <w:fldChar w:fldCharType="separate"/>
        </w:r>
        <w:r>
          <w:rPr>
            <w:noProof/>
            <w:webHidden/>
          </w:rPr>
          <w:t>79</w:t>
        </w:r>
        <w:r>
          <w:rPr>
            <w:noProof/>
            <w:webHidden/>
          </w:rPr>
          <w:fldChar w:fldCharType="end"/>
        </w:r>
      </w:hyperlink>
    </w:p>
    <w:p w14:paraId="5D1EDC69" w14:textId="675B4709" w:rsidR="0054369A" w:rsidRDefault="0054369A">
      <w:pPr>
        <w:pStyle w:val="32"/>
        <w:rPr>
          <w:rFonts w:asciiTheme="minorHAnsi" w:eastAsiaTheme="minorEastAsia" w:hAnsiTheme="minorHAnsi" w:cstheme="minorBidi"/>
          <w:noProof/>
          <w:sz w:val="22"/>
          <w:szCs w:val="22"/>
        </w:rPr>
      </w:pPr>
      <w:hyperlink w:anchor="_Toc196232497" w:history="1">
        <w:r w:rsidRPr="00923520">
          <w:rPr>
            <w:rStyle w:val="afff6"/>
            <w:noProof/>
          </w:rPr>
          <w:t>3.6.27 Учет инвентаря и хозяйственных принадлежностей</w:t>
        </w:r>
        <w:r>
          <w:rPr>
            <w:noProof/>
            <w:webHidden/>
          </w:rPr>
          <w:tab/>
        </w:r>
        <w:r>
          <w:rPr>
            <w:noProof/>
            <w:webHidden/>
          </w:rPr>
          <w:fldChar w:fldCharType="begin"/>
        </w:r>
        <w:r>
          <w:rPr>
            <w:noProof/>
            <w:webHidden/>
          </w:rPr>
          <w:instrText xml:space="preserve"> PAGEREF _Toc196232497 \h </w:instrText>
        </w:r>
        <w:r>
          <w:rPr>
            <w:noProof/>
            <w:webHidden/>
          </w:rPr>
        </w:r>
        <w:r>
          <w:rPr>
            <w:noProof/>
            <w:webHidden/>
          </w:rPr>
          <w:fldChar w:fldCharType="separate"/>
        </w:r>
        <w:r>
          <w:rPr>
            <w:noProof/>
            <w:webHidden/>
          </w:rPr>
          <w:t>79</w:t>
        </w:r>
        <w:r>
          <w:rPr>
            <w:noProof/>
            <w:webHidden/>
          </w:rPr>
          <w:fldChar w:fldCharType="end"/>
        </w:r>
      </w:hyperlink>
    </w:p>
    <w:p w14:paraId="03FA91B9" w14:textId="0F045D0F" w:rsidR="0054369A" w:rsidRDefault="0054369A">
      <w:pPr>
        <w:pStyle w:val="32"/>
        <w:rPr>
          <w:rFonts w:asciiTheme="minorHAnsi" w:eastAsiaTheme="minorEastAsia" w:hAnsiTheme="minorHAnsi" w:cstheme="minorBidi"/>
          <w:noProof/>
          <w:sz w:val="22"/>
          <w:szCs w:val="22"/>
        </w:rPr>
      </w:pPr>
      <w:hyperlink w:anchor="_Toc196232498" w:history="1">
        <w:r w:rsidRPr="00923520">
          <w:rPr>
            <w:rStyle w:val="afff6"/>
            <w:noProof/>
          </w:rPr>
          <w:t>3.6.28 Оценка запасов после признания</w:t>
        </w:r>
        <w:r>
          <w:rPr>
            <w:noProof/>
            <w:webHidden/>
          </w:rPr>
          <w:tab/>
        </w:r>
        <w:r>
          <w:rPr>
            <w:noProof/>
            <w:webHidden/>
          </w:rPr>
          <w:fldChar w:fldCharType="begin"/>
        </w:r>
        <w:r>
          <w:rPr>
            <w:noProof/>
            <w:webHidden/>
          </w:rPr>
          <w:instrText xml:space="preserve"> PAGEREF _Toc196232498 \h </w:instrText>
        </w:r>
        <w:r>
          <w:rPr>
            <w:noProof/>
            <w:webHidden/>
          </w:rPr>
        </w:r>
        <w:r>
          <w:rPr>
            <w:noProof/>
            <w:webHidden/>
          </w:rPr>
          <w:fldChar w:fldCharType="separate"/>
        </w:r>
        <w:r>
          <w:rPr>
            <w:noProof/>
            <w:webHidden/>
          </w:rPr>
          <w:t>79</w:t>
        </w:r>
        <w:r>
          <w:rPr>
            <w:noProof/>
            <w:webHidden/>
          </w:rPr>
          <w:fldChar w:fldCharType="end"/>
        </w:r>
      </w:hyperlink>
    </w:p>
    <w:p w14:paraId="3EB51710" w14:textId="2F1F6BD6" w:rsidR="0054369A" w:rsidRDefault="0054369A">
      <w:pPr>
        <w:pStyle w:val="32"/>
        <w:rPr>
          <w:rFonts w:asciiTheme="minorHAnsi" w:eastAsiaTheme="minorEastAsia" w:hAnsiTheme="minorHAnsi" w:cstheme="minorBidi"/>
          <w:noProof/>
          <w:sz w:val="22"/>
          <w:szCs w:val="22"/>
        </w:rPr>
      </w:pPr>
      <w:hyperlink w:anchor="_Toc196232499" w:history="1">
        <w:r w:rsidRPr="00923520">
          <w:rPr>
            <w:rStyle w:val="afff6"/>
            <w:noProof/>
          </w:rPr>
          <w:t>3.6.29 Раскрытие информации в отчетности</w:t>
        </w:r>
        <w:r>
          <w:rPr>
            <w:noProof/>
            <w:webHidden/>
          </w:rPr>
          <w:tab/>
        </w:r>
        <w:r>
          <w:rPr>
            <w:noProof/>
            <w:webHidden/>
          </w:rPr>
          <w:fldChar w:fldCharType="begin"/>
        </w:r>
        <w:r>
          <w:rPr>
            <w:noProof/>
            <w:webHidden/>
          </w:rPr>
          <w:instrText xml:space="preserve"> PAGEREF _Toc196232499 \h </w:instrText>
        </w:r>
        <w:r>
          <w:rPr>
            <w:noProof/>
            <w:webHidden/>
          </w:rPr>
        </w:r>
        <w:r>
          <w:rPr>
            <w:noProof/>
            <w:webHidden/>
          </w:rPr>
          <w:fldChar w:fldCharType="separate"/>
        </w:r>
        <w:r>
          <w:rPr>
            <w:noProof/>
            <w:webHidden/>
          </w:rPr>
          <w:t>79</w:t>
        </w:r>
        <w:r>
          <w:rPr>
            <w:noProof/>
            <w:webHidden/>
          </w:rPr>
          <w:fldChar w:fldCharType="end"/>
        </w:r>
      </w:hyperlink>
    </w:p>
    <w:p w14:paraId="444284C6" w14:textId="2383E12E" w:rsidR="0054369A" w:rsidRDefault="0054369A">
      <w:pPr>
        <w:pStyle w:val="25"/>
        <w:rPr>
          <w:rFonts w:asciiTheme="minorHAnsi" w:eastAsiaTheme="minorEastAsia" w:hAnsiTheme="minorHAnsi" w:cstheme="minorBidi"/>
          <w:b w:val="0"/>
          <w:smallCaps w:val="0"/>
          <w:noProof/>
          <w:sz w:val="22"/>
          <w:szCs w:val="22"/>
        </w:rPr>
      </w:pPr>
      <w:hyperlink w:anchor="_Toc196232500" w:history="1">
        <w:r w:rsidRPr="00923520">
          <w:rPr>
            <w:rStyle w:val="afff6"/>
            <w:noProof/>
          </w:rPr>
          <w:t>3.7</w:t>
        </w:r>
        <w:r>
          <w:rPr>
            <w:rFonts w:asciiTheme="minorHAnsi" w:eastAsiaTheme="minorEastAsia" w:hAnsiTheme="minorHAnsi" w:cstheme="minorBidi"/>
            <w:b w:val="0"/>
            <w:smallCaps w:val="0"/>
            <w:noProof/>
            <w:sz w:val="22"/>
            <w:szCs w:val="22"/>
          </w:rPr>
          <w:tab/>
        </w:r>
        <w:r w:rsidRPr="00923520">
          <w:rPr>
            <w:rStyle w:val="afff6"/>
            <w:noProof/>
          </w:rPr>
          <w:t>Расчеты с дебиторами и кредиторами</w:t>
        </w:r>
        <w:r>
          <w:rPr>
            <w:noProof/>
            <w:webHidden/>
          </w:rPr>
          <w:tab/>
        </w:r>
        <w:r>
          <w:rPr>
            <w:noProof/>
            <w:webHidden/>
          </w:rPr>
          <w:fldChar w:fldCharType="begin"/>
        </w:r>
        <w:r>
          <w:rPr>
            <w:noProof/>
            <w:webHidden/>
          </w:rPr>
          <w:instrText xml:space="preserve"> PAGEREF _Toc196232500 \h </w:instrText>
        </w:r>
        <w:r>
          <w:rPr>
            <w:noProof/>
            <w:webHidden/>
          </w:rPr>
        </w:r>
        <w:r>
          <w:rPr>
            <w:noProof/>
            <w:webHidden/>
          </w:rPr>
          <w:fldChar w:fldCharType="separate"/>
        </w:r>
        <w:r>
          <w:rPr>
            <w:noProof/>
            <w:webHidden/>
          </w:rPr>
          <w:t>80</w:t>
        </w:r>
        <w:r>
          <w:rPr>
            <w:noProof/>
            <w:webHidden/>
          </w:rPr>
          <w:fldChar w:fldCharType="end"/>
        </w:r>
      </w:hyperlink>
    </w:p>
    <w:p w14:paraId="46EC701A" w14:textId="6B1AA28B" w:rsidR="0054369A" w:rsidRDefault="0054369A">
      <w:pPr>
        <w:pStyle w:val="32"/>
        <w:rPr>
          <w:rFonts w:asciiTheme="minorHAnsi" w:eastAsiaTheme="minorEastAsia" w:hAnsiTheme="minorHAnsi" w:cstheme="minorBidi"/>
          <w:noProof/>
          <w:sz w:val="22"/>
          <w:szCs w:val="22"/>
        </w:rPr>
      </w:pPr>
      <w:hyperlink w:anchor="_Toc196232501" w:history="1">
        <w:r w:rsidRPr="00923520">
          <w:rPr>
            <w:rStyle w:val="afff6"/>
            <w:noProof/>
          </w:rPr>
          <w:t>3.7.1 Определения</w:t>
        </w:r>
        <w:r>
          <w:rPr>
            <w:noProof/>
            <w:webHidden/>
          </w:rPr>
          <w:tab/>
        </w:r>
        <w:r>
          <w:rPr>
            <w:noProof/>
            <w:webHidden/>
          </w:rPr>
          <w:fldChar w:fldCharType="begin"/>
        </w:r>
        <w:r>
          <w:rPr>
            <w:noProof/>
            <w:webHidden/>
          </w:rPr>
          <w:instrText xml:space="preserve"> PAGEREF _Toc196232501 \h </w:instrText>
        </w:r>
        <w:r>
          <w:rPr>
            <w:noProof/>
            <w:webHidden/>
          </w:rPr>
        </w:r>
        <w:r>
          <w:rPr>
            <w:noProof/>
            <w:webHidden/>
          </w:rPr>
          <w:fldChar w:fldCharType="separate"/>
        </w:r>
        <w:r>
          <w:rPr>
            <w:noProof/>
            <w:webHidden/>
          </w:rPr>
          <w:t>80</w:t>
        </w:r>
        <w:r>
          <w:rPr>
            <w:noProof/>
            <w:webHidden/>
          </w:rPr>
          <w:fldChar w:fldCharType="end"/>
        </w:r>
      </w:hyperlink>
    </w:p>
    <w:p w14:paraId="77957CEB" w14:textId="3763D650" w:rsidR="0054369A" w:rsidRDefault="0054369A">
      <w:pPr>
        <w:pStyle w:val="32"/>
        <w:rPr>
          <w:rFonts w:asciiTheme="minorHAnsi" w:eastAsiaTheme="minorEastAsia" w:hAnsiTheme="minorHAnsi" w:cstheme="minorBidi"/>
          <w:noProof/>
          <w:sz w:val="22"/>
          <w:szCs w:val="22"/>
        </w:rPr>
      </w:pPr>
      <w:hyperlink w:anchor="_Toc196232502" w:history="1">
        <w:r w:rsidRPr="00923520">
          <w:rPr>
            <w:rStyle w:val="afff6"/>
            <w:noProof/>
          </w:rPr>
          <w:t>3.7.2 Аналитический учет</w:t>
        </w:r>
        <w:r>
          <w:rPr>
            <w:noProof/>
            <w:webHidden/>
          </w:rPr>
          <w:tab/>
        </w:r>
        <w:r>
          <w:rPr>
            <w:noProof/>
            <w:webHidden/>
          </w:rPr>
          <w:fldChar w:fldCharType="begin"/>
        </w:r>
        <w:r>
          <w:rPr>
            <w:noProof/>
            <w:webHidden/>
          </w:rPr>
          <w:instrText xml:space="preserve"> PAGEREF _Toc196232502 \h </w:instrText>
        </w:r>
        <w:r>
          <w:rPr>
            <w:noProof/>
            <w:webHidden/>
          </w:rPr>
        </w:r>
        <w:r>
          <w:rPr>
            <w:noProof/>
            <w:webHidden/>
          </w:rPr>
          <w:fldChar w:fldCharType="separate"/>
        </w:r>
        <w:r>
          <w:rPr>
            <w:noProof/>
            <w:webHidden/>
          </w:rPr>
          <w:t>81</w:t>
        </w:r>
        <w:r>
          <w:rPr>
            <w:noProof/>
            <w:webHidden/>
          </w:rPr>
          <w:fldChar w:fldCharType="end"/>
        </w:r>
      </w:hyperlink>
    </w:p>
    <w:p w14:paraId="3CE63DA8" w14:textId="4F916C7E" w:rsidR="0054369A" w:rsidRDefault="0054369A">
      <w:pPr>
        <w:pStyle w:val="32"/>
        <w:rPr>
          <w:rFonts w:asciiTheme="minorHAnsi" w:eastAsiaTheme="minorEastAsia" w:hAnsiTheme="minorHAnsi" w:cstheme="minorBidi"/>
          <w:noProof/>
          <w:sz w:val="22"/>
          <w:szCs w:val="22"/>
        </w:rPr>
      </w:pPr>
      <w:hyperlink w:anchor="_Toc196232503" w:history="1">
        <w:r w:rsidRPr="00923520">
          <w:rPr>
            <w:rStyle w:val="afff6"/>
            <w:noProof/>
          </w:rPr>
          <w:t>3.7.3 Классификация задолженности</w:t>
        </w:r>
        <w:r>
          <w:rPr>
            <w:noProof/>
            <w:webHidden/>
          </w:rPr>
          <w:tab/>
        </w:r>
        <w:r>
          <w:rPr>
            <w:noProof/>
            <w:webHidden/>
          </w:rPr>
          <w:fldChar w:fldCharType="begin"/>
        </w:r>
        <w:r>
          <w:rPr>
            <w:noProof/>
            <w:webHidden/>
          </w:rPr>
          <w:instrText xml:space="preserve"> PAGEREF _Toc196232503 \h </w:instrText>
        </w:r>
        <w:r>
          <w:rPr>
            <w:noProof/>
            <w:webHidden/>
          </w:rPr>
        </w:r>
        <w:r>
          <w:rPr>
            <w:noProof/>
            <w:webHidden/>
          </w:rPr>
          <w:fldChar w:fldCharType="separate"/>
        </w:r>
        <w:r>
          <w:rPr>
            <w:noProof/>
            <w:webHidden/>
          </w:rPr>
          <w:t>81</w:t>
        </w:r>
        <w:r>
          <w:rPr>
            <w:noProof/>
            <w:webHidden/>
          </w:rPr>
          <w:fldChar w:fldCharType="end"/>
        </w:r>
      </w:hyperlink>
    </w:p>
    <w:p w14:paraId="67D81A4A" w14:textId="588990EB" w:rsidR="0054369A" w:rsidRDefault="0054369A">
      <w:pPr>
        <w:pStyle w:val="32"/>
        <w:rPr>
          <w:rFonts w:asciiTheme="minorHAnsi" w:eastAsiaTheme="minorEastAsia" w:hAnsiTheme="minorHAnsi" w:cstheme="minorBidi"/>
          <w:noProof/>
          <w:sz w:val="22"/>
          <w:szCs w:val="22"/>
        </w:rPr>
      </w:pPr>
      <w:hyperlink w:anchor="_Toc196232504" w:history="1">
        <w:r w:rsidRPr="00923520">
          <w:rPr>
            <w:rStyle w:val="afff6"/>
            <w:noProof/>
          </w:rPr>
          <w:t>3.7.4 Расчеты с поставщиками и подрядчиками</w:t>
        </w:r>
        <w:r>
          <w:rPr>
            <w:noProof/>
            <w:webHidden/>
          </w:rPr>
          <w:tab/>
        </w:r>
        <w:r>
          <w:rPr>
            <w:noProof/>
            <w:webHidden/>
          </w:rPr>
          <w:fldChar w:fldCharType="begin"/>
        </w:r>
        <w:r>
          <w:rPr>
            <w:noProof/>
            <w:webHidden/>
          </w:rPr>
          <w:instrText xml:space="preserve"> PAGEREF _Toc196232504 \h </w:instrText>
        </w:r>
        <w:r>
          <w:rPr>
            <w:noProof/>
            <w:webHidden/>
          </w:rPr>
        </w:r>
        <w:r>
          <w:rPr>
            <w:noProof/>
            <w:webHidden/>
          </w:rPr>
          <w:fldChar w:fldCharType="separate"/>
        </w:r>
        <w:r>
          <w:rPr>
            <w:noProof/>
            <w:webHidden/>
          </w:rPr>
          <w:t>83</w:t>
        </w:r>
        <w:r>
          <w:rPr>
            <w:noProof/>
            <w:webHidden/>
          </w:rPr>
          <w:fldChar w:fldCharType="end"/>
        </w:r>
      </w:hyperlink>
    </w:p>
    <w:p w14:paraId="687574ED" w14:textId="6FEB2877" w:rsidR="0054369A" w:rsidRDefault="0054369A">
      <w:pPr>
        <w:pStyle w:val="32"/>
        <w:rPr>
          <w:rFonts w:asciiTheme="minorHAnsi" w:eastAsiaTheme="minorEastAsia" w:hAnsiTheme="minorHAnsi" w:cstheme="minorBidi"/>
          <w:noProof/>
          <w:sz w:val="22"/>
          <w:szCs w:val="22"/>
        </w:rPr>
      </w:pPr>
      <w:hyperlink w:anchor="_Toc196232505" w:history="1">
        <w:r w:rsidRPr="00923520">
          <w:rPr>
            <w:rStyle w:val="afff6"/>
            <w:noProof/>
          </w:rPr>
          <w:t>3.7.5 Расчеты с покупателями и заказчиками</w:t>
        </w:r>
        <w:r>
          <w:rPr>
            <w:noProof/>
            <w:webHidden/>
          </w:rPr>
          <w:tab/>
        </w:r>
        <w:r>
          <w:rPr>
            <w:noProof/>
            <w:webHidden/>
          </w:rPr>
          <w:fldChar w:fldCharType="begin"/>
        </w:r>
        <w:r>
          <w:rPr>
            <w:noProof/>
            <w:webHidden/>
          </w:rPr>
          <w:instrText xml:space="preserve"> PAGEREF _Toc196232505 \h </w:instrText>
        </w:r>
        <w:r>
          <w:rPr>
            <w:noProof/>
            <w:webHidden/>
          </w:rPr>
        </w:r>
        <w:r>
          <w:rPr>
            <w:noProof/>
            <w:webHidden/>
          </w:rPr>
          <w:fldChar w:fldCharType="separate"/>
        </w:r>
        <w:r>
          <w:rPr>
            <w:noProof/>
            <w:webHidden/>
          </w:rPr>
          <w:t>85</w:t>
        </w:r>
        <w:r>
          <w:rPr>
            <w:noProof/>
            <w:webHidden/>
          </w:rPr>
          <w:fldChar w:fldCharType="end"/>
        </w:r>
      </w:hyperlink>
    </w:p>
    <w:p w14:paraId="7D13A573" w14:textId="0B2FE409" w:rsidR="0054369A" w:rsidRDefault="0054369A">
      <w:pPr>
        <w:pStyle w:val="32"/>
        <w:rPr>
          <w:rFonts w:asciiTheme="minorHAnsi" w:eastAsiaTheme="minorEastAsia" w:hAnsiTheme="minorHAnsi" w:cstheme="minorBidi"/>
          <w:noProof/>
          <w:sz w:val="22"/>
          <w:szCs w:val="22"/>
        </w:rPr>
      </w:pPr>
      <w:hyperlink w:anchor="_Toc196232506" w:history="1">
        <w:r w:rsidRPr="00923520">
          <w:rPr>
            <w:rStyle w:val="afff6"/>
            <w:noProof/>
          </w:rPr>
          <w:t>3.7.6 Расчеты с бюджетом по налогам и сборам</w:t>
        </w:r>
        <w:r>
          <w:rPr>
            <w:noProof/>
            <w:webHidden/>
          </w:rPr>
          <w:tab/>
        </w:r>
        <w:r>
          <w:rPr>
            <w:noProof/>
            <w:webHidden/>
          </w:rPr>
          <w:fldChar w:fldCharType="begin"/>
        </w:r>
        <w:r>
          <w:rPr>
            <w:noProof/>
            <w:webHidden/>
          </w:rPr>
          <w:instrText xml:space="preserve"> PAGEREF _Toc196232506 \h </w:instrText>
        </w:r>
        <w:r>
          <w:rPr>
            <w:noProof/>
            <w:webHidden/>
          </w:rPr>
        </w:r>
        <w:r>
          <w:rPr>
            <w:noProof/>
            <w:webHidden/>
          </w:rPr>
          <w:fldChar w:fldCharType="separate"/>
        </w:r>
        <w:r>
          <w:rPr>
            <w:noProof/>
            <w:webHidden/>
          </w:rPr>
          <w:t>86</w:t>
        </w:r>
        <w:r>
          <w:rPr>
            <w:noProof/>
            <w:webHidden/>
          </w:rPr>
          <w:fldChar w:fldCharType="end"/>
        </w:r>
      </w:hyperlink>
    </w:p>
    <w:p w14:paraId="75BF288E" w14:textId="3D6605D6" w:rsidR="0054369A" w:rsidRDefault="0054369A">
      <w:pPr>
        <w:pStyle w:val="32"/>
        <w:rPr>
          <w:rFonts w:asciiTheme="minorHAnsi" w:eastAsiaTheme="minorEastAsia" w:hAnsiTheme="minorHAnsi" w:cstheme="minorBidi"/>
          <w:noProof/>
          <w:sz w:val="22"/>
          <w:szCs w:val="22"/>
        </w:rPr>
      </w:pPr>
      <w:hyperlink w:anchor="_Toc196232507" w:history="1">
        <w:r w:rsidRPr="00923520">
          <w:rPr>
            <w:rStyle w:val="afff6"/>
            <w:noProof/>
          </w:rPr>
          <w:t>3.7.7 Расчеты по социальному страхованию</w:t>
        </w:r>
        <w:r>
          <w:rPr>
            <w:noProof/>
            <w:webHidden/>
          </w:rPr>
          <w:tab/>
        </w:r>
        <w:r>
          <w:rPr>
            <w:noProof/>
            <w:webHidden/>
          </w:rPr>
          <w:fldChar w:fldCharType="begin"/>
        </w:r>
        <w:r>
          <w:rPr>
            <w:noProof/>
            <w:webHidden/>
          </w:rPr>
          <w:instrText xml:space="preserve"> PAGEREF _Toc196232507 \h </w:instrText>
        </w:r>
        <w:r>
          <w:rPr>
            <w:noProof/>
            <w:webHidden/>
          </w:rPr>
        </w:r>
        <w:r>
          <w:rPr>
            <w:noProof/>
            <w:webHidden/>
          </w:rPr>
          <w:fldChar w:fldCharType="separate"/>
        </w:r>
        <w:r>
          <w:rPr>
            <w:noProof/>
            <w:webHidden/>
          </w:rPr>
          <w:t>87</w:t>
        </w:r>
        <w:r>
          <w:rPr>
            <w:noProof/>
            <w:webHidden/>
          </w:rPr>
          <w:fldChar w:fldCharType="end"/>
        </w:r>
      </w:hyperlink>
    </w:p>
    <w:p w14:paraId="4183D27C" w14:textId="30174C07" w:rsidR="0054369A" w:rsidRDefault="0054369A">
      <w:pPr>
        <w:pStyle w:val="32"/>
        <w:rPr>
          <w:rFonts w:asciiTheme="minorHAnsi" w:eastAsiaTheme="minorEastAsia" w:hAnsiTheme="minorHAnsi" w:cstheme="minorBidi"/>
          <w:noProof/>
          <w:sz w:val="22"/>
          <w:szCs w:val="22"/>
        </w:rPr>
      </w:pPr>
      <w:hyperlink w:anchor="_Toc196232508" w:history="1">
        <w:r w:rsidRPr="00923520">
          <w:rPr>
            <w:rStyle w:val="afff6"/>
            <w:noProof/>
          </w:rPr>
          <w:t>3.7.8 Расчеты с персоналом по оплате труда</w:t>
        </w:r>
        <w:r>
          <w:rPr>
            <w:noProof/>
            <w:webHidden/>
          </w:rPr>
          <w:tab/>
        </w:r>
        <w:r>
          <w:rPr>
            <w:noProof/>
            <w:webHidden/>
          </w:rPr>
          <w:fldChar w:fldCharType="begin"/>
        </w:r>
        <w:r>
          <w:rPr>
            <w:noProof/>
            <w:webHidden/>
          </w:rPr>
          <w:instrText xml:space="preserve"> PAGEREF _Toc196232508 \h </w:instrText>
        </w:r>
        <w:r>
          <w:rPr>
            <w:noProof/>
            <w:webHidden/>
          </w:rPr>
        </w:r>
        <w:r>
          <w:rPr>
            <w:noProof/>
            <w:webHidden/>
          </w:rPr>
          <w:fldChar w:fldCharType="separate"/>
        </w:r>
        <w:r>
          <w:rPr>
            <w:noProof/>
            <w:webHidden/>
          </w:rPr>
          <w:t>88</w:t>
        </w:r>
        <w:r>
          <w:rPr>
            <w:noProof/>
            <w:webHidden/>
          </w:rPr>
          <w:fldChar w:fldCharType="end"/>
        </w:r>
      </w:hyperlink>
    </w:p>
    <w:p w14:paraId="792EC578" w14:textId="4360F61E" w:rsidR="0054369A" w:rsidRDefault="0054369A">
      <w:pPr>
        <w:pStyle w:val="32"/>
        <w:rPr>
          <w:rFonts w:asciiTheme="minorHAnsi" w:eastAsiaTheme="minorEastAsia" w:hAnsiTheme="minorHAnsi" w:cstheme="minorBidi"/>
          <w:noProof/>
          <w:sz w:val="22"/>
          <w:szCs w:val="22"/>
        </w:rPr>
      </w:pPr>
      <w:hyperlink w:anchor="_Toc196232509" w:history="1">
        <w:r w:rsidRPr="00923520">
          <w:rPr>
            <w:rStyle w:val="afff6"/>
            <w:noProof/>
          </w:rPr>
          <w:t>3.7.9 Расчеты   с подотчетными лицами</w:t>
        </w:r>
        <w:r>
          <w:rPr>
            <w:noProof/>
            <w:webHidden/>
          </w:rPr>
          <w:tab/>
        </w:r>
        <w:r>
          <w:rPr>
            <w:noProof/>
            <w:webHidden/>
          </w:rPr>
          <w:fldChar w:fldCharType="begin"/>
        </w:r>
        <w:r>
          <w:rPr>
            <w:noProof/>
            <w:webHidden/>
          </w:rPr>
          <w:instrText xml:space="preserve"> PAGEREF _Toc196232509 \h </w:instrText>
        </w:r>
        <w:r>
          <w:rPr>
            <w:noProof/>
            <w:webHidden/>
          </w:rPr>
        </w:r>
        <w:r>
          <w:rPr>
            <w:noProof/>
            <w:webHidden/>
          </w:rPr>
          <w:fldChar w:fldCharType="separate"/>
        </w:r>
        <w:r>
          <w:rPr>
            <w:noProof/>
            <w:webHidden/>
          </w:rPr>
          <w:t>89</w:t>
        </w:r>
        <w:r>
          <w:rPr>
            <w:noProof/>
            <w:webHidden/>
          </w:rPr>
          <w:fldChar w:fldCharType="end"/>
        </w:r>
      </w:hyperlink>
    </w:p>
    <w:p w14:paraId="125A986A" w14:textId="42C382EA" w:rsidR="0054369A" w:rsidRDefault="0054369A">
      <w:pPr>
        <w:pStyle w:val="32"/>
        <w:rPr>
          <w:rFonts w:asciiTheme="minorHAnsi" w:eastAsiaTheme="minorEastAsia" w:hAnsiTheme="minorHAnsi" w:cstheme="minorBidi"/>
          <w:noProof/>
          <w:sz w:val="22"/>
          <w:szCs w:val="22"/>
        </w:rPr>
      </w:pPr>
      <w:hyperlink w:anchor="_Toc196232510" w:history="1">
        <w:r w:rsidRPr="00923520">
          <w:rPr>
            <w:rStyle w:val="afff6"/>
            <w:noProof/>
          </w:rPr>
          <w:t>3.7.10 Расчеты с работниками по прочим операциям</w:t>
        </w:r>
        <w:r>
          <w:rPr>
            <w:noProof/>
            <w:webHidden/>
          </w:rPr>
          <w:tab/>
        </w:r>
        <w:r>
          <w:rPr>
            <w:noProof/>
            <w:webHidden/>
          </w:rPr>
          <w:fldChar w:fldCharType="begin"/>
        </w:r>
        <w:r>
          <w:rPr>
            <w:noProof/>
            <w:webHidden/>
          </w:rPr>
          <w:instrText xml:space="preserve"> PAGEREF _Toc196232510 \h </w:instrText>
        </w:r>
        <w:r>
          <w:rPr>
            <w:noProof/>
            <w:webHidden/>
          </w:rPr>
        </w:r>
        <w:r>
          <w:rPr>
            <w:noProof/>
            <w:webHidden/>
          </w:rPr>
          <w:fldChar w:fldCharType="separate"/>
        </w:r>
        <w:r>
          <w:rPr>
            <w:noProof/>
            <w:webHidden/>
          </w:rPr>
          <w:t>89</w:t>
        </w:r>
        <w:r>
          <w:rPr>
            <w:noProof/>
            <w:webHidden/>
          </w:rPr>
          <w:fldChar w:fldCharType="end"/>
        </w:r>
      </w:hyperlink>
    </w:p>
    <w:p w14:paraId="3895CBE3" w14:textId="232F2545" w:rsidR="0054369A" w:rsidRDefault="0054369A">
      <w:pPr>
        <w:pStyle w:val="32"/>
        <w:rPr>
          <w:rFonts w:asciiTheme="minorHAnsi" w:eastAsiaTheme="minorEastAsia" w:hAnsiTheme="minorHAnsi" w:cstheme="minorBidi"/>
          <w:noProof/>
          <w:sz w:val="22"/>
          <w:szCs w:val="22"/>
        </w:rPr>
      </w:pPr>
      <w:hyperlink w:anchor="_Toc196232511" w:history="1">
        <w:r w:rsidRPr="00923520">
          <w:rPr>
            <w:rStyle w:val="afff6"/>
            <w:noProof/>
          </w:rPr>
          <w:t>3.7.11 Расчеты с членами совета директоров</w:t>
        </w:r>
        <w:r>
          <w:rPr>
            <w:noProof/>
            <w:webHidden/>
          </w:rPr>
          <w:tab/>
        </w:r>
        <w:r>
          <w:rPr>
            <w:noProof/>
            <w:webHidden/>
          </w:rPr>
          <w:fldChar w:fldCharType="begin"/>
        </w:r>
        <w:r>
          <w:rPr>
            <w:noProof/>
            <w:webHidden/>
          </w:rPr>
          <w:instrText xml:space="preserve"> PAGEREF _Toc196232511 \h </w:instrText>
        </w:r>
        <w:r>
          <w:rPr>
            <w:noProof/>
            <w:webHidden/>
          </w:rPr>
        </w:r>
        <w:r>
          <w:rPr>
            <w:noProof/>
            <w:webHidden/>
          </w:rPr>
          <w:fldChar w:fldCharType="separate"/>
        </w:r>
        <w:r>
          <w:rPr>
            <w:noProof/>
            <w:webHidden/>
          </w:rPr>
          <w:t>90</w:t>
        </w:r>
        <w:r>
          <w:rPr>
            <w:noProof/>
            <w:webHidden/>
          </w:rPr>
          <w:fldChar w:fldCharType="end"/>
        </w:r>
      </w:hyperlink>
    </w:p>
    <w:p w14:paraId="65BB91D6" w14:textId="26D9C32D" w:rsidR="0054369A" w:rsidRDefault="0054369A">
      <w:pPr>
        <w:pStyle w:val="32"/>
        <w:rPr>
          <w:rFonts w:asciiTheme="minorHAnsi" w:eastAsiaTheme="minorEastAsia" w:hAnsiTheme="minorHAnsi" w:cstheme="minorBidi"/>
          <w:noProof/>
          <w:sz w:val="22"/>
          <w:szCs w:val="22"/>
        </w:rPr>
      </w:pPr>
      <w:hyperlink w:anchor="_Toc196232512" w:history="1">
        <w:r w:rsidRPr="00923520">
          <w:rPr>
            <w:rStyle w:val="afff6"/>
            <w:noProof/>
          </w:rPr>
          <w:t>3.7.12 Расчеты с учредителями</w:t>
        </w:r>
        <w:r>
          <w:rPr>
            <w:noProof/>
            <w:webHidden/>
          </w:rPr>
          <w:tab/>
        </w:r>
        <w:r>
          <w:rPr>
            <w:noProof/>
            <w:webHidden/>
          </w:rPr>
          <w:fldChar w:fldCharType="begin"/>
        </w:r>
        <w:r>
          <w:rPr>
            <w:noProof/>
            <w:webHidden/>
          </w:rPr>
          <w:instrText xml:space="preserve"> PAGEREF _Toc196232512 \h </w:instrText>
        </w:r>
        <w:r>
          <w:rPr>
            <w:noProof/>
            <w:webHidden/>
          </w:rPr>
        </w:r>
        <w:r>
          <w:rPr>
            <w:noProof/>
            <w:webHidden/>
          </w:rPr>
          <w:fldChar w:fldCharType="separate"/>
        </w:r>
        <w:r>
          <w:rPr>
            <w:noProof/>
            <w:webHidden/>
          </w:rPr>
          <w:t>90</w:t>
        </w:r>
        <w:r>
          <w:rPr>
            <w:noProof/>
            <w:webHidden/>
          </w:rPr>
          <w:fldChar w:fldCharType="end"/>
        </w:r>
      </w:hyperlink>
    </w:p>
    <w:p w14:paraId="67D6BECB" w14:textId="570F1ED9" w:rsidR="0054369A" w:rsidRDefault="0054369A">
      <w:pPr>
        <w:pStyle w:val="32"/>
        <w:rPr>
          <w:rFonts w:asciiTheme="minorHAnsi" w:eastAsiaTheme="minorEastAsia" w:hAnsiTheme="minorHAnsi" w:cstheme="minorBidi"/>
          <w:noProof/>
          <w:sz w:val="22"/>
          <w:szCs w:val="22"/>
        </w:rPr>
      </w:pPr>
      <w:hyperlink w:anchor="_Toc196232513" w:history="1">
        <w:r w:rsidRPr="00923520">
          <w:rPr>
            <w:rStyle w:val="afff6"/>
            <w:noProof/>
          </w:rPr>
          <w:t>3.7.13 Расчеты с разными дебиторами и кредиторами</w:t>
        </w:r>
        <w:r>
          <w:rPr>
            <w:noProof/>
            <w:webHidden/>
          </w:rPr>
          <w:tab/>
        </w:r>
        <w:r>
          <w:rPr>
            <w:noProof/>
            <w:webHidden/>
          </w:rPr>
          <w:fldChar w:fldCharType="begin"/>
        </w:r>
        <w:r>
          <w:rPr>
            <w:noProof/>
            <w:webHidden/>
          </w:rPr>
          <w:instrText xml:space="preserve"> PAGEREF _Toc196232513 \h </w:instrText>
        </w:r>
        <w:r>
          <w:rPr>
            <w:noProof/>
            <w:webHidden/>
          </w:rPr>
        </w:r>
        <w:r>
          <w:rPr>
            <w:noProof/>
            <w:webHidden/>
          </w:rPr>
          <w:fldChar w:fldCharType="separate"/>
        </w:r>
        <w:r>
          <w:rPr>
            <w:noProof/>
            <w:webHidden/>
          </w:rPr>
          <w:t>90</w:t>
        </w:r>
        <w:r>
          <w:rPr>
            <w:noProof/>
            <w:webHidden/>
          </w:rPr>
          <w:fldChar w:fldCharType="end"/>
        </w:r>
      </w:hyperlink>
    </w:p>
    <w:p w14:paraId="34625BD8" w14:textId="0834E644" w:rsidR="0054369A" w:rsidRDefault="0054369A">
      <w:pPr>
        <w:pStyle w:val="32"/>
        <w:rPr>
          <w:rFonts w:asciiTheme="minorHAnsi" w:eastAsiaTheme="minorEastAsia" w:hAnsiTheme="minorHAnsi" w:cstheme="minorBidi"/>
          <w:noProof/>
          <w:sz w:val="22"/>
          <w:szCs w:val="22"/>
        </w:rPr>
      </w:pPr>
      <w:hyperlink w:anchor="_Toc196232514" w:history="1">
        <w:r w:rsidRPr="00923520">
          <w:rPr>
            <w:rStyle w:val="afff6"/>
            <w:noProof/>
          </w:rPr>
          <w:t>3.7.14 Внутрихозяйственные расчеты</w:t>
        </w:r>
        <w:r>
          <w:rPr>
            <w:noProof/>
            <w:webHidden/>
          </w:rPr>
          <w:tab/>
        </w:r>
        <w:r>
          <w:rPr>
            <w:noProof/>
            <w:webHidden/>
          </w:rPr>
          <w:fldChar w:fldCharType="begin"/>
        </w:r>
        <w:r>
          <w:rPr>
            <w:noProof/>
            <w:webHidden/>
          </w:rPr>
          <w:instrText xml:space="preserve"> PAGEREF _Toc196232514 \h </w:instrText>
        </w:r>
        <w:r>
          <w:rPr>
            <w:noProof/>
            <w:webHidden/>
          </w:rPr>
        </w:r>
        <w:r>
          <w:rPr>
            <w:noProof/>
            <w:webHidden/>
          </w:rPr>
          <w:fldChar w:fldCharType="separate"/>
        </w:r>
        <w:r>
          <w:rPr>
            <w:noProof/>
            <w:webHidden/>
          </w:rPr>
          <w:t>91</w:t>
        </w:r>
        <w:r>
          <w:rPr>
            <w:noProof/>
            <w:webHidden/>
          </w:rPr>
          <w:fldChar w:fldCharType="end"/>
        </w:r>
      </w:hyperlink>
    </w:p>
    <w:p w14:paraId="3C6A4F1A" w14:textId="029DF985" w:rsidR="0054369A" w:rsidRDefault="0054369A">
      <w:pPr>
        <w:pStyle w:val="32"/>
        <w:rPr>
          <w:rFonts w:asciiTheme="minorHAnsi" w:eastAsiaTheme="minorEastAsia" w:hAnsiTheme="minorHAnsi" w:cstheme="minorBidi"/>
          <w:noProof/>
          <w:sz w:val="22"/>
          <w:szCs w:val="22"/>
        </w:rPr>
      </w:pPr>
      <w:hyperlink w:anchor="_Toc196232515" w:history="1">
        <w:r w:rsidRPr="00923520">
          <w:rPr>
            <w:rStyle w:val="afff6"/>
            <w:noProof/>
          </w:rPr>
          <w:t>3.7.15 Резерв по сомнительным долгам</w:t>
        </w:r>
        <w:r>
          <w:rPr>
            <w:noProof/>
            <w:webHidden/>
          </w:rPr>
          <w:tab/>
        </w:r>
        <w:r>
          <w:rPr>
            <w:noProof/>
            <w:webHidden/>
          </w:rPr>
          <w:fldChar w:fldCharType="begin"/>
        </w:r>
        <w:r>
          <w:rPr>
            <w:noProof/>
            <w:webHidden/>
          </w:rPr>
          <w:instrText xml:space="preserve"> PAGEREF _Toc196232515 \h </w:instrText>
        </w:r>
        <w:r>
          <w:rPr>
            <w:noProof/>
            <w:webHidden/>
          </w:rPr>
        </w:r>
        <w:r>
          <w:rPr>
            <w:noProof/>
            <w:webHidden/>
          </w:rPr>
          <w:fldChar w:fldCharType="separate"/>
        </w:r>
        <w:r>
          <w:rPr>
            <w:noProof/>
            <w:webHidden/>
          </w:rPr>
          <w:t>92</w:t>
        </w:r>
        <w:r>
          <w:rPr>
            <w:noProof/>
            <w:webHidden/>
          </w:rPr>
          <w:fldChar w:fldCharType="end"/>
        </w:r>
      </w:hyperlink>
    </w:p>
    <w:p w14:paraId="556965EC" w14:textId="61DBFAB5" w:rsidR="0054369A" w:rsidRDefault="0054369A">
      <w:pPr>
        <w:pStyle w:val="32"/>
        <w:rPr>
          <w:rFonts w:asciiTheme="minorHAnsi" w:eastAsiaTheme="minorEastAsia" w:hAnsiTheme="minorHAnsi" w:cstheme="minorBidi"/>
          <w:noProof/>
          <w:sz w:val="22"/>
          <w:szCs w:val="22"/>
        </w:rPr>
      </w:pPr>
      <w:hyperlink w:anchor="_Toc196232516" w:history="1">
        <w:r w:rsidRPr="00923520">
          <w:rPr>
            <w:rStyle w:val="afff6"/>
            <w:noProof/>
          </w:rPr>
          <w:t>3.7.16 Списание безнадежной дебиторской задолженности</w:t>
        </w:r>
        <w:r>
          <w:rPr>
            <w:noProof/>
            <w:webHidden/>
          </w:rPr>
          <w:tab/>
        </w:r>
        <w:r>
          <w:rPr>
            <w:noProof/>
            <w:webHidden/>
          </w:rPr>
          <w:fldChar w:fldCharType="begin"/>
        </w:r>
        <w:r>
          <w:rPr>
            <w:noProof/>
            <w:webHidden/>
          </w:rPr>
          <w:instrText xml:space="preserve"> PAGEREF _Toc196232516 \h </w:instrText>
        </w:r>
        <w:r>
          <w:rPr>
            <w:noProof/>
            <w:webHidden/>
          </w:rPr>
        </w:r>
        <w:r>
          <w:rPr>
            <w:noProof/>
            <w:webHidden/>
          </w:rPr>
          <w:fldChar w:fldCharType="separate"/>
        </w:r>
        <w:r>
          <w:rPr>
            <w:noProof/>
            <w:webHidden/>
          </w:rPr>
          <w:t>92</w:t>
        </w:r>
        <w:r>
          <w:rPr>
            <w:noProof/>
            <w:webHidden/>
          </w:rPr>
          <w:fldChar w:fldCharType="end"/>
        </w:r>
      </w:hyperlink>
    </w:p>
    <w:p w14:paraId="4777E188" w14:textId="23F4BF7A" w:rsidR="0054369A" w:rsidRDefault="0054369A">
      <w:pPr>
        <w:pStyle w:val="32"/>
        <w:rPr>
          <w:rFonts w:asciiTheme="minorHAnsi" w:eastAsiaTheme="minorEastAsia" w:hAnsiTheme="minorHAnsi" w:cstheme="minorBidi"/>
          <w:noProof/>
          <w:sz w:val="22"/>
          <w:szCs w:val="22"/>
        </w:rPr>
      </w:pPr>
      <w:hyperlink w:anchor="_Toc196232517" w:history="1">
        <w:r w:rsidRPr="00923520">
          <w:rPr>
            <w:rStyle w:val="afff6"/>
            <w:noProof/>
          </w:rPr>
          <w:t>3.7.17 Списание кредиторской задолженности</w:t>
        </w:r>
        <w:r>
          <w:rPr>
            <w:noProof/>
            <w:webHidden/>
          </w:rPr>
          <w:tab/>
        </w:r>
        <w:r>
          <w:rPr>
            <w:noProof/>
            <w:webHidden/>
          </w:rPr>
          <w:fldChar w:fldCharType="begin"/>
        </w:r>
        <w:r>
          <w:rPr>
            <w:noProof/>
            <w:webHidden/>
          </w:rPr>
          <w:instrText xml:space="preserve"> PAGEREF _Toc196232517 \h </w:instrText>
        </w:r>
        <w:r>
          <w:rPr>
            <w:noProof/>
            <w:webHidden/>
          </w:rPr>
        </w:r>
        <w:r>
          <w:rPr>
            <w:noProof/>
            <w:webHidden/>
          </w:rPr>
          <w:fldChar w:fldCharType="separate"/>
        </w:r>
        <w:r>
          <w:rPr>
            <w:noProof/>
            <w:webHidden/>
          </w:rPr>
          <w:t>92</w:t>
        </w:r>
        <w:r>
          <w:rPr>
            <w:noProof/>
            <w:webHidden/>
          </w:rPr>
          <w:fldChar w:fldCharType="end"/>
        </w:r>
      </w:hyperlink>
    </w:p>
    <w:p w14:paraId="5D13ED3B" w14:textId="4ED73B12" w:rsidR="0054369A" w:rsidRDefault="0054369A">
      <w:pPr>
        <w:pStyle w:val="32"/>
        <w:rPr>
          <w:rFonts w:asciiTheme="minorHAnsi" w:eastAsiaTheme="minorEastAsia" w:hAnsiTheme="minorHAnsi" w:cstheme="minorBidi"/>
          <w:noProof/>
          <w:sz w:val="22"/>
          <w:szCs w:val="22"/>
        </w:rPr>
      </w:pPr>
      <w:hyperlink w:anchor="_Toc196232518" w:history="1">
        <w:r w:rsidRPr="00923520">
          <w:rPr>
            <w:rStyle w:val="afff6"/>
            <w:noProof/>
          </w:rPr>
          <w:t>3.7.18 Раскрытие информации в отчетности</w:t>
        </w:r>
        <w:r>
          <w:rPr>
            <w:noProof/>
            <w:webHidden/>
          </w:rPr>
          <w:tab/>
        </w:r>
        <w:r>
          <w:rPr>
            <w:noProof/>
            <w:webHidden/>
          </w:rPr>
          <w:fldChar w:fldCharType="begin"/>
        </w:r>
        <w:r>
          <w:rPr>
            <w:noProof/>
            <w:webHidden/>
          </w:rPr>
          <w:instrText xml:space="preserve"> PAGEREF _Toc196232518 \h </w:instrText>
        </w:r>
        <w:r>
          <w:rPr>
            <w:noProof/>
            <w:webHidden/>
          </w:rPr>
        </w:r>
        <w:r>
          <w:rPr>
            <w:noProof/>
            <w:webHidden/>
          </w:rPr>
          <w:fldChar w:fldCharType="separate"/>
        </w:r>
        <w:r>
          <w:rPr>
            <w:noProof/>
            <w:webHidden/>
          </w:rPr>
          <w:t>93</w:t>
        </w:r>
        <w:r>
          <w:rPr>
            <w:noProof/>
            <w:webHidden/>
          </w:rPr>
          <w:fldChar w:fldCharType="end"/>
        </w:r>
      </w:hyperlink>
    </w:p>
    <w:p w14:paraId="6080CD91" w14:textId="076AA8F7" w:rsidR="0054369A" w:rsidRDefault="0054369A">
      <w:pPr>
        <w:pStyle w:val="25"/>
        <w:rPr>
          <w:rFonts w:asciiTheme="minorHAnsi" w:eastAsiaTheme="minorEastAsia" w:hAnsiTheme="minorHAnsi" w:cstheme="minorBidi"/>
          <w:b w:val="0"/>
          <w:smallCaps w:val="0"/>
          <w:noProof/>
          <w:sz w:val="22"/>
          <w:szCs w:val="22"/>
        </w:rPr>
      </w:pPr>
      <w:hyperlink w:anchor="_Toc196232519" w:history="1">
        <w:r w:rsidRPr="00923520">
          <w:rPr>
            <w:rStyle w:val="afff6"/>
            <w:noProof/>
          </w:rPr>
          <w:t>3.8</w:t>
        </w:r>
        <w:r>
          <w:rPr>
            <w:rFonts w:asciiTheme="minorHAnsi" w:eastAsiaTheme="minorEastAsia" w:hAnsiTheme="minorHAnsi" w:cstheme="minorBidi"/>
            <w:b w:val="0"/>
            <w:smallCaps w:val="0"/>
            <w:noProof/>
            <w:sz w:val="22"/>
            <w:szCs w:val="22"/>
          </w:rPr>
          <w:tab/>
        </w:r>
        <w:r w:rsidRPr="00923520">
          <w:rPr>
            <w:rStyle w:val="afff6"/>
            <w:noProof/>
          </w:rPr>
          <w:t>Финансовые вложения</w:t>
        </w:r>
        <w:r>
          <w:rPr>
            <w:noProof/>
            <w:webHidden/>
          </w:rPr>
          <w:tab/>
        </w:r>
        <w:r>
          <w:rPr>
            <w:noProof/>
            <w:webHidden/>
          </w:rPr>
          <w:fldChar w:fldCharType="begin"/>
        </w:r>
        <w:r>
          <w:rPr>
            <w:noProof/>
            <w:webHidden/>
          </w:rPr>
          <w:instrText xml:space="preserve"> PAGEREF _Toc196232519 \h </w:instrText>
        </w:r>
        <w:r>
          <w:rPr>
            <w:noProof/>
            <w:webHidden/>
          </w:rPr>
        </w:r>
        <w:r>
          <w:rPr>
            <w:noProof/>
            <w:webHidden/>
          </w:rPr>
          <w:fldChar w:fldCharType="separate"/>
        </w:r>
        <w:r>
          <w:rPr>
            <w:noProof/>
            <w:webHidden/>
          </w:rPr>
          <w:t>93</w:t>
        </w:r>
        <w:r>
          <w:rPr>
            <w:noProof/>
            <w:webHidden/>
          </w:rPr>
          <w:fldChar w:fldCharType="end"/>
        </w:r>
      </w:hyperlink>
    </w:p>
    <w:p w14:paraId="485B2B69" w14:textId="1A8B6A76" w:rsidR="0054369A" w:rsidRDefault="0054369A">
      <w:pPr>
        <w:pStyle w:val="32"/>
        <w:rPr>
          <w:rFonts w:asciiTheme="minorHAnsi" w:eastAsiaTheme="minorEastAsia" w:hAnsiTheme="minorHAnsi" w:cstheme="minorBidi"/>
          <w:noProof/>
          <w:sz w:val="22"/>
          <w:szCs w:val="22"/>
        </w:rPr>
      </w:pPr>
      <w:hyperlink w:anchor="_Toc196232520" w:history="1">
        <w:r w:rsidRPr="00923520">
          <w:rPr>
            <w:rStyle w:val="afff6"/>
            <w:noProof/>
          </w:rPr>
          <w:t>3.8.1 Определение</w:t>
        </w:r>
        <w:r>
          <w:rPr>
            <w:noProof/>
            <w:webHidden/>
          </w:rPr>
          <w:tab/>
        </w:r>
        <w:r>
          <w:rPr>
            <w:noProof/>
            <w:webHidden/>
          </w:rPr>
          <w:fldChar w:fldCharType="begin"/>
        </w:r>
        <w:r>
          <w:rPr>
            <w:noProof/>
            <w:webHidden/>
          </w:rPr>
          <w:instrText xml:space="preserve"> PAGEREF _Toc196232520 \h </w:instrText>
        </w:r>
        <w:r>
          <w:rPr>
            <w:noProof/>
            <w:webHidden/>
          </w:rPr>
        </w:r>
        <w:r>
          <w:rPr>
            <w:noProof/>
            <w:webHidden/>
          </w:rPr>
          <w:fldChar w:fldCharType="separate"/>
        </w:r>
        <w:r>
          <w:rPr>
            <w:noProof/>
            <w:webHidden/>
          </w:rPr>
          <w:t>93</w:t>
        </w:r>
        <w:r>
          <w:rPr>
            <w:noProof/>
            <w:webHidden/>
          </w:rPr>
          <w:fldChar w:fldCharType="end"/>
        </w:r>
      </w:hyperlink>
    </w:p>
    <w:p w14:paraId="6C9D3F06" w14:textId="0B0A708F" w:rsidR="0054369A" w:rsidRDefault="0054369A">
      <w:pPr>
        <w:pStyle w:val="32"/>
        <w:rPr>
          <w:rFonts w:asciiTheme="minorHAnsi" w:eastAsiaTheme="minorEastAsia" w:hAnsiTheme="minorHAnsi" w:cstheme="minorBidi"/>
          <w:noProof/>
          <w:sz w:val="22"/>
          <w:szCs w:val="22"/>
        </w:rPr>
      </w:pPr>
      <w:hyperlink w:anchor="_Toc196232521" w:history="1">
        <w:r w:rsidRPr="00923520">
          <w:rPr>
            <w:rStyle w:val="afff6"/>
            <w:noProof/>
          </w:rPr>
          <w:t>3.8.2 Квалификация</w:t>
        </w:r>
        <w:r>
          <w:rPr>
            <w:noProof/>
            <w:webHidden/>
          </w:rPr>
          <w:tab/>
        </w:r>
        <w:r>
          <w:rPr>
            <w:noProof/>
            <w:webHidden/>
          </w:rPr>
          <w:fldChar w:fldCharType="begin"/>
        </w:r>
        <w:r>
          <w:rPr>
            <w:noProof/>
            <w:webHidden/>
          </w:rPr>
          <w:instrText xml:space="preserve"> PAGEREF _Toc196232521 \h </w:instrText>
        </w:r>
        <w:r>
          <w:rPr>
            <w:noProof/>
            <w:webHidden/>
          </w:rPr>
        </w:r>
        <w:r>
          <w:rPr>
            <w:noProof/>
            <w:webHidden/>
          </w:rPr>
          <w:fldChar w:fldCharType="separate"/>
        </w:r>
        <w:r>
          <w:rPr>
            <w:noProof/>
            <w:webHidden/>
          </w:rPr>
          <w:t>96</w:t>
        </w:r>
        <w:r>
          <w:rPr>
            <w:noProof/>
            <w:webHidden/>
          </w:rPr>
          <w:fldChar w:fldCharType="end"/>
        </w:r>
      </w:hyperlink>
    </w:p>
    <w:p w14:paraId="6787A7E3" w14:textId="146F54D2" w:rsidR="0054369A" w:rsidRDefault="0054369A">
      <w:pPr>
        <w:pStyle w:val="32"/>
        <w:rPr>
          <w:rFonts w:asciiTheme="minorHAnsi" w:eastAsiaTheme="minorEastAsia" w:hAnsiTheme="minorHAnsi" w:cstheme="minorBidi"/>
          <w:noProof/>
          <w:sz w:val="22"/>
          <w:szCs w:val="22"/>
        </w:rPr>
      </w:pPr>
      <w:hyperlink w:anchor="_Toc196232522" w:history="1">
        <w:r w:rsidRPr="00923520">
          <w:rPr>
            <w:rStyle w:val="afff6"/>
            <w:noProof/>
          </w:rPr>
          <w:t>3.8.3 Основные виды ФВ и правоустанавливающие документы</w:t>
        </w:r>
        <w:r>
          <w:rPr>
            <w:noProof/>
            <w:webHidden/>
          </w:rPr>
          <w:tab/>
        </w:r>
        <w:r>
          <w:rPr>
            <w:noProof/>
            <w:webHidden/>
          </w:rPr>
          <w:fldChar w:fldCharType="begin"/>
        </w:r>
        <w:r>
          <w:rPr>
            <w:noProof/>
            <w:webHidden/>
          </w:rPr>
          <w:instrText xml:space="preserve"> PAGEREF _Toc196232522 \h </w:instrText>
        </w:r>
        <w:r>
          <w:rPr>
            <w:noProof/>
            <w:webHidden/>
          </w:rPr>
        </w:r>
        <w:r>
          <w:rPr>
            <w:noProof/>
            <w:webHidden/>
          </w:rPr>
          <w:fldChar w:fldCharType="separate"/>
        </w:r>
        <w:r>
          <w:rPr>
            <w:noProof/>
            <w:webHidden/>
          </w:rPr>
          <w:t>96</w:t>
        </w:r>
        <w:r>
          <w:rPr>
            <w:noProof/>
            <w:webHidden/>
          </w:rPr>
          <w:fldChar w:fldCharType="end"/>
        </w:r>
      </w:hyperlink>
    </w:p>
    <w:p w14:paraId="5A40A015" w14:textId="1B0855FA" w:rsidR="0054369A" w:rsidRDefault="0054369A">
      <w:pPr>
        <w:pStyle w:val="32"/>
        <w:rPr>
          <w:rFonts w:asciiTheme="minorHAnsi" w:eastAsiaTheme="minorEastAsia" w:hAnsiTheme="minorHAnsi" w:cstheme="minorBidi"/>
          <w:noProof/>
          <w:sz w:val="22"/>
          <w:szCs w:val="22"/>
        </w:rPr>
      </w:pPr>
      <w:hyperlink w:anchor="_Toc196232523" w:history="1">
        <w:r w:rsidRPr="00923520">
          <w:rPr>
            <w:rStyle w:val="afff6"/>
            <w:noProof/>
          </w:rPr>
          <w:t>3.8.4 Не относятся к финансовым вложениям</w:t>
        </w:r>
        <w:r>
          <w:rPr>
            <w:noProof/>
            <w:webHidden/>
          </w:rPr>
          <w:tab/>
        </w:r>
        <w:r>
          <w:rPr>
            <w:noProof/>
            <w:webHidden/>
          </w:rPr>
          <w:fldChar w:fldCharType="begin"/>
        </w:r>
        <w:r>
          <w:rPr>
            <w:noProof/>
            <w:webHidden/>
          </w:rPr>
          <w:instrText xml:space="preserve"> PAGEREF _Toc196232523 \h </w:instrText>
        </w:r>
        <w:r>
          <w:rPr>
            <w:noProof/>
            <w:webHidden/>
          </w:rPr>
        </w:r>
        <w:r>
          <w:rPr>
            <w:noProof/>
            <w:webHidden/>
          </w:rPr>
          <w:fldChar w:fldCharType="separate"/>
        </w:r>
        <w:r>
          <w:rPr>
            <w:noProof/>
            <w:webHidden/>
          </w:rPr>
          <w:t>97</w:t>
        </w:r>
        <w:r>
          <w:rPr>
            <w:noProof/>
            <w:webHidden/>
          </w:rPr>
          <w:fldChar w:fldCharType="end"/>
        </w:r>
      </w:hyperlink>
    </w:p>
    <w:p w14:paraId="7C4A1FB0" w14:textId="5ABBE2E9" w:rsidR="0054369A" w:rsidRDefault="0054369A">
      <w:pPr>
        <w:pStyle w:val="32"/>
        <w:rPr>
          <w:rFonts w:asciiTheme="minorHAnsi" w:eastAsiaTheme="minorEastAsia" w:hAnsiTheme="minorHAnsi" w:cstheme="minorBidi"/>
          <w:noProof/>
          <w:sz w:val="22"/>
          <w:szCs w:val="22"/>
        </w:rPr>
      </w:pPr>
      <w:hyperlink w:anchor="_Toc196232524" w:history="1">
        <w:r w:rsidRPr="00923520">
          <w:rPr>
            <w:rStyle w:val="afff6"/>
            <w:noProof/>
          </w:rPr>
          <w:t>3.8.5 Единица учета</w:t>
        </w:r>
        <w:r>
          <w:rPr>
            <w:noProof/>
            <w:webHidden/>
          </w:rPr>
          <w:tab/>
        </w:r>
        <w:r>
          <w:rPr>
            <w:noProof/>
            <w:webHidden/>
          </w:rPr>
          <w:fldChar w:fldCharType="begin"/>
        </w:r>
        <w:r>
          <w:rPr>
            <w:noProof/>
            <w:webHidden/>
          </w:rPr>
          <w:instrText xml:space="preserve"> PAGEREF _Toc196232524 \h </w:instrText>
        </w:r>
        <w:r>
          <w:rPr>
            <w:noProof/>
            <w:webHidden/>
          </w:rPr>
        </w:r>
        <w:r>
          <w:rPr>
            <w:noProof/>
            <w:webHidden/>
          </w:rPr>
          <w:fldChar w:fldCharType="separate"/>
        </w:r>
        <w:r>
          <w:rPr>
            <w:noProof/>
            <w:webHidden/>
          </w:rPr>
          <w:t>98</w:t>
        </w:r>
        <w:r>
          <w:rPr>
            <w:noProof/>
            <w:webHidden/>
          </w:rPr>
          <w:fldChar w:fldCharType="end"/>
        </w:r>
      </w:hyperlink>
    </w:p>
    <w:p w14:paraId="42AEAFE1" w14:textId="10639156" w:rsidR="0054369A" w:rsidRDefault="0054369A">
      <w:pPr>
        <w:pStyle w:val="32"/>
        <w:rPr>
          <w:rFonts w:asciiTheme="minorHAnsi" w:eastAsiaTheme="minorEastAsia" w:hAnsiTheme="minorHAnsi" w:cstheme="minorBidi"/>
          <w:noProof/>
          <w:sz w:val="22"/>
          <w:szCs w:val="22"/>
        </w:rPr>
      </w:pPr>
      <w:hyperlink w:anchor="_Toc196232525" w:history="1">
        <w:r w:rsidRPr="00923520">
          <w:rPr>
            <w:rStyle w:val="afff6"/>
            <w:noProof/>
          </w:rPr>
          <w:t>3.8.6 Синтетический и аналитический учет</w:t>
        </w:r>
        <w:r>
          <w:rPr>
            <w:noProof/>
            <w:webHidden/>
          </w:rPr>
          <w:tab/>
        </w:r>
        <w:r>
          <w:rPr>
            <w:noProof/>
            <w:webHidden/>
          </w:rPr>
          <w:fldChar w:fldCharType="begin"/>
        </w:r>
        <w:r>
          <w:rPr>
            <w:noProof/>
            <w:webHidden/>
          </w:rPr>
          <w:instrText xml:space="preserve"> PAGEREF _Toc196232525 \h </w:instrText>
        </w:r>
        <w:r>
          <w:rPr>
            <w:noProof/>
            <w:webHidden/>
          </w:rPr>
        </w:r>
        <w:r>
          <w:rPr>
            <w:noProof/>
            <w:webHidden/>
          </w:rPr>
          <w:fldChar w:fldCharType="separate"/>
        </w:r>
        <w:r>
          <w:rPr>
            <w:noProof/>
            <w:webHidden/>
          </w:rPr>
          <w:t>98</w:t>
        </w:r>
        <w:r>
          <w:rPr>
            <w:noProof/>
            <w:webHidden/>
          </w:rPr>
          <w:fldChar w:fldCharType="end"/>
        </w:r>
      </w:hyperlink>
    </w:p>
    <w:p w14:paraId="429E17D7" w14:textId="5073FD25" w:rsidR="0054369A" w:rsidRDefault="0054369A">
      <w:pPr>
        <w:pStyle w:val="32"/>
        <w:rPr>
          <w:rFonts w:asciiTheme="minorHAnsi" w:eastAsiaTheme="minorEastAsia" w:hAnsiTheme="minorHAnsi" w:cstheme="minorBidi"/>
          <w:noProof/>
          <w:sz w:val="22"/>
          <w:szCs w:val="22"/>
        </w:rPr>
      </w:pPr>
      <w:hyperlink w:anchor="_Toc196232526" w:history="1">
        <w:r w:rsidRPr="00923520">
          <w:rPr>
            <w:rStyle w:val="afff6"/>
            <w:noProof/>
          </w:rPr>
          <w:t>3.8.7 Долгосрочные и краткосрочные ФВ</w:t>
        </w:r>
        <w:r>
          <w:rPr>
            <w:noProof/>
            <w:webHidden/>
          </w:rPr>
          <w:tab/>
        </w:r>
        <w:r>
          <w:rPr>
            <w:noProof/>
            <w:webHidden/>
          </w:rPr>
          <w:fldChar w:fldCharType="begin"/>
        </w:r>
        <w:r>
          <w:rPr>
            <w:noProof/>
            <w:webHidden/>
          </w:rPr>
          <w:instrText xml:space="preserve"> PAGEREF _Toc196232526 \h </w:instrText>
        </w:r>
        <w:r>
          <w:rPr>
            <w:noProof/>
            <w:webHidden/>
          </w:rPr>
        </w:r>
        <w:r>
          <w:rPr>
            <w:noProof/>
            <w:webHidden/>
          </w:rPr>
          <w:fldChar w:fldCharType="separate"/>
        </w:r>
        <w:r>
          <w:rPr>
            <w:noProof/>
            <w:webHidden/>
          </w:rPr>
          <w:t>98</w:t>
        </w:r>
        <w:r>
          <w:rPr>
            <w:noProof/>
            <w:webHidden/>
          </w:rPr>
          <w:fldChar w:fldCharType="end"/>
        </w:r>
      </w:hyperlink>
    </w:p>
    <w:p w14:paraId="4605696C" w14:textId="1B57B3B9" w:rsidR="0054369A" w:rsidRDefault="0054369A">
      <w:pPr>
        <w:pStyle w:val="32"/>
        <w:rPr>
          <w:rFonts w:asciiTheme="minorHAnsi" w:eastAsiaTheme="minorEastAsia" w:hAnsiTheme="minorHAnsi" w:cstheme="minorBidi"/>
          <w:noProof/>
          <w:sz w:val="22"/>
          <w:szCs w:val="22"/>
        </w:rPr>
      </w:pPr>
      <w:hyperlink w:anchor="_Toc196232527" w:history="1">
        <w:r w:rsidRPr="00923520">
          <w:rPr>
            <w:rStyle w:val="afff6"/>
            <w:noProof/>
          </w:rPr>
          <w:t>3.8.8 Первоначальная стоимость</w:t>
        </w:r>
        <w:r>
          <w:rPr>
            <w:noProof/>
            <w:webHidden/>
          </w:rPr>
          <w:tab/>
        </w:r>
        <w:r>
          <w:rPr>
            <w:noProof/>
            <w:webHidden/>
          </w:rPr>
          <w:fldChar w:fldCharType="begin"/>
        </w:r>
        <w:r>
          <w:rPr>
            <w:noProof/>
            <w:webHidden/>
          </w:rPr>
          <w:instrText xml:space="preserve"> PAGEREF _Toc196232527 \h </w:instrText>
        </w:r>
        <w:r>
          <w:rPr>
            <w:noProof/>
            <w:webHidden/>
          </w:rPr>
        </w:r>
        <w:r>
          <w:rPr>
            <w:noProof/>
            <w:webHidden/>
          </w:rPr>
          <w:fldChar w:fldCharType="separate"/>
        </w:r>
        <w:r>
          <w:rPr>
            <w:noProof/>
            <w:webHidden/>
          </w:rPr>
          <w:t>99</w:t>
        </w:r>
        <w:r>
          <w:rPr>
            <w:noProof/>
            <w:webHidden/>
          </w:rPr>
          <w:fldChar w:fldCharType="end"/>
        </w:r>
      </w:hyperlink>
    </w:p>
    <w:p w14:paraId="58AA37AA" w14:textId="47F5C05F" w:rsidR="0054369A" w:rsidRDefault="0054369A">
      <w:pPr>
        <w:pStyle w:val="32"/>
        <w:rPr>
          <w:rFonts w:asciiTheme="minorHAnsi" w:eastAsiaTheme="minorEastAsia" w:hAnsiTheme="minorHAnsi" w:cstheme="minorBidi"/>
          <w:noProof/>
          <w:sz w:val="22"/>
          <w:szCs w:val="22"/>
        </w:rPr>
      </w:pPr>
      <w:hyperlink w:anchor="_Toc196232528" w:history="1">
        <w:r w:rsidRPr="00923520">
          <w:rPr>
            <w:rStyle w:val="afff6"/>
            <w:noProof/>
          </w:rPr>
          <w:t>3.8.9 Формирование учетной стоимости ценных бумаг, не принадлежащих Обществу на праве собственности</w:t>
        </w:r>
        <w:r>
          <w:rPr>
            <w:noProof/>
            <w:webHidden/>
          </w:rPr>
          <w:tab/>
        </w:r>
        <w:r>
          <w:rPr>
            <w:noProof/>
            <w:webHidden/>
          </w:rPr>
          <w:fldChar w:fldCharType="begin"/>
        </w:r>
        <w:r>
          <w:rPr>
            <w:noProof/>
            <w:webHidden/>
          </w:rPr>
          <w:instrText xml:space="preserve"> PAGEREF _Toc196232528 \h </w:instrText>
        </w:r>
        <w:r>
          <w:rPr>
            <w:noProof/>
            <w:webHidden/>
          </w:rPr>
        </w:r>
        <w:r>
          <w:rPr>
            <w:noProof/>
            <w:webHidden/>
          </w:rPr>
          <w:fldChar w:fldCharType="separate"/>
        </w:r>
        <w:r>
          <w:rPr>
            <w:noProof/>
            <w:webHidden/>
          </w:rPr>
          <w:t>101</w:t>
        </w:r>
        <w:r>
          <w:rPr>
            <w:noProof/>
            <w:webHidden/>
          </w:rPr>
          <w:fldChar w:fldCharType="end"/>
        </w:r>
      </w:hyperlink>
    </w:p>
    <w:p w14:paraId="15265006" w14:textId="14A26047" w:rsidR="0054369A" w:rsidRDefault="0054369A">
      <w:pPr>
        <w:pStyle w:val="32"/>
        <w:rPr>
          <w:rFonts w:asciiTheme="minorHAnsi" w:eastAsiaTheme="minorEastAsia" w:hAnsiTheme="minorHAnsi" w:cstheme="minorBidi"/>
          <w:noProof/>
          <w:sz w:val="22"/>
          <w:szCs w:val="22"/>
        </w:rPr>
      </w:pPr>
      <w:hyperlink w:anchor="_Toc196232529" w:history="1">
        <w:r w:rsidRPr="00923520">
          <w:rPr>
            <w:rStyle w:val="afff6"/>
            <w:noProof/>
          </w:rPr>
          <w:t>3.8.10 Последующая оценка ФВ</w:t>
        </w:r>
        <w:r>
          <w:rPr>
            <w:noProof/>
            <w:webHidden/>
          </w:rPr>
          <w:tab/>
        </w:r>
        <w:r>
          <w:rPr>
            <w:noProof/>
            <w:webHidden/>
          </w:rPr>
          <w:fldChar w:fldCharType="begin"/>
        </w:r>
        <w:r>
          <w:rPr>
            <w:noProof/>
            <w:webHidden/>
          </w:rPr>
          <w:instrText xml:space="preserve"> PAGEREF _Toc196232529 \h </w:instrText>
        </w:r>
        <w:r>
          <w:rPr>
            <w:noProof/>
            <w:webHidden/>
          </w:rPr>
        </w:r>
        <w:r>
          <w:rPr>
            <w:noProof/>
            <w:webHidden/>
          </w:rPr>
          <w:fldChar w:fldCharType="separate"/>
        </w:r>
        <w:r>
          <w:rPr>
            <w:noProof/>
            <w:webHidden/>
          </w:rPr>
          <w:t>102</w:t>
        </w:r>
        <w:r>
          <w:rPr>
            <w:noProof/>
            <w:webHidden/>
          </w:rPr>
          <w:fldChar w:fldCharType="end"/>
        </w:r>
      </w:hyperlink>
    </w:p>
    <w:p w14:paraId="79D8B2CB" w14:textId="0D1AB2A8" w:rsidR="0054369A" w:rsidRDefault="0054369A">
      <w:pPr>
        <w:pStyle w:val="32"/>
        <w:rPr>
          <w:rFonts w:asciiTheme="minorHAnsi" w:eastAsiaTheme="minorEastAsia" w:hAnsiTheme="minorHAnsi" w:cstheme="minorBidi"/>
          <w:noProof/>
          <w:sz w:val="22"/>
          <w:szCs w:val="22"/>
        </w:rPr>
      </w:pPr>
      <w:hyperlink w:anchor="_Toc196232530" w:history="1">
        <w:r w:rsidRPr="00923520">
          <w:rPr>
            <w:rStyle w:val="afff6"/>
            <w:noProof/>
          </w:rPr>
          <w:t>3.8.11 Пересчет стоимости ФВ в иностранной валюте</w:t>
        </w:r>
        <w:r>
          <w:rPr>
            <w:noProof/>
            <w:webHidden/>
          </w:rPr>
          <w:tab/>
        </w:r>
        <w:r>
          <w:rPr>
            <w:noProof/>
            <w:webHidden/>
          </w:rPr>
          <w:fldChar w:fldCharType="begin"/>
        </w:r>
        <w:r>
          <w:rPr>
            <w:noProof/>
            <w:webHidden/>
          </w:rPr>
          <w:instrText xml:space="preserve"> PAGEREF _Toc196232530 \h </w:instrText>
        </w:r>
        <w:r>
          <w:rPr>
            <w:noProof/>
            <w:webHidden/>
          </w:rPr>
        </w:r>
        <w:r>
          <w:rPr>
            <w:noProof/>
            <w:webHidden/>
          </w:rPr>
          <w:fldChar w:fldCharType="separate"/>
        </w:r>
        <w:r>
          <w:rPr>
            <w:noProof/>
            <w:webHidden/>
          </w:rPr>
          <w:t>102</w:t>
        </w:r>
        <w:r>
          <w:rPr>
            <w:noProof/>
            <w:webHidden/>
          </w:rPr>
          <w:fldChar w:fldCharType="end"/>
        </w:r>
      </w:hyperlink>
    </w:p>
    <w:p w14:paraId="095013EE" w14:textId="5B7A37EC" w:rsidR="0054369A" w:rsidRDefault="0054369A">
      <w:pPr>
        <w:pStyle w:val="32"/>
        <w:rPr>
          <w:rFonts w:asciiTheme="minorHAnsi" w:eastAsiaTheme="minorEastAsia" w:hAnsiTheme="minorHAnsi" w:cstheme="minorBidi"/>
          <w:noProof/>
          <w:sz w:val="22"/>
          <w:szCs w:val="22"/>
        </w:rPr>
      </w:pPr>
      <w:hyperlink w:anchor="_Toc196232531" w:history="1">
        <w:r w:rsidRPr="00923520">
          <w:rPr>
            <w:rStyle w:val="afff6"/>
            <w:noProof/>
          </w:rPr>
          <w:t>3.8.12 Формирование резерва под обесценение ФВ</w:t>
        </w:r>
        <w:r>
          <w:rPr>
            <w:noProof/>
            <w:webHidden/>
          </w:rPr>
          <w:tab/>
        </w:r>
        <w:r>
          <w:rPr>
            <w:noProof/>
            <w:webHidden/>
          </w:rPr>
          <w:fldChar w:fldCharType="begin"/>
        </w:r>
        <w:r>
          <w:rPr>
            <w:noProof/>
            <w:webHidden/>
          </w:rPr>
          <w:instrText xml:space="preserve"> PAGEREF _Toc196232531 \h </w:instrText>
        </w:r>
        <w:r>
          <w:rPr>
            <w:noProof/>
            <w:webHidden/>
          </w:rPr>
        </w:r>
        <w:r>
          <w:rPr>
            <w:noProof/>
            <w:webHidden/>
          </w:rPr>
          <w:fldChar w:fldCharType="separate"/>
        </w:r>
        <w:r>
          <w:rPr>
            <w:noProof/>
            <w:webHidden/>
          </w:rPr>
          <w:t>103</w:t>
        </w:r>
        <w:r>
          <w:rPr>
            <w:noProof/>
            <w:webHidden/>
          </w:rPr>
          <w:fldChar w:fldCharType="end"/>
        </w:r>
      </w:hyperlink>
    </w:p>
    <w:p w14:paraId="60194070" w14:textId="04D9D363" w:rsidR="0054369A" w:rsidRDefault="0054369A">
      <w:pPr>
        <w:pStyle w:val="32"/>
        <w:rPr>
          <w:rFonts w:asciiTheme="minorHAnsi" w:eastAsiaTheme="minorEastAsia" w:hAnsiTheme="minorHAnsi" w:cstheme="minorBidi"/>
          <w:noProof/>
          <w:sz w:val="22"/>
          <w:szCs w:val="22"/>
        </w:rPr>
      </w:pPr>
      <w:hyperlink w:anchor="_Toc196232532" w:history="1">
        <w:r w:rsidRPr="00923520">
          <w:rPr>
            <w:rStyle w:val="afff6"/>
            <w:noProof/>
          </w:rPr>
          <w:t>3.8.13 Выбытие финансовых вложений</w:t>
        </w:r>
        <w:r>
          <w:rPr>
            <w:noProof/>
            <w:webHidden/>
          </w:rPr>
          <w:tab/>
        </w:r>
        <w:r>
          <w:rPr>
            <w:noProof/>
            <w:webHidden/>
          </w:rPr>
          <w:fldChar w:fldCharType="begin"/>
        </w:r>
        <w:r>
          <w:rPr>
            <w:noProof/>
            <w:webHidden/>
          </w:rPr>
          <w:instrText xml:space="preserve"> PAGEREF _Toc196232532 \h </w:instrText>
        </w:r>
        <w:r>
          <w:rPr>
            <w:noProof/>
            <w:webHidden/>
          </w:rPr>
        </w:r>
        <w:r>
          <w:rPr>
            <w:noProof/>
            <w:webHidden/>
          </w:rPr>
          <w:fldChar w:fldCharType="separate"/>
        </w:r>
        <w:r>
          <w:rPr>
            <w:noProof/>
            <w:webHidden/>
          </w:rPr>
          <w:t>103</w:t>
        </w:r>
        <w:r>
          <w:rPr>
            <w:noProof/>
            <w:webHidden/>
          </w:rPr>
          <w:fldChar w:fldCharType="end"/>
        </w:r>
      </w:hyperlink>
    </w:p>
    <w:p w14:paraId="43CA049E" w14:textId="0F428278" w:rsidR="0054369A" w:rsidRDefault="0054369A">
      <w:pPr>
        <w:pStyle w:val="32"/>
        <w:rPr>
          <w:rFonts w:asciiTheme="minorHAnsi" w:eastAsiaTheme="minorEastAsia" w:hAnsiTheme="minorHAnsi" w:cstheme="minorBidi"/>
          <w:noProof/>
          <w:sz w:val="22"/>
          <w:szCs w:val="22"/>
        </w:rPr>
      </w:pPr>
      <w:hyperlink w:anchor="_Toc196232533" w:history="1">
        <w:r w:rsidRPr="00923520">
          <w:rPr>
            <w:rStyle w:val="afff6"/>
            <w:noProof/>
          </w:rPr>
          <w:t>3.8.14 Признание доходов и расходов, связанных с финансовыми вложениями</w:t>
        </w:r>
        <w:r>
          <w:rPr>
            <w:noProof/>
            <w:webHidden/>
          </w:rPr>
          <w:tab/>
        </w:r>
        <w:r>
          <w:rPr>
            <w:noProof/>
            <w:webHidden/>
          </w:rPr>
          <w:fldChar w:fldCharType="begin"/>
        </w:r>
        <w:r>
          <w:rPr>
            <w:noProof/>
            <w:webHidden/>
          </w:rPr>
          <w:instrText xml:space="preserve"> PAGEREF _Toc196232533 \h </w:instrText>
        </w:r>
        <w:r>
          <w:rPr>
            <w:noProof/>
            <w:webHidden/>
          </w:rPr>
        </w:r>
        <w:r>
          <w:rPr>
            <w:noProof/>
            <w:webHidden/>
          </w:rPr>
          <w:fldChar w:fldCharType="separate"/>
        </w:r>
        <w:r>
          <w:rPr>
            <w:noProof/>
            <w:webHidden/>
          </w:rPr>
          <w:t>103</w:t>
        </w:r>
        <w:r>
          <w:rPr>
            <w:noProof/>
            <w:webHidden/>
          </w:rPr>
          <w:fldChar w:fldCharType="end"/>
        </w:r>
      </w:hyperlink>
    </w:p>
    <w:p w14:paraId="38200BDF" w14:textId="39A0212C" w:rsidR="0054369A" w:rsidRDefault="0054369A">
      <w:pPr>
        <w:pStyle w:val="32"/>
        <w:rPr>
          <w:rFonts w:asciiTheme="minorHAnsi" w:eastAsiaTheme="minorEastAsia" w:hAnsiTheme="minorHAnsi" w:cstheme="minorBidi"/>
          <w:noProof/>
          <w:sz w:val="22"/>
          <w:szCs w:val="22"/>
        </w:rPr>
      </w:pPr>
      <w:hyperlink w:anchor="_Toc196232534" w:history="1">
        <w:r w:rsidRPr="00923520">
          <w:rPr>
            <w:rStyle w:val="afff6"/>
            <w:noProof/>
          </w:rPr>
          <w:t>3.8.15 Раскрытие информации в отчетности</w:t>
        </w:r>
        <w:r>
          <w:rPr>
            <w:noProof/>
            <w:webHidden/>
          </w:rPr>
          <w:tab/>
        </w:r>
        <w:r>
          <w:rPr>
            <w:noProof/>
            <w:webHidden/>
          </w:rPr>
          <w:fldChar w:fldCharType="begin"/>
        </w:r>
        <w:r>
          <w:rPr>
            <w:noProof/>
            <w:webHidden/>
          </w:rPr>
          <w:instrText xml:space="preserve"> PAGEREF _Toc196232534 \h </w:instrText>
        </w:r>
        <w:r>
          <w:rPr>
            <w:noProof/>
            <w:webHidden/>
          </w:rPr>
        </w:r>
        <w:r>
          <w:rPr>
            <w:noProof/>
            <w:webHidden/>
          </w:rPr>
          <w:fldChar w:fldCharType="separate"/>
        </w:r>
        <w:r>
          <w:rPr>
            <w:noProof/>
            <w:webHidden/>
          </w:rPr>
          <w:t>105</w:t>
        </w:r>
        <w:r>
          <w:rPr>
            <w:noProof/>
            <w:webHidden/>
          </w:rPr>
          <w:fldChar w:fldCharType="end"/>
        </w:r>
      </w:hyperlink>
    </w:p>
    <w:p w14:paraId="4074481F" w14:textId="486CA284" w:rsidR="0054369A" w:rsidRDefault="0054369A">
      <w:pPr>
        <w:pStyle w:val="25"/>
        <w:rPr>
          <w:rFonts w:asciiTheme="minorHAnsi" w:eastAsiaTheme="minorEastAsia" w:hAnsiTheme="minorHAnsi" w:cstheme="minorBidi"/>
          <w:b w:val="0"/>
          <w:smallCaps w:val="0"/>
          <w:noProof/>
          <w:sz w:val="22"/>
          <w:szCs w:val="22"/>
        </w:rPr>
      </w:pPr>
      <w:hyperlink w:anchor="_Toc196232535" w:history="1">
        <w:r w:rsidRPr="00923520">
          <w:rPr>
            <w:rStyle w:val="afff6"/>
            <w:noProof/>
          </w:rPr>
          <w:t>3.9</w:t>
        </w:r>
        <w:r>
          <w:rPr>
            <w:rFonts w:asciiTheme="minorHAnsi" w:eastAsiaTheme="minorEastAsia" w:hAnsiTheme="minorHAnsi" w:cstheme="minorBidi"/>
            <w:b w:val="0"/>
            <w:smallCaps w:val="0"/>
            <w:noProof/>
            <w:sz w:val="22"/>
            <w:szCs w:val="22"/>
          </w:rPr>
          <w:tab/>
        </w:r>
        <w:r w:rsidRPr="00923520">
          <w:rPr>
            <w:rStyle w:val="afff6"/>
            <w:noProof/>
          </w:rPr>
          <w:t>Денежные средства и их эквиваленты</w:t>
        </w:r>
        <w:r>
          <w:rPr>
            <w:noProof/>
            <w:webHidden/>
          </w:rPr>
          <w:tab/>
        </w:r>
        <w:r>
          <w:rPr>
            <w:noProof/>
            <w:webHidden/>
          </w:rPr>
          <w:fldChar w:fldCharType="begin"/>
        </w:r>
        <w:r>
          <w:rPr>
            <w:noProof/>
            <w:webHidden/>
          </w:rPr>
          <w:instrText xml:space="preserve"> PAGEREF _Toc196232535 \h </w:instrText>
        </w:r>
        <w:r>
          <w:rPr>
            <w:noProof/>
            <w:webHidden/>
          </w:rPr>
        </w:r>
        <w:r>
          <w:rPr>
            <w:noProof/>
            <w:webHidden/>
          </w:rPr>
          <w:fldChar w:fldCharType="separate"/>
        </w:r>
        <w:r>
          <w:rPr>
            <w:noProof/>
            <w:webHidden/>
          </w:rPr>
          <w:t>106</w:t>
        </w:r>
        <w:r>
          <w:rPr>
            <w:noProof/>
            <w:webHidden/>
          </w:rPr>
          <w:fldChar w:fldCharType="end"/>
        </w:r>
      </w:hyperlink>
    </w:p>
    <w:p w14:paraId="47FFAC7F" w14:textId="0F4D8E8D" w:rsidR="0054369A" w:rsidRDefault="0054369A">
      <w:pPr>
        <w:pStyle w:val="32"/>
        <w:rPr>
          <w:rFonts w:asciiTheme="minorHAnsi" w:eastAsiaTheme="minorEastAsia" w:hAnsiTheme="minorHAnsi" w:cstheme="minorBidi"/>
          <w:noProof/>
          <w:sz w:val="22"/>
          <w:szCs w:val="22"/>
        </w:rPr>
      </w:pPr>
      <w:hyperlink w:anchor="_Toc196232536" w:history="1">
        <w:r w:rsidRPr="00923520">
          <w:rPr>
            <w:rStyle w:val="afff6"/>
            <w:noProof/>
          </w:rPr>
          <w:t>3.9.1 Определения</w:t>
        </w:r>
        <w:r>
          <w:rPr>
            <w:noProof/>
            <w:webHidden/>
          </w:rPr>
          <w:tab/>
        </w:r>
        <w:r>
          <w:rPr>
            <w:noProof/>
            <w:webHidden/>
          </w:rPr>
          <w:fldChar w:fldCharType="begin"/>
        </w:r>
        <w:r>
          <w:rPr>
            <w:noProof/>
            <w:webHidden/>
          </w:rPr>
          <w:instrText xml:space="preserve"> PAGEREF _Toc196232536 \h </w:instrText>
        </w:r>
        <w:r>
          <w:rPr>
            <w:noProof/>
            <w:webHidden/>
          </w:rPr>
        </w:r>
        <w:r>
          <w:rPr>
            <w:noProof/>
            <w:webHidden/>
          </w:rPr>
          <w:fldChar w:fldCharType="separate"/>
        </w:r>
        <w:r>
          <w:rPr>
            <w:noProof/>
            <w:webHidden/>
          </w:rPr>
          <w:t>106</w:t>
        </w:r>
        <w:r>
          <w:rPr>
            <w:noProof/>
            <w:webHidden/>
          </w:rPr>
          <w:fldChar w:fldCharType="end"/>
        </w:r>
      </w:hyperlink>
    </w:p>
    <w:p w14:paraId="368958CE" w14:textId="634EE141" w:rsidR="0054369A" w:rsidRDefault="0054369A">
      <w:pPr>
        <w:pStyle w:val="32"/>
        <w:rPr>
          <w:rFonts w:asciiTheme="minorHAnsi" w:eastAsiaTheme="minorEastAsia" w:hAnsiTheme="minorHAnsi" w:cstheme="minorBidi"/>
          <w:noProof/>
          <w:sz w:val="22"/>
          <w:szCs w:val="22"/>
        </w:rPr>
      </w:pPr>
      <w:hyperlink w:anchor="_Toc196232537" w:history="1">
        <w:r w:rsidRPr="00923520">
          <w:rPr>
            <w:rStyle w:val="afff6"/>
            <w:noProof/>
          </w:rPr>
          <w:t>3.9.2 Денежные средства: квалификация, классификация, учет</w:t>
        </w:r>
        <w:r>
          <w:rPr>
            <w:noProof/>
            <w:webHidden/>
          </w:rPr>
          <w:tab/>
        </w:r>
        <w:r>
          <w:rPr>
            <w:noProof/>
            <w:webHidden/>
          </w:rPr>
          <w:fldChar w:fldCharType="begin"/>
        </w:r>
        <w:r>
          <w:rPr>
            <w:noProof/>
            <w:webHidden/>
          </w:rPr>
          <w:instrText xml:space="preserve"> PAGEREF _Toc196232537 \h </w:instrText>
        </w:r>
        <w:r>
          <w:rPr>
            <w:noProof/>
            <w:webHidden/>
          </w:rPr>
        </w:r>
        <w:r>
          <w:rPr>
            <w:noProof/>
            <w:webHidden/>
          </w:rPr>
          <w:fldChar w:fldCharType="separate"/>
        </w:r>
        <w:r>
          <w:rPr>
            <w:noProof/>
            <w:webHidden/>
          </w:rPr>
          <w:t>107</w:t>
        </w:r>
        <w:r>
          <w:rPr>
            <w:noProof/>
            <w:webHidden/>
          </w:rPr>
          <w:fldChar w:fldCharType="end"/>
        </w:r>
      </w:hyperlink>
    </w:p>
    <w:p w14:paraId="4E20BA6A" w14:textId="7E5606D0" w:rsidR="0054369A" w:rsidRDefault="0054369A">
      <w:pPr>
        <w:pStyle w:val="32"/>
        <w:rPr>
          <w:rFonts w:asciiTheme="minorHAnsi" w:eastAsiaTheme="minorEastAsia" w:hAnsiTheme="minorHAnsi" w:cstheme="minorBidi"/>
          <w:noProof/>
          <w:sz w:val="22"/>
          <w:szCs w:val="22"/>
        </w:rPr>
      </w:pPr>
      <w:hyperlink w:anchor="_Toc196232538" w:history="1">
        <w:r w:rsidRPr="00923520">
          <w:rPr>
            <w:rStyle w:val="afff6"/>
            <w:noProof/>
          </w:rPr>
          <w:t>3.9.3 Денежные документы: квалификация, классификация, учет</w:t>
        </w:r>
        <w:r>
          <w:rPr>
            <w:noProof/>
            <w:webHidden/>
          </w:rPr>
          <w:tab/>
        </w:r>
        <w:r>
          <w:rPr>
            <w:noProof/>
            <w:webHidden/>
          </w:rPr>
          <w:fldChar w:fldCharType="begin"/>
        </w:r>
        <w:r>
          <w:rPr>
            <w:noProof/>
            <w:webHidden/>
          </w:rPr>
          <w:instrText xml:space="preserve"> PAGEREF _Toc196232538 \h </w:instrText>
        </w:r>
        <w:r>
          <w:rPr>
            <w:noProof/>
            <w:webHidden/>
          </w:rPr>
        </w:r>
        <w:r>
          <w:rPr>
            <w:noProof/>
            <w:webHidden/>
          </w:rPr>
          <w:fldChar w:fldCharType="separate"/>
        </w:r>
        <w:r>
          <w:rPr>
            <w:noProof/>
            <w:webHidden/>
          </w:rPr>
          <w:t>107</w:t>
        </w:r>
        <w:r>
          <w:rPr>
            <w:noProof/>
            <w:webHidden/>
          </w:rPr>
          <w:fldChar w:fldCharType="end"/>
        </w:r>
      </w:hyperlink>
    </w:p>
    <w:p w14:paraId="589C5DB5" w14:textId="733FEF4D" w:rsidR="0054369A" w:rsidRDefault="0054369A">
      <w:pPr>
        <w:pStyle w:val="32"/>
        <w:rPr>
          <w:rFonts w:asciiTheme="minorHAnsi" w:eastAsiaTheme="minorEastAsia" w:hAnsiTheme="minorHAnsi" w:cstheme="minorBidi"/>
          <w:noProof/>
          <w:sz w:val="22"/>
          <w:szCs w:val="22"/>
        </w:rPr>
      </w:pPr>
      <w:hyperlink w:anchor="_Toc196232539" w:history="1">
        <w:r w:rsidRPr="00923520">
          <w:rPr>
            <w:rStyle w:val="afff6"/>
            <w:noProof/>
          </w:rPr>
          <w:t>3.9.4 Денежные эквиваленты</w:t>
        </w:r>
        <w:r>
          <w:rPr>
            <w:noProof/>
            <w:webHidden/>
          </w:rPr>
          <w:tab/>
        </w:r>
        <w:r>
          <w:rPr>
            <w:noProof/>
            <w:webHidden/>
          </w:rPr>
          <w:fldChar w:fldCharType="begin"/>
        </w:r>
        <w:r>
          <w:rPr>
            <w:noProof/>
            <w:webHidden/>
          </w:rPr>
          <w:instrText xml:space="preserve"> PAGEREF _Toc196232539 \h </w:instrText>
        </w:r>
        <w:r>
          <w:rPr>
            <w:noProof/>
            <w:webHidden/>
          </w:rPr>
        </w:r>
        <w:r>
          <w:rPr>
            <w:noProof/>
            <w:webHidden/>
          </w:rPr>
          <w:fldChar w:fldCharType="separate"/>
        </w:r>
        <w:r>
          <w:rPr>
            <w:noProof/>
            <w:webHidden/>
          </w:rPr>
          <w:t>108</w:t>
        </w:r>
        <w:r>
          <w:rPr>
            <w:noProof/>
            <w:webHidden/>
          </w:rPr>
          <w:fldChar w:fldCharType="end"/>
        </w:r>
      </w:hyperlink>
    </w:p>
    <w:p w14:paraId="01C3C37F" w14:textId="26DA76D6" w:rsidR="0054369A" w:rsidRDefault="0054369A">
      <w:pPr>
        <w:pStyle w:val="32"/>
        <w:rPr>
          <w:rFonts w:asciiTheme="minorHAnsi" w:eastAsiaTheme="minorEastAsia" w:hAnsiTheme="minorHAnsi" w:cstheme="minorBidi"/>
          <w:noProof/>
          <w:sz w:val="22"/>
          <w:szCs w:val="22"/>
        </w:rPr>
      </w:pPr>
      <w:hyperlink w:anchor="_Toc196232540" w:history="1">
        <w:r w:rsidRPr="00923520">
          <w:rPr>
            <w:rStyle w:val="afff6"/>
            <w:noProof/>
          </w:rPr>
          <w:t>3.9.5 Представление данных о движении денежных средств</w:t>
        </w:r>
        <w:r>
          <w:rPr>
            <w:noProof/>
            <w:webHidden/>
          </w:rPr>
          <w:tab/>
        </w:r>
        <w:r>
          <w:rPr>
            <w:noProof/>
            <w:webHidden/>
          </w:rPr>
          <w:fldChar w:fldCharType="begin"/>
        </w:r>
        <w:r>
          <w:rPr>
            <w:noProof/>
            <w:webHidden/>
          </w:rPr>
          <w:instrText xml:space="preserve"> PAGEREF _Toc196232540 \h </w:instrText>
        </w:r>
        <w:r>
          <w:rPr>
            <w:noProof/>
            <w:webHidden/>
          </w:rPr>
        </w:r>
        <w:r>
          <w:rPr>
            <w:noProof/>
            <w:webHidden/>
          </w:rPr>
          <w:fldChar w:fldCharType="separate"/>
        </w:r>
        <w:r>
          <w:rPr>
            <w:noProof/>
            <w:webHidden/>
          </w:rPr>
          <w:t>108</w:t>
        </w:r>
        <w:r>
          <w:rPr>
            <w:noProof/>
            <w:webHidden/>
          </w:rPr>
          <w:fldChar w:fldCharType="end"/>
        </w:r>
      </w:hyperlink>
    </w:p>
    <w:p w14:paraId="4E2F9157" w14:textId="2FDF39A0" w:rsidR="0054369A" w:rsidRDefault="0054369A">
      <w:pPr>
        <w:pStyle w:val="32"/>
        <w:rPr>
          <w:rFonts w:asciiTheme="minorHAnsi" w:eastAsiaTheme="minorEastAsia" w:hAnsiTheme="minorHAnsi" w:cstheme="minorBidi"/>
          <w:noProof/>
          <w:sz w:val="22"/>
          <w:szCs w:val="22"/>
        </w:rPr>
      </w:pPr>
      <w:hyperlink w:anchor="_Toc196232541" w:history="1">
        <w:r w:rsidRPr="00923520">
          <w:rPr>
            <w:rStyle w:val="afff6"/>
            <w:noProof/>
          </w:rPr>
          <w:t>3.9.6 Раскрытие информации в бухгалтерской отчетности</w:t>
        </w:r>
        <w:r>
          <w:rPr>
            <w:noProof/>
            <w:webHidden/>
          </w:rPr>
          <w:tab/>
        </w:r>
        <w:r>
          <w:rPr>
            <w:noProof/>
            <w:webHidden/>
          </w:rPr>
          <w:fldChar w:fldCharType="begin"/>
        </w:r>
        <w:r>
          <w:rPr>
            <w:noProof/>
            <w:webHidden/>
          </w:rPr>
          <w:instrText xml:space="preserve"> PAGEREF _Toc196232541 \h </w:instrText>
        </w:r>
        <w:r>
          <w:rPr>
            <w:noProof/>
            <w:webHidden/>
          </w:rPr>
        </w:r>
        <w:r>
          <w:rPr>
            <w:noProof/>
            <w:webHidden/>
          </w:rPr>
          <w:fldChar w:fldCharType="separate"/>
        </w:r>
        <w:r>
          <w:rPr>
            <w:noProof/>
            <w:webHidden/>
          </w:rPr>
          <w:t>108</w:t>
        </w:r>
        <w:r>
          <w:rPr>
            <w:noProof/>
            <w:webHidden/>
          </w:rPr>
          <w:fldChar w:fldCharType="end"/>
        </w:r>
      </w:hyperlink>
    </w:p>
    <w:p w14:paraId="11E784E9" w14:textId="2ACF034C" w:rsidR="0054369A" w:rsidRDefault="0054369A">
      <w:pPr>
        <w:pStyle w:val="25"/>
        <w:rPr>
          <w:rFonts w:asciiTheme="minorHAnsi" w:eastAsiaTheme="minorEastAsia" w:hAnsiTheme="minorHAnsi" w:cstheme="minorBidi"/>
          <w:b w:val="0"/>
          <w:smallCaps w:val="0"/>
          <w:noProof/>
          <w:sz w:val="22"/>
          <w:szCs w:val="22"/>
        </w:rPr>
      </w:pPr>
      <w:hyperlink w:anchor="_Toc196232542" w:history="1">
        <w:r w:rsidRPr="00923520">
          <w:rPr>
            <w:rStyle w:val="afff6"/>
            <w:noProof/>
          </w:rPr>
          <w:t>3.10</w:t>
        </w:r>
        <w:r>
          <w:rPr>
            <w:rFonts w:asciiTheme="minorHAnsi" w:eastAsiaTheme="minorEastAsia" w:hAnsiTheme="minorHAnsi" w:cstheme="minorBidi"/>
            <w:b w:val="0"/>
            <w:smallCaps w:val="0"/>
            <w:noProof/>
            <w:sz w:val="22"/>
            <w:szCs w:val="22"/>
          </w:rPr>
          <w:tab/>
        </w:r>
        <w:r w:rsidRPr="00923520">
          <w:rPr>
            <w:rStyle w:val="afff6"/>
            <w:noProof/>
          </w:rPr>
          <w:t>Капитал</w:t>
        </w:r>
        <w:r>
          <w:rPr>
            <w:noProof/>
            <w:webHidden/>
          </w:rPr>
          <w:tab/>
        </w:r>
        <w:r>
          <w:rPr>
            <w:noProof/>
            <w:webHidden/>
          </w:rPr>
          <w:fldChar w:fldCharType="begin"/>
        </w:r>
        <w:r>
          <w:rPr>
            <w:noProof/>
            <w:webHidden/>
          </w:rPr>
          <w:instrText xml:space="preserve"> PAGEREF _Toc196232542 \h </w:instrText>
        </w:r>
        <w:r>
          <w:rPr>
            <w:noProof/>
            <w:webHidden/>
          </w:rPr>
        </w:r>
        <w:r>
          <w:rPr>
            <w:noProof/>
            <w:webHidden/>
          </w:rPr>
          <w:fldChar w:fldCharType="separate"/>
        </w:r>
        <w:r>
          <w:rPr>
            <w:noProof/>
            <w:webHidden/>
          </w:rPr>
          <w:t>110</w:t>
        </w:r>
        <w:r>
          <w:rPr>
            <w:noProof/>
            <w:webHidden/>
          </w:rPr>
          <w:fldChar w:fldCharType="end"/>
        </w:r>
      </w:hyperlink>
    </w:p>
    <w:p w14:paraId="79E2A200" w14:textId="48AD60B2" w:rsidR="0054369A" w:rsidRDefault="0054369A">
      <w:pPr>
        <w:pStyle w:val="32"/>
        <w:rPr>
          <w:rFonts w:asciiTheme="minorHAnsi" w:eastAsiaTheme="minorEastAsia" w:hAnsiTheme="minorHAnsi" w:cstheme="minorBidi"/>
          <w:noProof/>
          <w:sz w:val="22"/>
          <w:szCs w:val="22"/>
        </w:rPr>
      </w:pPr>
      <w:hyperlink w:anchor="_Toc196232543" w:history="1">
        <w:r w:rsidRPr="00923520">
          <w:rPr>
            <w:rStyle w:val="afff6"/>
            <w:noProof/>
          </w:rPr>
          <w:t>3.10.1 Определения</w:t>
        </w:r>
        <w:r>
          <w:rPr>
            <w:noProof/>
            <w:webHidden/>
          </w:rPr>
          <w:tab/>
        </w:r>
        <w:r>
          <w:rPr>
            <w:noProof/>
            <w:webHidden/>
          </w:rPr>
          <w:fldChar w:fldCharType="begin"/>
        </w:r>
        <w:r>
          <w:rPr>
            <w:noProof/>
            <w:webHidden/>
          </w:rPr>
          <w:instrText xml:space="preserve"> PAGEREF _Toc196232543 \h </w:instrText>
        </w:r>
        <w:r>
          <w:rPr>
            <w:noProof/>
            <w:webHidden/>
          </w:rPr>
        </w:r>
        <w:r>
          <w:rPr>
            <w:noProof/>
            <w:webHidden/>
          </w:rPr>
          <w:fldChar w:fldCharType="separate"/>
        </w:r>
        <w:r>
          <w:rPr>
            <w:noProof/>
            <w:webHidden/>
          </w:rPr>
          <w:t>110</w:t>
        </w:r>
        <w:r>
          <w:rPr>
            <w:noProof/>
            <w:webHidden/>
          </w:rPr>
          <w:fldChar w:fldCharType="end"/>
        </w:r>
      </w:hyperlink>
    </w:p>
    <w:p w14:paraId="066DE585" w14:textId="20D72652" w:rsidR="0054369A" w:rsidRDefault="0054369A">
      <w:pPr>
        <w:pStyle w:val="32"/>
        <w:rPr>
          <w:rFonts w:asciiTheme="minorHAnsi" w:eastAsiaTheme="minorEastAsia" w:hAnsiTheme="minorHAnsi" w:cstheme="minorBidi"/>
          <w:noProof/>
          <w:sz w:val="22"/>
          <w:szCs w:val="22"/>
        </w:rPr>
      </w:pPr>
      <w:hyperlink w:anchor="_Toc196232544" w:history="1">
        <w:r w:rsidRPr="00923520">
          <w:rPr>
            <w:rStyle w:val="afff6"/>
            <w:noProof/>
          </w:rPr>
          <w:t>3.10.2 Уставный капитал</w:t>
        </w:r>
        <w:r>
          <w:rPr>
            <w:noProof/>
            <w:webHidden/>
          </w:rPr>
          <w:tab/>
        </w:r>
        <w:r>
          <w:rPr>
            <w:noProof/>
            <w:webHidden/>
          </w:rPr>
          <w:fldChar w:fldCharType="begin"/>
        </w:r>
        <w:r>
          <w:rPr>
            <w:noProof/>
            <w:webHidden/>
          </w:rPr>
          <w:instrText xml:space="preserve"> PAGEREF _Toc196232544 \h </w:instrText>
        </w:r>
        <w:r>
          <w:rPr>
            <w:noProof/>
            <w:webHidden/>
          </w:rPr>
        </w:r>
        <w:r>
          <w:rPr>
            <w:noProof/>
            <w:webHidden/>
          </w:rPr>
          <w:fldChar w:fldCharType="separate"/>
        </w:r>
        <w:r>
          <w:rPr>
            <w:noProof/>
            <w:webHidden/>
          </w:rPr>
          <w:t>111</w:t>
        </w:r>
        <w:r>
          <w:rPr>
            <w:noProof/>
            <w:webHidden/>
          </w:rPr>
          <w:fldChar w:fldCharType="end"/>
        </w:r>
      </w:hyperlink>
    </w:p>
    <w:p w14:paraId="410ADB2F" w14:textId="769E7EBB" w:rsidR="0054369A" w:rsidRDefault="0054369A">
      <w:pPr>
        <w:pStyle w:val="32"/>
        <w:rPr>
          <w:rFonts w:asciiTheme="minorHAnsi" w:eastAsiaTheme="minorEastAsia" w:hAnsiTheme="minorHAnsi" w:cstheme="minorBidi"/>
          <w:noProof/>
          <w:sz w:val="22"/>
          <w:szCs w:val="22"/>
        </w:rPr>
      </w:pPr>
      <w:hyperlink w:anchor="_Toc196232545" w:history="1">
        <w:r w:rsidRPr="00923520">
          <w:rPr>
            <w:rStyle w:val="afff6"/>
            <w:noProof/>
          </w:rPr>
          <w:t>3.10.3 Собственные акции</w:t>
        </w:r>
        <w:r>
          <w:rPr>
            <w:noProof/>
            <w:webHidden/>
          </w:rPr>
          <w:tab/>
        </w:r>
        <w:r>
          <w:rPr>
            <w:noProof/>
            <w:webHidden/>
          </w:rPr>
          <w:fldChar w:fldCharType="begin"/>
        </w:r>
        <w:r>
          <w:rPr>
            <w:noProof/>
            <w:webHidden/>
          </w:rPr>
          <w:instrText xml:space="preserve"> PAGEREF _Toc196232545 \h </w:instrText>
        </w:r>
        <w:r>
          <w:rPr>
            <w:noProof/>
            <w:webHidden/>
          </w:rPr>
        </w:r>
        <w:r>
          <w:rPr>
            <w:noProof/>
            <w:webHidden/>
          </w:rPr>
          <w:fldChar w:fldCharType="separate"/>
        </w:r>
        <w:r>
          <w:rPr>
            <w:noProof/>
            <w:webHidden/>
          </w:rPr>
          <w:t>111</w:t>
        </w:r>
        <w:r>
          <w:rPr>
            <w:noProof/>
            <w:webHidden/>
          </w:rPr>
          <w:fldChar w:fldCharType="end"/>
        </w:r>
      </w:hyperlink>
    </w:p>
    <w:p w14:paraId="588778EF" w14:textId="485EA724" w:rsidR="0054369A" w:rsidRDefault="0054369A">
      <w:pPr>
        <w:pStyle w:val="32"/>
        <w:rPr>
          <w:rFonts w:asciiTheme="minorHAnsi" w:eastAsiaTheme="minorEastAsia" w:hAnsiTheme="minorHAnsi" w:cstheme="minorBidi"/>
          <w:noProof/>
          <w:sz w:val="22"/>
          <w:szCs w:val="22"/>
        </w:rPr>
      </w:pPr>
      <w:hyperlink w:anchor="_Toc196232546" w:history="1">
        <w:r w:rsidRPr="00923520">
          <w:rPr>
            <w:rStyle w:val="afff6"/>
            <w:noProof/>
          </w:rPr>
          <w:t>3.10.4 Резервный капитал</w:t>
        </w:r>
        <w:r>
          <w:rPr>
            <w:noProof/>
            <w:webHidden/>
          </w:rPr>
          <w:tab/>
        </w:r>
        <w:r>
          <w:rPr>
            <w:noProof/>
            <w:webHidden/>
          </w:rPr>
          <w:fldChar w:fldCharType="begin"/>
        </w:r>
        <w:r>
          <w:rPr>
            <w:noProof/>
            <w:webHidden/>
          </w:rPr>
          <w:instrText xml:space="preserve"> PAGEREF _Toc196232546 \h </w:instrText>
        </w:r>
        <w:r>
          <w:rPr>
            <w:noProof/>
            <w:webHidden/>
          </w:rPr>
        </w:r>
        <w:r>
          <w:rPr>
            <w:noProof/>
            <w:webHidden/>
          </w:rPr>
          <w:fldChar w:fldCharType="separate"/>
        </w:r>
        <w:r>
          <w:rPr>
            <w:noProof/>
            <w:webHidden/>
          </w:rPr>
          <w:t>111</w:t>
        </w:r>
        <w:r>
          <w:rPr>
            <w:noProof/>
            <w:webHidden/>
          </w:rPr>
          <w:fldChar w:fldCharType="end"/>
        </w:r>
      </w:hyperlink>
    </w:p>
    <w:p w14:paraId="60374103" w14:textId="2B1FD0A0" w:rsidR="0054369A" w:rsidRDefault="0054369A">
      <w:pPr>
        <w:pStyle w:val="32"/>
        <w:rPr>
          <w:rFonts w:asciiTheme="minorHAnsi" w:eastAsiaTheme="minorEastAsia" w:hAnsiTheme="minorHAnsi" w:cstheme="minorBidi"/>
          <w:noProof/>
          <w:sz w:val="22"/>
          <w:szCs w:val="22"/>
        </w:rPr>
      </w:pPr>
      <w:hyperlink w:anchor="_Toc196232547" w:history="1">
        <w:r w:rsidRPr="00923520">
          <w:rPr>
            <w:rStyle w:val="afff6"/>
            <w:noProof/>
          </w:rPr>
          <w:t>3.10.5 Добавочный капитал</w:t>
        </w:r>
        <w:r>
          <w:rPr>
            <w:noProof/>
            <w:webHidden/>
          </w:rPr>
          <w:tab/>
        </w:r>
        <w:r>
          <w:rPr>
            <w:noProof/>
            <w:webHidden/>
          </w:rPr>
          <w:fldChar w:fldCharType="begin"/>
        </w:r>
        <w:r>
          <w:rPr>
            <w:noProof/>
            <w:webHidden/>
          </w:rPr>
          <w:instrText xml:space="preserve"> PAGEREF _Toc196232547 \h </w:instrText>
        </w:r>
        <w:r>
          <w:rPr>
            <w:noProof/>
            <w:webHidden/>
          </w:rPr>
        </w:r>
        <w:r>
          <w:rPr>
            <w:noProof/>
            <w:webHidden/>
          </w:rPr>
          <w:fldChar w:fldCharType="separate"/>
        </w:r>
        <w:r>
          <w:rPr>
            <w:noProof/>
            <w:webHidden/>
          </w:rPr>
          <w:t>112</w:t>
        </w:r>
        <w:r>
          <w:rPr>
            <w:noProof/>
            <w:webHidden/>
          </w:rPr>
          <w:fldChar w:fldCharType="end"/>
        </w:r>
      </w:hyperlink>
    </w:p>
    <w:p w14:paraId="42C60846" w14:textId="171FD630" w:rsidR="0054369A" w:rsidRDefault="0054369A">
      <w:pPr>
        <w:pStyle w:val="32"/>
        <w:rPr>
          <w:rFonts w:asciiTheme="minorHAnsi" w:eastAsiaTheme="minorEastAsia" w:hAnsiTheme="minorHAnsi" w:cstheme="minorBidi"/>
          <w:noProof/>
          <w:sz w:val="22"/>
          <w:szCs w:val="22"/>
        </w:rPr>
      </w:pPr>
      <w:hyperlink w:anchor="_Toc196232548" w:history="1">
        <w:r w:rsidRPr="00923520">
          <w:rPr>
            <w:rStyle w:val="afff6"/>
            <w:noProof/>
          </w:rPr>
          <w:t>3.10.6 Нераспределенная прибыль (непокрытые убытки)</w:t>
        </w:r>
        <w:r>
          <w:rPr>
            <w:noProof/>
            <w:webHidden/>
          </w:rPr>
          <w:tab/>
        </w:r>
        <w:r>
          <w:rPr>
            <w:noProof/>
            <w:webHidden/>
          </w:rPr>
          <w:fldChar w:fldCharType="begin"/>
        </w:r>
        <w:r>
          <w:rPr>
            <w:noProof/>
            <w:webHidden/>
          </w:rPr>
          <w:instrText xml:space="preserve"> PAGEREF _Toc196232548 \h </w:instrText>
        </w:r>
        <w:r>
          <w:rPr>
            <w:noProof/>
            <w:webHidden/>
          </w:rPr>
        </w:r>
        <w:r>
          <w:rPr>
            <w:noProof/>
            <w:webHidden/>
          </w:rPr>
          <w:fldChar w:fldCharType="separate"/>
        </w:r>
        <w:r>
          <w:rPr>
            <w:noProof/>
            <w:webHidden/>
          </w:rPr>
          <w:t>112</w:t>
        </w:r>
        <w:r>
          <w:rPr>
            <w:noProof/>
            <w:webHidden/>
          </w:rPr>
          <w:fldChar w:fldCharType="end"/>
        </w:r>
      </w:hyperlink>
    </w:p>
    <w:p w14:paraId="42384CC2" w14:textId="4786BAC9" w:rsidR="0054369A" w:rsidRDefault="0054369A">
      <w:pPr>
        <w:pStyle w:val="32"/>
        <w:rPr>
          <w:rFonts w:asciiTheme="minorHAnsi" w:eastAsiaTheme="minorEastAsia" w:hAnsiTheme="minorHAnsi" w:cstheme="minorBidi"/>
          <w:noProof/>
          <w:sz w:val="22"/>
          <w:szCs w:val="22"/>
        </w:rPr>
      </w:pPr>
      <w:hyperlink w:anchor="_Toc196232549" w:history="1">
        <w:r w:rsidRPr="00923520">
          <w:rPr>
            <w:rStyle w:val="afff6"/>
            <w:noProof/>
          </w:rPr>
          <w:t>3.10.7 Раскрытие информации в отчетности</w:t>
        </w:r>
        <w:r>
          <w:rPr>
            <w:noProof/>
            <w:webHidden/>
          </w:rPr>
          <w:tab/>
        </w:r>
        <w:r>
          <w:rPr>
            <w:noProof/>
            <w:webHidden/>
          </w:rPr>
          <w:fldChar w:fldCharType="begin"/>
        </w:r>
        <w:r>
          <w:rPr>
            <w:noProof/>
            <w:webHidden/>
          </w:rPr>
          <w:instrText xml:space="preserve"> PAGEREF _Toc196232549 \h </w:instrText>
        </w:r>
        <w:r>
          <w:rPr>
            <w:noProof/>
            <w:webHidden/>
          </w:rPr>
        </w:r>
        <w:r>
          <w:rPr>
            <w:noProof/>
            <w:webHidden/>
          </w:rPr>
          <w:fldChar w:fldCharType="separate"/>
        </w:r>
        <w:r>
          <w:rPr>
            <w:noProof/>
            <w:webHidden/>
          </w:rPr>
          <w:t>113</w:t>
        </w:r>
        <w:r>
          <w:rPr>
            <w:noProof/>
            <w:webHidden/>
          </w:rPr>
          <w:fldChar w:fldCharType="end"/>
        </w:r>
      </w:hyperlink>
    </w:p>
    <w:p w14:paraId="04E57477" w14:textId="7BA06D21" w:rsidR="0054369A" w:rsidRDefault="0054369A">
      <w:pPr>
        <w:pStyle w:val="25"/>
        <w:rPr>
          <w:rFonts w:asciiTheme="minorHAnsi" w:eastAsiaTheme="minorEastAsia" w:hAnsiTheme="minorHAnsi" w:cstheme="minorBidi"/>
          <w:b w:val="0"/>
          <w:smallCaps w:val="0"/>
          <w:noProof/>
          <w:sz w:val="22"/>
          <w:szCs w:val="22"/>
        </w:rPr>
      </w:pPr>
      <w:hyperlink w:anchor="_Toc196232550" w:history="1">
        <w:r w:rsidRPr="00923520">
          <w:rPr>
            <w:rStyle w:val="afff6"/>
            <w:noProof/>
          </w:rPr>
          <w:t>3.11</w:t>
        </w:r>
        <w:r>
          <w:rPr>
            <w:rFonts w:asciiTheme="minorHAnsi" w:eastAsiaTheme="minorEastAsia" w:hAnsiTheme="minorHAnsi" w:cstheme="minorBidi"/>
            <w:b w:val="0"/>
            <w:smallCaps w:val="0"/>
            <w:noProof/>
            <w:sz w:val="22"/>
            <w:szCs w:val="22"/>
          </w:rPr>
          <w:tab/>
        </w:r>
        <w:r w:rsidRPr="00923520">
          <w:rPr>
            <w:rStyle w:val="afff6"/>
            <w:noProof/>
          </w:rPr>
          <w:t>Целевое финансирование</w:t>
        </w:r>
        <w:r>
          <w:rPr>
            <w:noProof/>
            <w:webHidden/>
          </w:rPr>
          <w:tab/>
        </w:r>
        <w:r>
          <w:rPr>
            <w:noProof/>
            <w:webHidden/>
          </w:rPr>
          <w:fldChar w:fldCharType="begin"/>
        </w:r>
        <w:r>
          <w:rPr>
            <w:noProof/>
            <w:webHidden/>
          </w:rPr>
          <w:instrText xml:space="preserve"> PAGEREF _Toc196232550 \h </w:instrText>
        </w:r>
        <w:r>
          <w:rPr>
            <w:noProof/>
            <w:webHidden/>
          </w:rPr>
        </w:r>
        <w:r>
          <w:rPr>
            <w:noProof/>
            <w:webHidden/>
          </w:rPr>
          <w:fldChar w:fldCharType="separate"/>
        </w:r>
        <w:r>
          <w:rPr>
            <w:noProof/>
            <w:webHidden/>
          </w:rPr>
          <w:t>114</w:t>
        </w:r>
        <w:r>
          <w:rPr>
            <w:noProof/>
            <w:webHidden/>
          </w:rPr>
          <w:fldChar w:fldCharType="end"/>
        </w:r>
      </w:hyperlink>
    </w:p>
    <w:p w14:paraId="71B19F5E" w14:textId="5517B69C" w:rsidR="0054369A" w:rsidRDefault="0054369A">
      <w:pPr>
        <w:pStyle w:val="32"/>
        <w:rPr>
          <w:rFonts w:asciiTheme="minorHAnsi" w:eastAsiaTheme="minorEastAsia" w:hAnsiTheme="minorHAnsi" w:cstheme="minorBidi"/>
          <w:noProof/>
          <w:sz w:val="22"/>
          <w:szCs w:val="22"/>
        </w:rPr>
      </w:pPr>
      <w:hyperlink w:anchor="_Toc196232551" w:history="1">
        <w:r w:rsidRPr="00923520">
          <w:rPr>
            <w:rStyle w:val="afff6"/>
            <w:noProof/>
          </w:rPr>
          <w:t>3.11.1 Определения</w:t>
        </w:r>
        <w:r>
          <w:rPr>
            <w:noProof/>
            <w:webHidden/>
          </w:rPr>
          <w:tab/>
        </w:r>
        <w:r>
          <w:rPr>
            <w:noProof/>
            <w:webHidden/>
          </w:rPr>
          <w:fldChar w:fldCharType="begin"/>
        </w:r>
        <w:r>
          <w:rPr>
            <w:noProof/>
            <w:webHidden/>
          </w:rPr>
          <w:instrText xml:space="preserve"> PAGEREF _Toc196232551 \h </w:instrText>
        </w:r>
        <w:r>
          <w:rPr>
            <w:noProof/>
            <w:webHidden/>
          </w:rPr>
        </w:r>
        <w:r>
          <w:rPr>
            <w:noProof/>
            <w:webHidden/>
          </w:rPr>
          <w:fldChar w:fldCharType="separate"/>
        </w:r>
        <w:r>
          <w:rPr>
            <w:noProof/>
            <w:webHidden/>
          </w:rPr>
          <w:t>114</w:t>
        </w:r>
        <w:r>
          <w:rPr>
            <w:noProof/>
            <w:webHidden/>
          </w:rPr>
          <w:fldChar w:fldCharType="end"/>
        </w:r>
      </w:hyperlink>
    </w:p>
    <w:p w14:paraId="463BC472" w14:textId="2646C65D" w:rsidR="0054369A" w:rsidRDefault="0054369A">
      <w:pPr>
        <w:pStyle w:val="32"/>
        <w:rPr>
          <w:rFonts w:asciiTheme="minorHAnsi" w:eastAsiaTheme="minorEastAsia" w:hAnsiTheme="minorHAnsi" w:cstheme="minorBidi"/>
          <w:noProof/>
          <w:sz w:val="22"/>
          <w:szCs w:val="22"/>
        </w:rPr>
      </w:pPr>
      <w:hyperlink w:anchor="_Toc196232552" w:history="1">
        <w:r w:rsidRPr="00923520">
          <w:rPr>
            <w:rStyle w:val="afff6"/>
            <w:noProof/>
          </w:rPr>
          <w:t>3.11.2 Определение понятия целевого финансирования</w:t>
        </w:r>
        <w:r>
          <w:rPr>
            <w:noProof/>
            <w:webHidden/>
          </w:rPr>
          <w:tab/>
        </w:r>
        <w:r>
          <w:rPr>
            <w:noProof/>
            <w:webHidden/>
          </w:rPr>
          <w:fldChar w:fldCharType="begin"/>
        </w:r>
        <w:r>
          <w:rPr>
            <w:noProof/>
            <w:webHidden/>
          </w:rPr>
          <w:instrText xml:space="preserve"> PAGEREF _Toc196232552 \h </w:instrText>
        </w:r>
        <w:r>
          <w:rPr>
            <w:noProof/>
            <w:webHidden/>
          </w:rPr>
        </w:r>
        <w:r>
          <w:rPr>
            <w:noProof/>
            <w:webHidden/>
          </w:rPr>
          <w:fldChar w:fldCharType="separate"/>
        </w:r>
        <w:r>
          <w:rPr>
            <w:noProof/>
            <w:webHidden/>
          </w:rPr>
          <w:t>114</w:t>
        </w:r>
        <w:r>
          <w:rPr>
            <w:noProof/>
            <w:webHidden/>
          </w:rPr>
          <w:fldChar w:fldCharType="end"/>
        </w:r>
      </w:hyperlink>
    </w:p>
    <w:p w14:paraId="7DEC2772" w14:textId="77B9EC95" w:rsidR="0054369A" w:rsidRDefault="0054369A">
      <w:pPr>
        <w:pStyle w:val="32"/>
        <w:rPr>
          <w:rFonts w:asciiTheme="minorHAnsi" w:eastAsiaTheme="minorEastAsia" w:hAnsiTheme="minorHAnsi" w:cstheme="minorBidi"/>
          <w:noProof/>
          <w:sz w:val="22"/>
          <w:szCs w:val="22"/>
        </w:rPr>
      </w:pPr>
      <w:hyperlink w:anchor="_Toc196232553" w:history="1">
        <w:r w:rsidRPr="00923520">
          <w:rPr>
            <w:rStyle w:val="afff6"/>
            <w:noProof/>
          </w:rPr>
          <w:t>3.11.3 Признание целевых средств</w:t>
        </w:r>
        <w:r>
          <w:rPr>
            <w:noProof/>
            <w:webHidden/>
          </w:rPr>
          <w:tab/>
        </w:r>
        <w:r>
          <w:rPr>
            <w:noProof/>
            <w:webHidden/>
          </w:rPr>
          <w:fldChar w:fldCharType="begin"/>
        </w:r>
        <w:r>
          <w:rPr>
            <w:noProof/>
            <w:webHidden/>
          </w:rPr>
          <w:instrText xml:space="preserve"> PAGEREF _Toc196232553 \h </w:instrText>
        </w:r>
        <w:r>
          <w:rPr>
            <w:noProof/>
            <w:webHidden/>
          </w:rPr>
        </w:r>
        <w:r>
          <w:rPr>
            <w:noProof/>
            <w:webHidden/>
          </w:rPr>
          <w:fldChar w:fldCharType="separate"/>
        </w:r>
        <w:r>
          <w:rPr>
            <w:noProof/>
            <w:webHidden/>
          </w:rPr>
          <w:t>115</w:t>
        </w:r>
        <w:r>
          <w:rPr>
            <w:noProof/>
            <w:webHidden/>
          </w:rPr>
          <w:fldChar w:fldCharType="end"/>
        </w:r>
      </w:hyperlink>
    </w:p>
    <w:p w14:paraId="67B23F0A" w14:textId="17EBEEF5" w:rsidR="0054369A" w:rsidRDefault="0054369A">
      <w:pPr>
        <w:pStyle w:val="32"/>
        <w:rPr>
          <w:rFonts w:asciiTheme="minorHAnsi" w:eastAsiaTheme="minorEastAsia" w:hAnsiTheme="minorHAnsi" w:cstheme="minorBidi"/>
          <w:noProof/>
          <w:sz w:val="22"/>
          <w:szCs w:val="22"/>
        </w:rPr>
      </w:pPr>
      <w:hyperlink w:anchor="_Toc196232554" w:history="1">
        <w:r w:rsidRPr="00923520">
          <w:rPr>
            <w:rStyle w:val="afff6"/>
            <w:noProof/>
          </w:rPr>
          <w:t>3.11.4 Оценка средств целевого финансирования</w:t>
        </w:r>
        <w:r>
          <w:rPr>
            <w:noProof/>
            <w:webHidden/>
          </w:rPr>
          <w:tab/>
        </w:r>
        <w:r>
          <w:rPr>
            <w:noProof/>
            <w:webHidden/>
          </w:rPr>
          <w:fldChar w:fldCharType="begin"/>
        </w:r>
        <w:r>
          <w:rPr>
            <w:noProof/>
            <w:webHidden/>
          </w:rPr>
          <w:instrText xml:space="preserve"> PAGEREF _Toc196232554 \h </w:instrText>
        </w:r>
        <w:r>
          <w:rPr>
            <w:noProof/>
            <w:webHidden/>
          </w:rPr>
        </w:r>
        <w:r>
          <w:rPr>
            <w:noProof/>
            <w:webHidden/>
          </w:rPr>
          <w:fldChar w:fldCharType="separate"/>
        </w:r>
        <w:r>
          <w:rPr>
            <w:noProof/>
            <w:webHidden/>
          </w:rPr>
          <w:t>115</w:t>
        </w:r>
        <w:r>
          <w:rPr>
            <w:noProof/>
            <w:webHidden/>
          </w:rPr>
          <w:fldChar w:fldCharType="end"/>
        </w:r>
      </w:hyperlink>
    </w:p>
    <w:p w14:paraId="3C2961F0" w14:textId="1FAE7E8A" w:rsidR="0054369A" w:rsidRDefault="0054369A">
      <w:pPr>
        <w:pStyle w:val="32"/>
        <w:rPr>
          <w:rFonts w:asciiTheme="minorHAnsi" w:eastAsiaTheme="minorEastAsia" w:hAnsiTheme="minorHAnsi" w:cstheme="minorBidi"/>
          <w:noProof/>
          <w:sz w:val="22"/>
          <w:szCs w:val="22"/>
        </w:rPr>
      </w:pPr>
      <w:hyperlink w:anchor="_Toc196232555" w:history="1">
        <w:r w:rsidRPr="00923520">
          <w:rPr>
            <w:rStyle w:val="afff6"/>
            <w:noProof/>
          </w:rPr>
          <w:t>3.11.5 Использование средств целевого финансирования</w:t>
        </w:r>
        <w:r>
          <w:rPr>
            <w:noProof/>
            <w:webHidden/>
          </w:rPr>
          <w:tab/>
        </w:r>
        <w:r>
          <w:rPr>
            <w:noProof/>
            <w:webHidden/>
          </w:rPr>
          <w:fldChar w:fldCharType="begin"/>
        </w:r>
        <w:r>
          <w:rPr>
            <w:noProof/>
            <w:webHidden/>
          </w:rPr>
          <w:instrText xml:space="preserve"> PAGEREF _Toc196232555 \h </w:instrText>
        </w:r>
        <w:r>
          <w:rPr>
            <w:noProof/>
            <w:webHidden/>
          </w:rPr>
        </w:r>
        <w:r>
          <w:rPr>
            <w:noProof/>
            <w:webHidden/>
          </w:rPr>
          <w:fldChar w:fldCharType="separate"/>
        </w:r>
        <w:r>
          <w:rPr>
            <w:noProof/>
            <w:webHidden/>
          </w:rPr>
          <w:t>115</w:t>
        </w:r>
        <w:r>
          <w:rPr>
            <w:noProof/>
            <w:webHidden/>
          </w:rPr>
          <w:fldChar w:fldCharType="end"/>
        </w:r>
      </w:hyperlink>
    </w:p>
    <w:p w14:paraId="1A9EFEF8" w14:textId="61ACE173" w:rsidR="0054369A" w:rsidRDefault="0054369A">
      <w:pPr>
        <w:pStyle w:val="32"/>
        <w:rPr>
          <w:rFonts w:asciiTheme="minorHAnsi" w:eastAsiaTheme="minorEastAsia" w:hAnsiTheme="minorHAnsi" w:cstheme="minorBidi"/>
          <w:noProof/>
          <w:sz w:val="22"/>
          <w:szCs w:val="22"/>
        </w:rPr>
      </w:pPr>
      <w:hyperlink w:anchor="_Toc196232556" w:history="1">
        <w:r w:rsidRPr="00923520">
          <w:rPr>
            <w:rStyle w:val="afff6"/>
            <w:noProof/>
          </w:rPr>
          <w:t>3.11.6 Учет средств целевого финансирования</w:t>
        </w:r>
        <w:r>
          <w:rPr>
            <w:noProof/>
            <w:webHidden/>
          </w:rPr>
          <w:tab/>
        </w:r>
        <w:r>
          <w:rPr>
            <w:noProof/>
            <w:webHidden/>
          </w:rPr>
          <w:fldChar w:fldCharType="begin"/>
        </w:r>
        <w:r>
          <w:rPr>
            <w:noProof/>
            <w:webHidden/>
          </w:rPr>
          <w:instrText xml:space="preserve"> PAGEREF _Toc196232556 \h </w:instrText>
        </w:r>
        <w:r>
          <w:rPr>
            <w:noProof/>
            <w:webHidden/>
          </w:rPr>
        </w:r>
        <w:r>
          <w:rPr>
            <w:noProof/>
            <w:webHidden/>
          </w:rPr>
          <w:fldChar w:fldCharType="separate"/>
        </w:r>
        <w:r>
          <w:rPr>
            <w:noProof/>
            <w:webHidden/>
          </w:rPr>
          <w:t>115</w:t>
        </w:r>
        <w:r>
          <w:rPr>
            <w:noProof/>
            <w:webHidden/>
          </w:rPr>
          <w:fldChar w:fldCharType="end"/>
        </w:r>
      </w:hyperlink>
    </w:p>
    <w:p w14:paraId="60A82E35" w14:textId="24D30CAD" w:rsidR="0054369A" w:rsidRDefault="0054369A">
      <w:pPr>
        <w:pStyle w:val="32"/>
        <w:rPr>
          <w:rFonts w:asciiTheme="minorHAnsi" w:eastAsiaTheme="minorEastAsia" w:hAnsiTheme="minorHAnsi" w:cstheme="minorBidi"/>
          <w:noProof/>
          <w:sz w:val="22"/>
          <w:szCs w:val="22"/>
        </w:rPr>
      </w:pPr>
      <w:hyperlink w:anchor="_Toc196232557" w:history="1">
        <w:r w:rsidRPr="00923520">
          <w:rPr>
            <w:rStyle w:val="afff6"/>
            <w:noProof/>
          </w:rPr>
          <w:t>3.11.7 Раскрытие информации в отчетности</w:t>
        </w:r>
        <w:r>
          <w:rPr>
            <w:noProof/>
            <w:webHidden/>
          </w:rPr>
          <w:tab/>
        </w:r>
        <w:r>
          <w:rPr>
            <w:noProof/>
            <w:webHidden/>
          </w:rPr>
          <w:fldChar w:fldCharType="begin"/>
        </w:r>
        <w:r>
          <w:rPr>
            <w:noProof/>
            <w:webHidden/>
          </w:rPr>
          <w:instrText xml:space="preserve"> PAGEREF _Toc196232557 \h </w:instrText>
        </w:r>
        <w:r>
          <w:rPr>
            <w:noProof/>
            <w:webHidden/>
          </w:rPr>
        </w:r>
        <w:r>
          <w:rPr>
            <w:noProof/>
            <w:webHidden/>
          </w:rPr>
          <w:fldChar w:fldCharType="separate"/>
        </w:r>
        <w:r>
          <w:rPr>
            <w:noProof/>
            <w:webHidden/>
          </w:rPr>
          <w:t>116</w:t>
        </w:r>
        <w:r>
          <w:rPr>
            <w:noProof/>
            <w:webHidden/>
          </w:rPr>
          <w:fldChar w:fldCharType="end"/>
        </w:r>
      </w:hyperlink>
    </w:p>
    <w:p w14:paraId="2F019759" w14:textId="773152FA" w:rsidR="0054369A" w:rsidRDefault="0054369A">
      <w:pPr>
        <w:pStyle w:val="25"/>
        <w:rPr>
          <w:rFonts w:asciiTheme="minorHAnsi" w:eastAsiaTheme="minorEastAsia" w:hAnsiTheme="minorHAnsi" w:cstheme="minorBidi"/>
          <w:b w:val="0"/>
          <w:smallCaps w:val="0"/>
          <w:noProof/>
          <w:sz w:val="22"/>
          <w:szCs w:val="22"/>
        </w:rPr>
      </w:pPr>
      <w:hyperlink w:anchor="_Toc196232558" w:history="1">
        <w:r w:rsidRPr="00923520">
          <w:rPr>
            <w:rStyle w:val="afff6"/>
            <w:noProof/>
          </w:rPr>
          <w:t>3.12</w:t>
        </w:r>
        <w:r>
          <w:rPr>
            <w:rFonts w:asciiTheme="minorHAnsi" w:eastAsiaTheme="minorEastAsia" w:hAnsiTheme="minorHAnsi" w:cstheme="minorBidi"/>
            <w:b w:val="0"/>
            <w:smallCaps w:val="0"/>
            <w:noProof/>
            <w:sz w:val="22"/>
            <w:szCs w:val="22"/>
          </w:rPr>
          <w:tab/>
        </w:r>
        <w:r w:rsidRPr="00923520">
          <w:rPr>
            <w:rStyle w:val="afff6"/>
            <w:noProof/>
          </w:rPr>
          <w:t>Кредиты и займы</w:t>
        </w:r>
        <w:r>
          <w:rPr>
            <w:noProof/>
            <w:webHidden/>
          </w:rPr>
          <w:tab/>
        </w:r>
        <w:r>
          <w:rPr>
            <w:noProof/>
            <w:webHidden/>
          </w:rPr>
          <w:fldChar w:fldCharType="begin"/>
        </w:r>
        <w:r>
          <w:rPr>
            <w:noProof/>
            <w:webHidden/>
          </w:rPr>
          <w:instrText xml:space="preserve"> PAGEREF _Toc196232558 \h </w:instrText>
        </w:r>
        <w:r>
          <w:rPr>
            <w:noProof/>
            <w:webHidden/>
          </w:rPr>
        </w:r>
        <w:r>
          <w:rPr>
            <w:noProof/>
            <w:webHidden/>
          </w:rPr>
          <w:fldChar w:fldCharType="separate"/>
        </w:r>
        <w:r>
          <w:rPr>
            <w:noProof/>
            <w:webHidden/>
          </w:rPr>
          <w:t>116</w:t>
        </w:r>
        <w:r>
          <w:rPr>
            <w:noProof/>
            <w:webHidden/>
          </w:rPr>
          <w:fldChar w:fldCharType="end"/>
        </w:r>
      </w:hyperlink>
    </w:p>
    <w:p w14:paraId="6B1800FA" w14:textId="01BD1315" w:rsidR="0054369A" w:rsidRDefault="0054369A">
      <w:pPr>
        <w:pStyle w:val="32"/>
        <w:rPr>
          <w:rFonts w:asciiTheme="minorHAnsi" w:eastAsiaTheme="minorEastAsia" w:hAnsiTheme="minorHAnsi" w:cstheme="minorBidi"/>
          <w:noProof/>
          <w:sz w:val="22"/>
          <w:szCs w:val="22"/>
        </w:rPr>
      </w:pPr>
      <w:hyperlink w:anchor="_Toc196232559" w:history="1">
        <w:r w:rsidRPr="00923520">
          <w:rPr>
            <w:rStyle w:val="afff6"/>
            <w:noProof/>
          </w:rPr>
          <w:t>3.12.1 Определения</w:t>
        </w:r>
        <w:r>
          <w:rPr>
            <w:noProof/>
            <w:webHidden/>
          </w:rPr>
          <w:tab/>
        </w:r>
        <w:r>
          <w:rPr>
            <w:noProof/>
            <w:webHidden/>
          </w:rPr>
          <w:fldChar w:fldCharType="begin"/>
        </w:r>
        <w:r>
          <w:rPr>
            <w:noProof/>
            <w:webHidden/>
          </w:rPr>
          <w:instrText xml:space="preserve"> PAGEREF _Toc196232559 \h </w:instrText>
        </w:r>
        <w:r>
          <w:rPr>
            <w:noProof/>
            <w:webHidden/>
          </w:rPr>
        </w:r>
        <w:r>
          <w:rPr>
            <w:noProof/>
            <w:webHidden/>
          </w:rPr>
          <w:fldChar w:fldCharType="separate"/>
        </w:r>
        <w:r>
          <w:rPr>
            <w:noProof/>
            <w:webHidden/>
          </w:rPr>
          <w:t>116</w:t>
        </w:r>
        <w:r>
          <w:rPr>
            <w:noProof/>
            <w:webHidden/>
          </w:rPr>
          <w:fldChar w:fldCharType="end"/>
        </w:r>
      </w:hyperlink>
    </w:p>
    <w:p w14:paraId="12EA7A3F" w14:textId="70672E06" w:rsidR="0054369A" w:rsidRDefault="0054369A">
      <w:pPr>
        <w:pStyle w:val="32"/>
        <w:rPr>
          <w:rFonts w:asciiTheme="minorHAnsi" w:eastAsiaTheme="minorEastAsia" w:hAnsiTheme="minorHAnsi" w:cstheme="minorBidi"/>
          <w:noProof/>
          <w:sz w:val="22"/>
          <w:szCs w:val="22"/>
        </w:rPr>
      </w:pPr>
      <w:hyperlink w:anchor="_Toc196232560" w:history="1">
        <w:r w:rsidRPr="00923520">
          <w:rPr>
            <w:rStyle w:val="afff6"/>
            <w:noProof/>
          </w:rPr>
          <w:t>3.12.2 Квалификация займов и кредитов</w:t>
        </w:r>
        <w:r>
          <w:rPr>
            <w:noProof/>
            <w:webHidden/>
          </w:rPr>
          <w:tab/>
        </w:r>
        <w:r>
          <w:rPr>
            <w:noProof/>
            <w:webHidden/>
          </w:rPr>
          <w:fldChar w:fldCharType="begin"/>
        </w:r>
        <w:r>
          <w:rPr>
            <w:noProof/>
            <w:webHidden/>
          </w:rPr>
          <w:instrText xml:space="preserve"> PAGEREF _Toc196232560 \h </w:instrText>
        </w:r>
        <w:r>
          <w:rPr>
            <w:noProof/>
            <w:webHidden/>
          </w:rPr>
        </w:r>
        <w:r>
          <w:rPr>
            <w:noProof/>
            <w:webHidden/>
          </w:rPr>
          <w:fldChar w:fldCharType="separate"/>
        </w:r>
        <w:r>
          <w:rPr>
            <w:noProof/>
            <w:webHidden/>
          </w:rPr>
          <w:t>117</w:t>
        </w:r>
        <w:r>
          <w:rPr>
            <w:noProof/>
            <w:webHidden/>
          </w:rPr>
          <w:fldChar w:fldCharType="end"/>
        </w:r>
      </w:hyperlink>
    </w:p>
    <w:p w14:paraId="48608D71" w14:textId="4C0327A5" w:rsidR="0054369A" w:rsidRDefault="0054369A">
      <w:pPr>
        <w:pStyle w:val="32"/>
        <w:rPr>
          <w:rFonts w:asciiTheme="minorHAnsi" w:eastAsiaTheme="minorEastAsia" w:hAnsiTheme="minorHAnsi" w:cstheme="minorBidi"/>
          <w:noProof/>
          <w:sz w:val="22"/>
          <w:szCs w:val="22"/>
        </w:rPr>
      </w:pPr>
      <w:hyperlink w:anchor="_Toc196232561" w:history="1">
        <w:r w:rsidRPr="00923520">
          <w:rPr>
            <w:rStyle w:val="afff6"/>
            <w:noProof/>
          </w:rPr>
          <w:t>3.12.3 Квалификация инвестиционного актива</w:t>
        </w:r>
        <w:r>
          <w:rPr>
            <w:noProof/>
            <w:webHidden/>
          </w:rPr>
          <w:tab/>
        </w:r>
        <w:r>
          <w:rPr>
            <w:noProof/>
            <w:webHidden/>
          </w:rPr>
          <w:fldChar w:fldCharType="begin"/>
        </w:r>
        <w:r>
          <w:rPr>
            <w:noProof/>
            <w:webHidden/>
          </w:rPr>
          <w:instrText xml:space="preserve"> PAGEREF _Toc196232561 \h </w:instrText>
        </w:r>
        <w:r>
          <w:rPr>
            <w:noProof/>
            <w:webHidden/>
          </w:rPr>
        </w:r>
        <w:r>
          <w:rPr>
            <w:noProof/>
            <w:webHidden/>
          </w:rPr>
          <w:fldChar w:fldCharType="separate"/>
        </w:r>
        <w:r>
          <w:rPr>
            <w:noProof/>
            <w:webHidden/>
          </w:rPr>
          <w:t>117</w:t>
        </w:r>
        <w:r>
          <w:rPr>
            <w:noProof/>
            <w:webHidden/>
          </w:rPr>
          <w:fldChar w:fldCharType="end"/>
        </w:r>
      </w:hyperlink>
    </w:p>
    <w:p w14:paraId="3B1EF7A0" w14:textId="76F2174B" w:rsidR="0054369A" w:rsidRDefault="0054369A">
      <w:pPr>
        <w:pStyle w:val="32"/>
        <w:rPr>
          <w:rFonts w:asciiTheme="minorHAnsi" w:eastAsiaTheme="minorEastAsia" w:hAnsiTheme="minorHAnsi" w:cstheme="minorBidi"/>
          <w:noProof/>
          <w:sz w:val="22"/>
          <w:szCs w:val="22"/>
        </w:rPr>
      </w:pPr>
      <w:hyperlink w:anchor="_Toc196232562" w:history="1">
        <w:r w:rsidRPr="00923520">
          <w:rPr>
            <w:rStyle w:val="afff6"/>
            <w:noProof/>
          </w:rPr>
          <w:t>3.12.4 Классификация займов и кредитов</w:t>
        </w:r>
        <w:r>
          <w:rPr>
            <w:noProof/>
            <w:webHidden/>
          </w:rPr>
          <w:tab/>
        </w:r>
        <w:r>
          <w:rPr>
            <w:noProof/>
            <w:webHidden/>
          </w:rPr>
          <w:fldChar w:fldCharType="begin"/>
        </w:r>
        <w:r>
          <w:rPr>
            <w:noProof/>
            <w:webHidden/>
          </w:rPr>
          <w:instrText xml:space="preserve"> PAGEREF _Toc196232562 \h </w:instrText>
        </w:r>
        <w:r>
          <w:rPr>
            <w:noProof/>
            <w:webHidden/>
          </w:rPr>
        </w:r>
        <w:r>
          <w:rPr>
            <w:noProof/>
            <w:webHidden/>
          </w:rPr>
          <w:fldChar w:fldCharType="separate"/>
        </w:r>
        <w:r>
          <w:rPr>
            <w:noProof/>
            <w:webHidden/>
          </w:rPr>
          <w:t>118</w:t>
        </w:r>
        <w:r>
          <w:rPr>
            <w:noProof/>
            <w:webHidden/>
          </w:rPr>
          <w:fldChar w:fldCharType="end"/>
        </w:r>
      </w:hyperlink>
    </w:p>
    <w:p w14:paraId="2E0E8B38" w14:textId="091E81DB" w:rsidR="0054369A" w:rsidRDefault="0054369A">
      <w:pPr>
        <w:pStyle w:val="32"/>
        <w:rPr>
          <w:rFonts w:asciiTheme="minorHAnsi" w:eastAsiaTheme="minorEastAsia" w:hAnsiTheme="minorHAnsi" w:cstheme="minorBidi"/>
          <w:noProof/>
          <w:sz w:val="22"/>
          <w:szCs w:val="22"/>
        </w:rPr>
      </w:pPr>
      <w:hyperlink w:anchor="_Toc196232563" w:history="1">
        <w:r w:rsidRPr="00923520">
          <w:rPr>
            <w:rStyle w:val="afff6"/>
            <w:noProof/>
          </w:rPr>
          <w:t>3.12.5 Реклассификация задолженности по кредитам и займам</w:t>
        </w:r>
        <w:r>
          <w:rPr>
            <w:noProof/>
            <w:webHidden/>
          </w:rPr>
          <w:tab/>
        </w:r>
        <w:r>
          <w:rPr>
            <w:noProof/>
            <w:webHidden/>
          </w:rPr>
          <w:fldChar w:fldCharType="begin"/>
        </w:r>
        <w:r>
          <w:rPr>
            <w:noProof/>
            <w:webHidden/>
          </w:rPr>
          <w:instrText xml:space="preserve"> PAGEREF _Toc196232563 \h </w:instrText>
        </w:r>
        <w:r>
          <w:rPr>
            <w:noProof/>
            <w:webHidden/>
          </w:rPr>
        </w:r>
        <w:r>
          <w:rPr>
            <w:noProof/>
            <w:webHidden/>
          </w:rPr>
          <w:fldChar w:fldCharType="separate"/>
        </w:r>
        <w:r>
          <w:rPr>
            <w:noProof/>
            <w:webHidden/>
          </w:rPr>
          <w:t>119</w:t>
        </w:r>
        <w:r>
          <w:rPr>
            <w:noProof/>
            <w:webHidden/>
          </w:rPr>
          <w:fldChar w:fldCharType="end"/>
        </w:r>
      </w:hyperlink>
    </w:p>
    <w:p w14:paraId="7EFFB1DD" w14:textId="37131CBC" w:rsidR="0054369A" w:rsidRDefault="0054369A">
      <w:pPr>
        <w:pStyle w:val="32"/>
        <w:rPr>
          <w:rFonts w:asciiTheme="minorHAnsi" w:eastAsiaTheme="minorEastAsia" w:hAnsiTheme="minorHAnsi" w:cstheme="minorBidi"/>
          <w:noProof/>
          <w:sz w:val="22"/>
          <w:szCs w:val="22"/>
        </w:rPr>
      </w:pPr>
      <w:hyperlink w:anchor="_Toc196232564" w:history="1">
        <w:r w:rsidRPr="00923520">
          <w:rPr>
            <w:rStyle w:val="afff6"/>
            <w:noProof/>
          </w:rPr>
          <w:t>3.12.6 Аналитический учет задолженности по кредитам и займам</w:t>
        </w:r>
        <w:r>
          <w:rPr>
            <w:noProof/>
            <w:webHidden/>
          </w:rPr>
          <w:tab/>
        </w:r>
        <w:r>
          <w:rPr>
            <w:noProof/>
            <w:webHidden/>
          </w:rPr>
          <w:fldChar w:fldCharType="begin"/>
        </w:r>
        <w:r>
          <w:rPr>
            <w:noProof/>
            <w:webHidden/>
          </w:rPr>
          <w:instrText xml:space="preserve"> PAGEREF _Toc196232564 \h </w:instrText>
        </w:r>
        <w:r>
          <w:rPr>
            <w:noProof/>
            <w:webHidden/>
          </w:rPr>
        </w:r>
        <w:r>
          <w:rPr>
            <w:noProof/>
            <w:webHidden/>
          </w:rPr>
          <w:fldChar w:fldCharType="separate"/>
        </w:r>
        <w:r>
          <w:rPr>
            <w:noProof/>
            <w:webHidden/>
          </w:rPr>
          <w:t>119</w:t>
        </w:r>
        <w:r>
          <w:rPr>
            <w:noProof/>
            <w:webHidden/>
          </w:rPr>
          <w:fldChar w:fldCharType="end"/>
        </w:r>
      </w:hyperlink>
    </w:p>
    <w:p w14:paraId="32577947" w14:textId="2BFF20D5" w:rsidR="0054369A" w:rsidRDefault="0054369A">
      <w:pPr>
        <w:pStyle w:val="32"/>
        <w:rPr>
          <w:rFonts w:asciiTheme="minorHAnsi" w:eastAsiaTheme="minorEastAsia" w:hAnsiTheme="minorHAnsi" w:cstheme="minorBidi"/>
          <w:noProof/>
          <w:sz w:val="22"/>
          <w:szCs w:val="22"/>
        </w:rPr>
      </w:pPr>
      <w:hyperlink w:anchor="_Toc196232565" w:history="1">
        <w:r w:rsidRPr="00923520">
          <w:rPr>
            <w:rStyle w:val="afff6"/>
            <w:noProof/>
          </w:rPr>
          <w:t>3.12.7 Признание и оценка основной суммы задолженности по заемным средствам</w:t>
        </w:r>
        <w:r>
          <w:rPr>
            <w:noProof/>
            <w:webHidden/>
          </w:rPr>
          <w:tab/>
        </w:r>
        <w:r>
          <w:rPr>
            <w:noProof/>
            <w:webHidden/>
          </w:rPr>
          <w:fldChar w:fldCharType="begin"/>
        </w:r>
        <w:r>
          <w:rPr>
            <w:noProof/>
            <w:webHidden/>
          </w:rPr>
          <w:instrText xml:space="preserve"> PAGEREF _Toc196232565 \h </w:instrText>
        </w:r>
        <w:r>
          <w:rPr>
            <w:noProof/>
            <w:webHidden/>
          </w:rPr>
        </w:r>
        <w:r>
          <w:rPr>
            <w:noProof/>
            <w:webHidden/>
          </w:rPr>
          <w:fldChar w:fldCharType="separate"/>
        </w:r>
        <w:r>
          <w:rPr>
            <w:noProof/>
            <w:webHidden/>
          </w:rPr>
          <w:t>119</w:t>
        </w:r>
        <w:r>
          <w:rPr>
            <w:noProof/>
            <w:webHidden/>
          </w:rPr>
          <w:fldChar w:fldCharType="end"/>
        </w:r>
      </w:hyperlink>
    </w:p>
    <w:p w14:paraId="60D4545C" w14:textId="76925C42" w:rsidR="0054369A" w:rsidRDefault="0054369A">
      <w:pPr>
        <w:pStyle w:val="32"/>
        <w:rPr>
          <w:rFonts w:asciiTheme="minorHAnsi" w:eastAsiaTheme="minorEastAsia" w:hAnsiTheme="minorHAnsi" w:cstheme="minorBidi"/>
          <w:noProof/>
          <w:sz w:val="22"/>
          <w:szCs w:val="22"/>
        </w:rPr>
      </w:pPr>
      <w:hyperlink w:anchor="_Toc196232566" w:history="1">
        <w:r w:rsidRPr="00923520">
          <w:rPr>
            <w:rStyle w:val="afff6"/>
            <w:noProof/>
          </w:rPr>
          <w:t>3.12.8 Отражение в учете основной суммы займов и кредитов</w:t>
        </w:r>
        <w:r>
          <w:rPr>
            <w:noProof/>
            <w:webHidden/>
          </w:rPr>
          <w:tab/>
        </w:r>
        <w:r>
          <w:rPr>
            <w:noProof/>
            <w:webHidden/>
          </w:rPr>
          <w:fldChar w:fldCharType="begin"/>
        </w:r>
        <w:r>
          <w:rPr>
            <w:noProof/>
            <w:webHidden/>
          </w:rPr>
          <w:instrText xml:space="preserve"> PAGEREF _Toc196232566 \h </w:instrText>
        </w:r>
        <w:r>
          <w:rPr>
            <w:noProof/>
            <w:webHidden/>
          </w:rPr>
        </w:r>
        <w:r>
          <w:rPr>
            <w:noProof/>
            <w:webHidden/>
          </w:rPr>
          <w:fldChar w:fldCharType="separate"/>
        </w:r>
        <w:r>
          <w:rPr>
            <w:noProof/>
            <w:webHidden/>
          </w:rPr>
          <w:t>120</w:t>
        </w:r>
        <w:r>
          <w:rPr>
            <w:noProof/>
            <w:webHidden/>
          </w:rPr>
          <w:fldChar w:fldCharType="end"/>
        </w:r>
      </w:hyperlink>
    </w:p>
    <w:p w14:paraId="4CB536C5" w14:textId="1C3CA27F" w:rsidR="0054369A" w:rsidRDefault="0054369A">
      <w:pPr>
        <w:pStyle w:val="32"/>
        <w:rPr>
          <w:rFonts w:asciiTheme="minorHAnsi" w:eastAsiaTheme="minorEastAsia" w:hAnsiTheme="minorHAnsi" w:cstheme="minorBidi"/>
          <w:noProof/>
          <w:sz w:val="22"/>
          <w:szCs w:val="22"/>
        </w:rPr>
      </w:pPr>
      <w:hyperlink w:anchor="_Toc196232567" w:history="1">
        <w:r w:rsidRPr="00923520">
          <w:rPr>
            <w:rStyle w:val="afff6"/>
            <w:noProof/>
          </w:rPr>
          <w:t>3.12.9 Расходы по займам (кредитам)</w:t>
        </w:r>
        <w:r>
          <w:rPr>
            <w:noProof/>
            <w:webHidden/>
          </w:rPr>
          <w:tab/>
        </w:r>
        <w:r>
          <w:rPr>
            <w:noProof/>
            <w:webHidden/>
          </w:rPr>
          <w:fldChar w:fldCharType="begin"/>
        </w:r>
        <w:r>
          <w:rPr>
            <w:noProof/>
            <w:webHidden/>
          </w:rPr>
          <w:instrText xml:space="preserve"> PAGEREF _Toc196232567 \h </w:instrText>
        </w:r>
        <w:r>
          <w:rPr>
            <w:noProof/>
            <w:webHidden/>
          </w:rPr>
        </w:r>
        <w:r>
          <w:rPr>
            <w:noProof/>
            <w:webHidden/>
          </w:rPr>
          <w:fldChar w:fldCharType="separate"/>
        </w:r>
        <w:r>
          <w:rPr>
            <w:noProof/>
            <w:webHidden/>
          </w:rPr>
          <w:t>120</w:t>
        </w:r>
        <w:r>
          <w:rPr>
            <w:noProof/>
            <w:webHidden/>
          </w:rPr>
          <w:fldChar w:fldCharType="end"/>
        </w:r>
      </w:hyperlink>
    </w:p>
    <w:p w14:paraId="5F030C3D" w14:textId="4D9A433B" w:rsidR="0054369A" w:rsidRDefault="0054369A">
      <w:pPr>
        <w:pStyle w:val="32"/>
        <w:rPr>
          <w:rFonts w:asciiTheme="minorHAnsi" w:eastAsiaTheme="minorEastAsia" w:hAnsiTheme="minorHAnsi" w:cstheme="minorBidi"/>
          <w:noProof/>
          <w:sz w:val="22"/>
          <w:szCs w:val="22"/>
        </w:rPr>
      </w:pPr>
      <w:hyperlink w:anchor="_Toc196232568" w:history="1">
        <w:r w:rsidRPr="00923520">
          <w:rPr>
            <w:rStyle w:val="afff6"/>
            <w:noProof/>
          </w:rPr>
          <w:t>3.12.10 Проценты, причитающиеся к оплате займодавцу (кредитору)</w:t>
        </w:r>
        <w:r>
          <w:rPr>
            <w:noProof/>
            <w:webHidden/>
          </w:rPr>
          <w:tab/>
        </w:r>
        <w:r>
          <w:rPr>
            <w:noProof/>
            <w:webHidden/>
          </w:rPr>
          <w:fldChar w:fldCharType="begin"/>
        </w:r>
        <w:r>
          <w:rPr>
            <w:noProof/>
            <w:webHidden/>
          </w:rPr>
          <w:instrText xml:space="preserve"> PAGEREF _Toc196232568 \h </w:instrText>
        </w:r>
        <w:r>
          <w:rPr>
            <w:noProof/>
            <w:webHidden/>
          </w:rPr>
        </w:r>
        <w:r>
          <w:rPr>
            <w:noProof/>
            <w:webHidden/>
          </w:rPr>
          <w:fldChar w:fldCharType="separate"/>
        </w:r>
        <w:r>
          <w:rPr>
            <w:noProof/>
            <w:webHidden/>
          </w:rPr>
          <w:t>120</w:t>
        </w:r>
        <w:r>
          <w:rPr>
            <w:noProof/>
            <w:webHidden/>
          </w:rPr>
          <w:fldChar w:fldCharType="end"/>
        </w:r>
      </w:hyperlink>
    </w:p>
    <w:p w14:paraId="12F976DA" w14:textId="53705295" w:rsidR="0054369A" w:rsidRDefault="0054369A">
      <w:pPr>
        <w:pStyle w:val="32"/>
        <w:rPr>
          <w:rFonts w:asciiTheme="minorHAnsi" w:eastAsiaTheme="minorEastAsia" w:hAnsiTheme="minorHAnsi" w:cstheme="minorBidi"/>
          <w:noProof/>
          <w:sz w:val="22"/>
          <w:szCs w:val="22"/>
        </w:rPr>
      </w:pPr>
      <w:hyperlink w:anchor="_Toc196232569" w:history="1">
        <w:r w:rsidRPr="00923520">
          <w:rPr>
            <w:rStyle w:val="afff6"/>
            <w:noProof/>
          </w:rPr>
          <w:t>3.12.11 Проценты (дисконт) по выданным собственным векселям</w:t>
        </w:r>
        <w:r>
          <w:rPr>
            <w:noProof/>
            <w:webHidden/>
          </w:rPr>
          <w:tab/>
        </w:r>
        <w:r>
          <w:rPr>
            <w:noProof/>
            <w:webHidden/>
          </w:rPr>
          <w:fldChar w:fldCharType="begin"/>
        </w:r>
        <w:r>
          <w:rPr>
            <w:noProof/>
            <w:webHidden/>
          </w:rPr>
          <w:instrText xml:space="preserve"> PAGEREF _Toc196232569 \h </w:instrText>
        </w:r>
        <w:r>
          <w:rPr>
            <w:noProof/>
            <w:webHidden/>
          </w:rPr>
        </w:r>
        <w:r>
          <w:rPr>
            <w:noProof/>
            <w:webHidden/>
          </w:rPr>
          <w:fldChar w:fldCharType="separate"/>
        </w:r>
        <w:r>
          <w:rPr>
            <w:noProof/>
            <w:webHidden/>
          </w:rPr>
          <w:t>121</w:t>
        </w:r>
        <w:r>
          <w:rPr>
            <w:noProof/>
            <w:webHidden/>
          </w:rPr>
          <w:fldChar w:fldCharType="end"/>
        </w:r>
      </w:hyperlink>
    </w:p>
    <w:p w14:paraId="075131E3" w14:textId="04122A33" w:rsidR="0054369A" w:rsidRDefault="0054369A">
      <w:pPr>
        <w:pStyle w:val="32"/>
        <w:rPr>
          <w:rFonts w:asciiTheme="minorHAnsi" w:eastAsiaTheme="minorEastAsia" w:hAnsiTheme="minorHAnsi" w:cstheme="minorBidi"/>
          <w:noProof/>
          <w:sz w:val="22"/>
          <w:szCs w:val="22"/>
        </w:rPr>
      </w:pPr>
      <w:hyperlink w:anchor="_Toc196232570" w:history="1">
        <w:r w:rsidRPr="00923520">
          <w:rPr>
            <w:rStyle w:val="afff6"/>
            <w:noProof/>
          </w:rPr>
          <w:t>3.12.12 Проценты (дисконт) по собственным облигациям</w:t>
        </w:r>
        <w:r>
          <w:rPr>
            <w:noProof/>
            <w:webHidden/>
          </w:rPr>
          <w:tab/>
        </w:r>
        <w:r>
          <w:rPr>
            <w:noProof/>
            <w:webHidden/>
          </w:rPr>
          <w:fldChar w:fldCharType="begin"/>
        </w:r>
        <w:r>
          <w:rPr>
            <w:noProof/>
            <w:webHidden/>
          </w:rPr>
          <w:instrText xml:space="preserve"> PAGEREF _Toc196232570 \h </w:instrText>
        </w:r>
        <w:r>
          <w:rPr>
            <w:noProof/>
            <w:webHidden/>
          </w:rPr>
        </w:r>
        <w:r>
          <w:rPr>
            <w:noProof/>
            <w:webHidden/>
          </w:rPr>
          <w:fldChar w:fldCharType="separate"/>
        </w:r>
        <w:r>
          <w:rPr>
            <w:noProof/>
            <w:webHidden/>
          </w:rPr>
          <w:t>121</w:t>
        </w:r>
        <w:r>
          <w:rPr>
            <w:noProof/>
            <w:webHidden/>
          </w:rPr>
          <w:fldChar w:fldCharType="end"/>
        </w:r>
      </w:hyperlink>
    </w:p>
    <w:p w14:paraId="50F376C7" w14:textId="4E88D2F7" w:rsidR="0054369A" w:rsidRDefault="0054369A">
      <w:pPr>
        <w:pStyle w:val="32"/>
        <w:rPr>
          <w:rFonts w:asciiTheme="minorHAnsi" w:eastAsiaTheme="minorEastAsia" w:hAnsiTheme="minorHAnsi" w:cstheme="minorBidi"/>
          <w:noProof/>
          <w:sz w:val="22"/>
          <w:szCs w:val="22"/>
        </w:rPr>
      </w:pPr>
      <w:hyperlink w:anchor="_Toc196232571" w:history="1">
        <w:r w:rsidRPr="00923520">
          <w:rPr>
            <w:rStyle w:val="afff6"/>
            <w:noProof/>
          </w:rPr>
          <w:t>3.12.13 Капитализируемые проценты</w:t>
        </w:r>
        <w:r>
          <w:rPr>
            <w:noProof/>
            <w:webHidden/>
          </w:rPr>
          <w:tab/>
        </w:r>
        <w:r>
          <w:rPr>
            <w:noProof/>
            <w:webHidden/>
          </w:rPr>
          <w:fldChar w:fldCharType="begin"/>
        </w:r>
        <w:r>
          <w:rPr>
            <w:noProof/>
            <w:webHidden/>
          </w:rPr>
          <w:instrText xml:space="preserve"> PAGEREF _Toc196232571 \h </w:instrText>
        </w:r>
        <w:r>
          <w:rPr>
            <w:noProof/>
            <w:webHidden/>
          </w:rPr>
        </w:r>
        <w:r>
          <w:rPr>
            <w:noProof/>
            <w:webHidden/>
          </w:rPr>
          <w:fldChar w:fldCharType="separate"/>
        </w:r>
        <w:r>
          <w:rPr>
            <w:noProof/>
            <w:webHidden/>
          </w:rPr>
          <w:t>121</w:t>
        </w:r>
        <w:r>
          <w:rPr>
            <w:noProof/>
            <w:webHidden/>
          </w:rPr>
          <w:fldChar w:fldCharType="end"/>
        </w:r>
      </w:hyperlink>
    </w:p>
    <w:p w14:paraId="27209BAB" w14:textId="65733FC4" w:rsidR="0054369A" w:rsidRDefault="0054369A">
      <w:pPr>
        <w:pStyle w:val="32"/>
        <w:rPr>
          <w:rFonts w:asciiTheme="minorHAnsi" w:eastAsiaTheme="minorEastAsia" w:hAnsiTheme="minorHAnsi" w:cstheme="minorBidi"/>
          <w:noProof/>
          <w:sz w:val="22"/>
          <w:szCs w:val="22"/>
        </w:rPr>
      </w:pPr>
      <w:hyperlink w:anchor="_Toc196232572" w:history="1">
        <w:r w:rsidRPr="00923520">
          <w:rPr>
            <w:rStyle w:val="afff6"/>
            <w:noProof/>
          </w:rPr>
          <w:t>3.12.14 Целевые и нецелевые займы, направленные на приобретение инвестиционного актива</w:t>
        </w:r>
        <w:r>
          <w:rPr>
            <w:noProof/>
            <w:webHidden/>
          </w:rPr>
          <w:tab/>
        </w:r>
        <w:r>
          <w:rPr>
            <w:noProof/>
            <w:webHidden/>
          </w:rPr>
          <w:fldChar w:fldCharType="begin"/>
        </w:r>
        <w:r>
          <w:rPr>
            <w:noProof/>
            <w:webHidden/>
          </w:rPr>
          <w:instrText xml:space="preserve"> PAGEREF _Toc196232572 \h </w:instrText>
        </w:r>
        <w:r>
          <w:rPr>
            <w:noProof/>
            <w:webHidden/>
          </w:rPr>
        </w:r>
        <w:r>
          <w:rPr>
            <w:noProof/>
            <w:webHidden/>
          </w:rPr>
          <w:fldChar w:fldCharType="separate"/>
        </w:r>
        <w:r>
          <w:rPr>
            <w:noProof/>
            <w:webHidden/>
          </w:rPr>
          <w:t>122</w:t>
        </w:r>
        <w:r>
          <w:rPr>
            <w:noProof/>
            <w:webHidden/>
          </w:rPr>
          <w:fldChar w:fldCharType="end"/>
        </w:r>
      </w:hyperlink>
    </w:p>
    <w:p w14:paraId="2900ADC3" w14:textId="5FEC8189" w:rsidR="0054369A" w:rsidRDefault="0054369A">
      <w:pPr>
        <w:pStyle w:val="32"/>
        <w:rPr>
          <w:rFonts w:asciiTheme="minorHAnsi" w:eastAsiaTheme="minorEastAsia" w:hAnsiTheme="minorHAnsi" w:cstheme="minorBidi"/>
          <w:noProof/>
          <w:sz w:val="22"/>
          <w:szCs w:val="22"/>
        </w:rPr>
      </w:pPr>
      <w:hyperlink w:anchor="_Toc196232573" w:history="1">
        <w:r w:rsidRPr="00923520">
          <w:rPr>
            <w:rStyle w:val="afff6"/>
            <w:noProof/>
          </w:rPr>
          <w:t>3.12.15 Дополнительные расходы по займам (кредитам)</w:t>
        </w:r>
        <w:r>
          <w:rPr>
            <w:noProof/>
            <w:webHidden/>
          </w:rPr>
          <w:tab/>
        </w:r>
        <w:r>
          <w:rPr>
            <w:noProof/>
            <w:webHidden/>
          </w:rPr>
          <w:fldChar w:fldCharType="begin"/>
        </w:r>
        <w:r>
          <w:rPr>
            <w:noProof/>
            <w:webHidden/>
          </w:rPr>
          <w:instrText xml:space="preserve"> PAGEREF _Toc196232573 \h </w:instrText>
        </w:r>
        <w:r>
          <w:rPr>
            <w:noProof/>
            <w:webHidden/>
          </w:rPr>
        </w:r>
        <w:r>
          <w:rPr>
            <w:noProof/>
            <w:webHidden/>
          </w:rPr>
          <w:fldChar w:fldCharType="separate"/>
        </w:r>
        <w:r>
          <w:rPr>
            <w:noProof/>
            <w:webHidden/>
          </w:rPr>
          <w:t>123</w:t>
        </w:r>
        <w:r>
          <w:rPr>
            <w:noProof/>
            <w:webHidden/>
          </w:rPr>
          <w:fldChar w:fldCharType="end"/>
        </w:r>
      </w:hyperlink>
    </w:p>
    <w:p w14:paraId="1A16E5FD" w14:textId="62D79601" w:rsidR="0054369A" w:rsidRDefault="0054369A">
      <w:pPr>
        <w:pStyle w:val="32"/>
        <w:rPr>
          <w:rFonts w:asciiTheme="minorHAnsi" w:eastAsiaTheme="minorEastAsia" w:hAnsiTheme="minorHAnsi" w:cstheme="minorBidi"/>
          <w:noProof/>
          <w:sz w:val="22"/>
          <w:szCs w:val="22"/>
        </w:rPr>
      </w:pPr>
      <w:hyperlink w:anchor="_Toc196232574" w:history="1">
        <w:r w:rsidRPr="00923520">
          <w:rPr>
            <w:rStyle w:val="afff6"/>
            <w:noProof/>
          </w:rPr>
          <w:t>3.12.16 Раскрытие информации в отчетности</w:t>
        </w:r>
        <w:r>
          <w:rPr>
            <w:noProof/>
            <w:webHidden/>
          </w:rPr>
          <w:tab/>
        </w:r>
        <w:r>
          <w:rPr>
            <w:noProof/>
            <w:webHidden/>
          </w:rPr>
          <w:fldChar w:fldCharType="begin"/>
        </w:r>
        <w:r>
          <w:rPr>
            <w:noProof/>
            <w:webHidden/>
          </w:rPr>
          <w:instrText xml:space="preserve"> PAGEREF _Toc196232574 \h </w:instrText>
        </w:r>
        <w:r>
          <w:rPr>
            <w:noProof/>
            <w:webHidden/>
          </w:rPr>
        </w:r>
        <w:r>
          <w:rPr>
            <w:noProof/>
            <w:webHidden/>
          </w:rPr>
          <w:fldChar w:fldCharType="separate"/>
        </w:r>
        <w:r>
          <w:rPr>
            <w:noProof/>
            <w:webHidden/>
          </w:rPr>
          <w:t>124</w:t>
        </w:r>
        <w:r>
          <w:rPr>
            <w:noProof/>
            <w:webHidden/>
          </w:rPr>
          <w:fldChar w:fldCharType="end"/>
        </w:r>
      </w:hyperlink>
    </w:p>
    <w:p w14:paraId="7B81CDB5" w14:textId="3A25D9F5" w:rsidR="0054369A" w:rsidRDefault="0054369A">
      <w:pPr>
        <w:pStyle w:val="25"/>
        <w:rPr>
          <w:rFonts w:asciiTheme="minorHAnsi" w:eastAsiaTheme="minorEastAsia" w:hAnsiTheme="minorHAnsi" w:cstheme="minorBidi"/>
          <w:b w:val="0"/>
          <w:smallCaps w:val="0"/>
          <w:noProof/>
          <w:sz w:val="22"/>
          <w:szCs w:val="22"/>
        </w:rPr>
      </w:pPr>
      <w:hyperlink w:anchor="_Toc196232575" w:history="1">
        <w:r w:rsidRPr="00923520">
          <w:rPr>
            <w:rStyle w:val="afff6"/>
            <w:noProof/>
          </w:rPr>
          <w:t>3.13</w:t>
        </w:r>
        <w:r>
          <w:rPr>
            <w:rFonts w:asciiTheme="minorHAnsi" w:eastAsiaTheme="minorEastAsia" w:hAnsiTheme="minorHAnsi" w:cstheme="minorBidi"/>
            <w:b w:val="0"/>
            <w:smallCaps w:val="0"/>
            <w:noProof/>
            <w:sz w:val="22"/>
            <w:szCs w:val="22"/>
          </w:rPr>
          <w:tab/>
        </w:r>
        <w:r w:rsidRPr="00923520">
          <w:rPr>
            <w:rStyle w:val="afff6"/>
            <w:noProof/>
          </w:rPr>
          <w:t>Недостачи и потери от порчи ценностей</w:t>
        </w:r>
        <w:r>
          <w:rPr>
            <w:noProof/>
            <w:webHidden/>
          </w:rPr>
          <w:tab/>
        </w:r>
        <w:r>
          <w:rPr>
            <w:noProof/>
            <w:webHidden/>
          </w:rPr>
          <w:fldChar w:fldCharType="begin"/>
        </w:r>
        <w:r>
          <w:rPr>
            <w:noProof/>
            <w:webHidden/>
          </w:rPr>
          <w:instrText xml:space="preserve"> PAGEREF _Toc196232575 \h </w:instrText>
        </w:r>
        <w:r>
          <w:rPr>
            <w:noProof/>
            <w:webHidden/>
          </w:rPr>
        </w:r>
        <w:r>
          <w:rPr>
            <w:noProof/>
            <w:webHidden/>
          </w:rPr>
          <w:fldChar w:fldCharType="separate"/>
        </w:r>
        <w:r>
          <w:rPr>
            <w:noProof/>
            <w:webHidden/>
          </w:rPr>
          <w:t>124</w:t>
        </w:r>
        <w:r>
          <w:rPr>
            <w:noProof/>
            <w:webHidden/>
          </w:rPr>
          <w:fldChar w:fldCharType="end"/>
        </w:r>
      </w:hyperlink>
    </w:p>
    <w:p w14:paraId="3DBD9ECD" w14:textId="56397B37" w:rsidR="0054369A" w:rsidRDefault="0054369A">
      <w:pPr>
        <w:pStyle w:val="32"/>
        <w:rPr>
          <w:rFonts w:asciiTheme="minorHAnsi" w:eastAsiaTheme="minorEastAsia" w:hAnsiTheme="minorHAnsi" w:cstheme="minorBidi"/>
          <w:noProof/>
          <w:sz w:val="22"/>
          <w:szCs w:val="22"/>
        </w:rPr>
      </w:pPr>
      <w:hyperlink w:anchor="_Toc196232576" w:history="1">
        <w:r w:rsidRPr="00923520">
          <w:rPr>
            <w:rStyle w:val="afff6"/>
            <w:noProof/>
          </w:rPr>
          <w:t>3.13.1 Квалификация недостач и потерь</w:t>
        </w:r>
        <w:r>
          <w:rPr>
            <w:noProof/>
            <w:webHidden/>
          </w:rPr>
          <w:tab/>
        </w:r>
        <w:r>
          <w:rPr>
            <w:noProof/>
            <w:webHidden/>
          </w:rPr>
          <w:fldChar w:fldCharType="begin"/>
        </w:r>
        <w:r>
          <w:rPr>
            <w:noProof/>
            <w:webHidden/>
          </w:rPr>
          <w:instrText xml:space="preserve"> PAGEREF _Toc196232576 \h </w:instrText>
        </w:r>
        <w:r>
          <w:rPr>
            <w:noProof/>
            <w:webHidden/>
          </w:rPr>
        </w:r>
        <w:r>
          <w:rPr>
            <w:noProof/>
            <w:webHidden/>
          </w:rPr>
          <w:fldChar w:fldCharType="separate"/>
        </w:r>
        <w:r>
          <w:rPr>
            <w:noProof/>
            <w:webHidden/>
          </w:rPr>
          <w:t>124</w:t>
        </w:r>
        <w:r>
          <w:rPr>
            <w:noProof/>
            <w:webHidden/>
          </w:rPr>
          <w:fldChar w:fldCharType="end"/>
        </w:r>
      </w:hyperlink>
    </w:p>
    <w:p w14:paraId="2E81F6AA" w14:textId="3156D0E7" w:rsidR="0054369A" w:rsidRDefault="0054369A">
      <w:pPr>
        <w:pStyle w:val="32"/>
        <w:rPr>
          <w:rFonts w:asciiTheme="minorHAnsi" w:eastAsiaTheme="minorEastAsia" w:hAnsiTheme="minorHAnsi" w:cstheme="minorBidi"/>
          <w:noProof/>
          <w:sz w:val="22"/>
          <w:szCs w:val="22"/>
        </w:rPr>
      </w:pPr>
      <w:hyperlink w:anchor="_Toc196232577" w:history="1">
        <w:r w:rsidRPr="00923520">
          <w:rPr>
            <w:rStyle w:val="afff6"/>
            <w:noProof/>
          </w:rPr>
          <w:t>3.13.2 Учет недостач и потерь</w:t>
        </w:r>
        <w:r>
          <w:rPr>
            <w:noProof/>
            <w:webHidden/>
          </w:rPr>
          <w:tab/>
        </w:r>
        <w:r>
          <w:rPr>
            <w:noProof/>
            <w:webHidden/>
          </w:rPr>
          <w:fldChar w:fldCharType="begin"/>
        </w:r>
        <w:r>
          <w:rPr>
            <w:noProof/>
            <w:webHidden/>
          </w:rPr>
          <w:instrText xml:space="preserve"> PAGEREF _Toc196232577 \h </w:instrText>
        </w:r>
        <w:r>
          <w:rPr>
            <w:noProof/>
            <w:webHidden/>
          </w:rPr>
        </w:r>
        <w:r>
          <w:rPr>
            <w:noProof/>
            <w:webHidden/>
          </w:rPr>
          <w:fldChar w:fldCharType="separate"/>
        </w:r>
        <w:r>
          <w:rPr>
            <w:noProof/>
            <w:webHidden/>
          </w:rPr>
          <w:t>124</w:t>
        </w:r>
        <w:r>
          <w:rPr>
            <w:noProof/>
            <w:webHidden/>
          </w:rPr>
          <w:fldChar w:fldCharType="end"/>
        </w:r>
      </w:hyperlink>
    </w:p>
    <w:p w14:paraId="4AE0A994" w14:textId="2A7C2EFA" w:rsidR="0054369A" w:rsidRDefault="0054369A">
      <w:pPr>
        <w:pStyle w:val="32"/>
        <w:rPr>
          <w:rFonts w:asciiTheme="minorHAnsi" w:eastAsiaTheme="minorEastAsia" w:hAnsiTheme="minorHAnsi" w:cstheme="minorBidi"/>
          <w:noProof/>
          <w:sz w:val="22"/>
          <w:szCs w:val="22"/>
        </w:rPr>
      </w:pPr>
      <w:hyperlink w:anchor="_Toc196232578" w:history="1">
        <w:r w:rsidRPr="00923520">
          <w:rPr>
            <w:rStyle w:val="afff6"/>
            <w:noProof/>
          </w:rPr>
          <w:t>3.13.3 Признание недостач и потерь</w:t>
        </w:r>
        <w:r>
          <w:rPr>
            <w:noProof/>
            <w:webHidden/>
          </w:rPr>
          <w:tab/>
        </w:r>
        <w:r>
          <w:rPr>
            <w:noProof/>
            <w:webHidden/>
          </w:rPr>
          <w:fldChar w:fldCharType="begin"/>
        </w:r>
        <w:r>
          <w:rPr>
            <w:noProof/>
            <w:webHidden/>
          </w:rPr>
          <w:instrText xml:space="preserve"> PAGEREF _Toc196232578 \h </w:instrText>
        </w:r>
        <w:r>
          <w:rPr>
            <w:noProof/>
            <w:webHidden/>
          </w:rPr>
        </w:r>
        <w:r>
          <w:rPr>
            <w:noProof/>
            <w:webHidden/>
          </w:rPr>
          <w:fldChar w:fldCharType="separate"/>
        </w:r>
        <w:r>
          <w:rPr>
            <w:noProof/>
            <w:webHidden/>
          </w:rPr>
          <w:t>125</w:t>
        </w:r>
        <w:r>
          <w:rPr>
            <w:noProof/>
            <w:webHidden/>
          </w:rPr>
          <w:fldChar w:fldCharType="end"/>
        </w:r>
      </w:hyperlink>
    </w:p>
    <w:p w14:paraId="27D67A18" w14:textId="15A84B83" w:rsidR="0054369A" w:rsidRDefault="0054369A">
      <w:pPr>
        <w:pStyle w:val="32"/>
        <w:rPr>
          <w:rFonts w:asciiTheme="minorHAnsi" w:eastAsiaTheme="minorEastAsia" w:hAnsiTheme="minorHAnsi" w:cstheme="minorBidi"/>
          <w:noProof/>
          <w:sz w:val="22"/>
          <w:szCs w:val="22"/>
        </w:rPr>
      </w:pPr>
      <w:hyperlink w:anchor="_Toc196232579" w:history="1">
        <w:r w:rsidRPr="00923520">
          <w:rPr>
            <w:rStyle w:val="afff6"/>
            <w:noProof/>
          </w:rPr>
          <w:t>3.13.4 Оценка недостач и потерь</w:t>
        </w:r>
        <w:r>
          <w:rPr>
            <w:noProof/>
            <w:webHidden/>
          </w:rPr>
          <w:tab/>
        </w:r>
        <w:r>
          <w:rPr>
            <w:noProof/>
            <w:webHidden/>
          </w:rPr>
          <w:fldChar w:fldCharType="begin"/>
        </w:r>
        <w:r>
          <w:rPr>
            <w:noProof/>
            <w:webHidden/>
          </w:rPr>
          <w:instrText xml:space="preserve"> PAGEREF _Toc196232579 \h </w:instrText>
        </w:r>
        <w:r>
          <w:rPr>
            <w:noProof/>
            <w:webHidden/>
          </w:rPr>
        </w:r>
        <w:r>
          <w:rPr>
            <w:noProof/>
            <w:webHidden/>
          </w:rPr>
          <w:fldChar w:fldCharType="separate"/>
        </w:r>
        <w:r>
          <w:rPr>
            <w:noProof/>
            <w:webHidden/>
          </w:rPr>
          <w:t>125</w:t>
        </w:r>
        <w:r>
          <w:rPr>
            <w:noProof/>
            <w:webHidden/>
          </w:rPr>
          <w:fldChar w:fldCharType="end"/>
        </w:r>
      </w:hyperlink>
    </w:p>
    <w:p w14:paraId="6A16B0B3" w14:textId="3D54F05E" w:rsidR="0054369A" w:rsidRDefault="0054369A">
      <w:pPr>
        <w:pStyle w:val="32"/>
        <w:rPr>
          <w:rFonts w:asciiTheme="minorHAnsi" w:eastAsiaTheme="minorEastAsia" w:hAnsiTheme="minorHAnsi" w:cstheme="minorBidi"/>
          <w:noProof/>
          <w:sz w:val="22"/>
          <w:szCs w:val="22"/>
        </w:rPr>
      </w:pPr>
      <w:hyperlink w:anchor="_Toc196232580" w:history="1">
        <w:r w:rsidRPr="00923520">
          <w:rPr>
            <w:rStyle w:val="afff6"/>
            <w:noProof/>
          </w:rPr>
          <w:t>3.13.5 Списание недостач и потерь</w:t>
        </w:r>
        <w:r>
          <w:rPr>
            <w:noProof/>
            <w:webHidden/>
          </w:rPr>
          <w:tab/>
        </w:r>
        <w:r>
          <w:rPr>
            <w:noProof/>
            <w:webHidden/>
          </w:rPr>
          <w:fldChar w:fldCharType="begin"/>
        </w:r>
        <w:r>
          <w:rPr>
            <w:noProof/>
            <w:webHidden/>
          </w:rPr>
          <w:instrText xml:space="preserve"> PAGEREF _Toc196232580 \h </w:instrText>
        </w:r>
        <w:r>
          <w:rPr>
            <w:noProof/>
            <w:webHidden/>
          </w:rPr>
        </w:r>
        <w:r>
          <w:rPr>
            <w:noProof/>
            <w:webHidden/>
          </w:rPr>
          <w:fldChar w:fldCharType="separate"/>
        </w:r>
        <w:r>
          <w:rPr>
            <w:noProof/>
            <w:webHidden/>
          </w:rPr>
          <w:t>125</w:t>
        </w:r>
        <w:r>
          <w:rPr>
            <w:noProof/>
            <w:webHidden/>
          </w:rPr>
          <w:fldChar w:fldCharType="end"/>
        </w:r>
      </w:hyperlink>
    </w:p>
    <w:p w14:paraId="0385B5E5" w14:textId="0C50C517" w:rsidR="0054369A" w:rsidRDefault="0054369A">
      <w:pPr>
        <w:pStyle w:val="32"/>
        <w:rPr>
          <w:rFonts w:asciiTheme="minorHAnsi" w:eastAsiaTheme="minorEastAsia" w:hAnsiTheme="minorHAnsi" w:cstheme="minorBidi"/>
          <w:noProof/>
          <w:sz w:val="22"/>
          <w:szCs w:val="22"/>
        </w:rPr>
      </w:pPr>
      <w:hyperlink w:anchor="_Toc196232581" w:history="1">
        <w:r w:rsidRPr="00923520">
          <w:rPr>
            <w:rStyle w:val="afff6"/>
            <w:noProof/>
          </w:rPr>
          <w:t>3.13.6 Раскрытие информации в отчетности</w:t>
        </w:r>
        <w:r>
          <w:rPr>
            <w:noProof/>
            <w:webHidden/>
          </w:rPr>
          <w:tab/>
        </w:r>
        <w:r>
          <w:rPr>
            <w:noProof/>
            <w:webHidden/>
          </w:rPr>
          <w:fldChar w:fldCharType="begin"/>
        </w:r>
        <w:r>
          <w:rPr>
            <w:noProof/>
            <w:webHidden/>
          </w:rPr>
          <w:instrText xml:space="preserve"> PAGEREF _Toc196232581 \h </w:instrText>
        </w:r>
        <w:r>
          <w:rPr>
            <w:noProof/>
            <w:webHidden/>
          </w:rPr>
        </w:r>
        <w:r>
          <w:rPr>
            <w:noProof/>
            <w:webHidden/>
          </w:rPr>
          <w:fldChar w:fldCharType="separate"/>
        </w:r>
        <w:r>
          <w:rPr>
            <w:noProof/>
            <w:webHidden/>
          </w:rPr>
          <w:t>125</w:t>
        </w:r>
        <w:r>
          <w:rPr>
            <w:noProof/>
            <w:webHidden/>
          </w:rPr>
          <w:fldChar w:fldCharType="end"/>
        </w:r>
      </w:hyperlink>
    </w:p>
    <w:p w14:paraId="3B9FD720" w14:textId="18E4E4A0" w:rsidR="0054369A" w:rsidRDefault="0054369A">
      <w:pPr>
        <w:pStyle w:val="25"/>
        <w:rPr>
          <w:rFonts w:asciiTheme="minorHAnsi" w:eastAsiaTheme="minorEastAsia" w:hAnsiTheme="minorHAnsi" w:cstheme="minorBidi"/>
          <w:b w:val="0"/>
          <w:smallCaps w:val="0"/>
          <w:noProof/>
          <w:sz w:val="22"/>
          <w:szCs w:val="22"/>
        </w:rPr>
      </w:pPr>
      <w:hyperlink w:anchor="_Toc196232582" w:history="1">
        <w:r w:rsidRPr="00923520">
          <w:rPr>
            <w:rStyle w:val="afff6"/>
            <w:noProof/>
          </w:rPr>
          <w:t>3.14</w:t>
        </w:r>
        <w:r>
          <w:rPr>
            <w:rFonts w:asciiTheme="minorHAnsi" w:eastAsiaTheme="minorEastAsia" w:hAnsiTheme="minorHAnsi" w:cstheme="minorBidi"/>
            <w:b w:val="0"/>
            <w:smallCaps w:val="0"/>
            <w:noProof/>
            <w:sz w:val="22"/>
            <w:szCs w:val="22"/>
          </w:rPr>
          <w:tab/>
        </w:r>
        <w:r w:rsidRPr="00923520">
          <w:rPr>
            <w:rStyle w:val="afff6"/>
            <w:noProof/>
          </w:rPr>
          <w:t>Оценочные обязательства, резервы, условные обязательства и условные активы</w:t>
        </w:r>
        <w:r>
          <w:rPr>
            <w:noProof/>
            <w:webHidden/>
          </w:rPr>
          <w:tab/>
        </w:r>
        <w:r>
          <w:rPr>
            <w:noProof/>
            <w:webHidden/>
          </w:rPr>
          <w:fldChar w:fldCharType="begin"/>
        </w:r>
        <w:r>
          <w:rPr>
            <w:noProof/>
            <w:webHidden/>
          </w:rPr>
          <w:instrText xml:space="preserve"> PAGEREF _Toc196232582 \h </w:instrText>
        </w:r>
        <w:r>
          <w:rPr>
            <w:noProof/>
            <w:webHidden/>
          </w:rPr>
        </w:r>
        <w:r>
          <w:rPr>
            <w:noProof/>
            <w:webHidden/>
          </w:rPr>
          <w:fldChar w:fldCharType="separate"/>
        </w:r>
        <w:r>
          <w:rPr>
            <w:noProof/>
            <w:webHidden/>
          </w:rPr>
          <w:t>125</w:t>
        </w:r>
        <w:r>
          <w:rPr>
            <w:noProof/>
            <w:webHidden/>
          </w:rPr>
          <w:fldChar w:fldCharType="end"/>
        </w:r>
      </w:hyperlink>
    </w:p>
    <w:p w14:paraId="7E0CC4A8" w14:textId="588DB1B6" w:rsidR="0054369A" w:rsidRDefault="0054369A">
      <w:pPr>
        <w:pStyle w:val="32"/>
        <w:rPr>
          <w:rFonts w:asciiTheme="minorHAnsi" w:eastAsiaTheme="minorEastAsia" w:hAnsiTheme="minorHAnsi" w:cstheme="minorBidi"/>
          <w:noProof/>
          <w:sz w:val="22"/>
          <w:szCs w:val="22"/>
        </w:rPr>
      </w:pPr>
      <w:hyperlink w:anchor="_Toc196232583" w:history="1">
        <w:r w:rsidRPr="00923520">
          <w:rPr>
            <w:rStyle w:val="afff6"/>
            <w:noProof/>
          </w:rPr>
          <w:t>3.14.1 Определения</w:t>
        </w:r>
        <w:r>
          <w:rPr>
            <w:noProof/>
            <w:webHidden/>
          </w:rPr>
          <w:tab/>
        </w:r>
        <w:r>
          <w:rPr>
            <w:noProof/>
            <w:webHidden/>
          </w:rPr>
          <w:fldChar w:fldCharType="begin"/>
        </w:r>
        <w:r>
          <w:rPr>
            <w:noProof/>
            <w:webHidden/>
          </w:rPr>
          <w:instrText xml:space="preserve"> PAGEREF _Toc196232583 \h </w:instrText>
        </w:r>
        <w:r>
          <w:rPr>
            <w:noProof/>
            <w:webHidden/>
          </w:rPr>
        </w:r>
        <w:r>
          <w:rPr>
            <w:noProof/>
            <w:webHidden/>
          </w:rPr>
          <w:fldChar w:fldCharType="separate"/>
        </w:r>
        <w:r>
          <w:rPr>
            <w:noProof/>
            <w:webHidden/>
          </w:rPr>
          <w:t>125</w:t>
        </w:r>
        <w:r>
          <w:rPr>
            <w:noProof/>
            <w:webHidden/>
          </w:rPr>
          <w:fldChar w:fldCharType="end"/>
        </w:r>
      </w:hyperlink>
    </w:p>
    <w:p w14:paraId="4AE15FA9" w14:textId="4A4FB60D" w:rsidR="0054369A" w:rsidRDefault="0054369A">
      <w:pPr>
        <w:pStyle w:val="32"/>
        <w:rPr>
          <w:rFonts w:asciiTheme="minorHAnsi" w:eastAsiaTheme="minorEastAsia" w:hAnsiTheme="minorHAnsi" w:cstheme="minorBidi"/>
          <w:noProof/>
          <w:sz w:val="22"/>
          <w:szCs w:val="22"/>
        </w:rPr>
      </w:pPr>
      <w:hyperlink w:anchor="_Toc196232584" w:history="1">
        <w:r w:rsidRPr="00923520">
          <w:rPr>
            <w:rStyle w:val="afff6"/>
            <w:noProof/>
          </w:rPr>
          <w:t>3.14.2 Формируемые оценочные обязательства и резервы</w:t>
        </w:r>
        <w:r>
          <w:rPr>
            <w:noProof/>
            <w:webHidden/>
          </w:rPr>
          <w:tab/>
        </w:r>
        <w:r>
          <w:rPr>
            <w:noProof/>
            <w:webHidden/>
          </w:rPr>
          <w:fldChar w:fldCharType="begin"/>
        </w:r>
        <w:r>
          <w:rPr>
            <w:noProof/>
            <w:webHidden/>
          </w:rPr>
          <w:instrText xml:space="preserve"> PAGEREF _Toc196232584 \h </w:instrText>
        </w:r>
        <w:r>
          <w:rPr>
            <w:noProof/>
            <w:webHidden/>
          </w:rPr>
        </w:r>
        <w:r>
          <w:rPr>
            <w:noProof/>
            <w:webHidden/>
          </w:rPr>
          <w:fldChar w:fldCharType="separate"/>
        </w:r>
        <w:r>
          <w:rPr>
            <w:noProof/>
            <w:webHidden/>
          </w:rPr>
          <w:t>126</w:t>
        </w:r>
        <w:r>
          <w:rPr>
            <w:noProof/>
            <w:webHidden/>
          </w:rPr>
          <w:fldChar w:fldCharType="end"/>
        </w:r>
      </w:hyperlink>
    </w:p>
    <w:p w14:paraId="431FAF56" w14:textId="2EAFBAAB" w:rsidR="0054369A" w:rsidRDefault="0054369A">
      <w:pPr>
        <w:pStyle w:val="32"/>
        <w:rPr>
          <w:rFonts w:asciiTheme="minorHAnsi" w:eastAsiaTheme="minorEastAsia" w:hAnsiTheme="minorHAnsi" w:cstheme="minorBidi"/>
          <w:noProof/>
          <w:sz w:val="22"/>
          <w:szCs w:val="22"/>
        </w:rPr>
      </w:pPr>
      <w:hyperlink w:anchor="_Toc196232585" w:history="1">
        <w:r w:rsidRPr="00923520">
          <w:rPr>
            <w:rStyle w:val="afff6"/>
            <w:noProof/>
          </w:rPr>
          <w:t>3.14.3 Квалификация и признание оценочного обязательства</w:t>
        </w:r>
        <w:r>
          <w:rPr>
            <w:noProof/>
            <w:webHidden/>
          </w:rPr>
          <w:tab/>
        </w:r>
        <w:r>
          <w:rPr>
            <w:noProof/>
            <w:webHidden/>
          </w:rPr>
          <w:fldChar w:fldCharType="begin"/>
        </w:r>
        <w:r>
          <w:rPr>
            <w:noProof/>
            <w:webHidden/>
          </w:rPr>
          <w:instrText xml:space="preserve"> PAGEREF _Toc196232585 \h </w:instrText>
        </w:r>
        <w:r>
          <w:rPr>
            <w:noProof/>
            <w:webHidden/>
          </w:rPr>
        </w:r>
        <w:r>
          <w:rPr>
            <w:noProof/>
            <w:webHidden/>
          </w:rPr>
          <w:fldChar w:fldCharType="separate"/>
        </w:r>
        <w:r>
          <w:rPr>
            <w:noProof/>
            <w:webHidden/>
          </w:rPr>
          <w:t>126</w:t>
        </w:r>
        <w:r>
          <w:rPr>
            <w:noProof/>
            <w:webHidden/>
          </w:rPr>
          <w:fldChar w:fldCharType="end"/>
        </w:r>
      </w:hyperlink>
    </w:p>
    <w:p w14:paraId="31964106" w14:textId="35A561C9" w:rsidR="0054369A" w:rsidRDefault="0054369A">
      <w:pPr>
        <w:pStyle w:val="32"/>
        <w:rPr>
          <w:rFonts w:asciiTheme="minorHAnsi" w:eastAsiaTheme="minorEastAsia" w:hAnsiTheme="minorHAnsi" w:cstheme="minorBidi"/>
          <w:noProof/>
          <w:sz w:val="22"/>
          <w:szCs w:val="22"/>
        </w:rPr>
      </w:pPr>
      <w:hyperlink w:anchor="_Toc196232586" w:history="1">
        <w:r w:rsidRPr="00923520">
          <w:rPr>
            <w:rStyle w:val="afff6"/>
            <w:noProof/>
          </w:rPr>
          <w:t>3.14.4 Оценочные обязательства по предстоящей реструктуризации деятельности Общества</w:t>
        </w:r>
        <w:r>
          <w:rPr>
            <w:noProof/>
            <w:webHidden/>
          </w:rPr>
          <w:tab/>
        </w:r>
        <w:r>
          <w:rPr>
            <w:noProof/>
            <w:webHidden/>
          </w:rPr>
          <w:fldChar w:fldCharType="begin"/>
        </w:r>
        <w:r>
          <w:rPr>
            <w:noProof/>
            <w:webHidden/>
          </w:rPr>
          <w:instrText xml:space="preserve"> PAGEREF _Toc196232586 \h </w:instrText>
        </w:r>
        <w:r>
          <w:rPr>
            <w:noProof/>
            <w:webHidden/>
          </w:rPr>
        </w:r>
        <w:r>
          <w:rPr>
            <w:noProof/>
            <w:webHidden/>
          </w:rPr>
          <w:fldChar w:fldCharType="separate"/>
        </w:r>
        <w:r>
          <w:rPr>
            <w:noProof/>
            <w:webHidden/>
          </w:rPr>
          <w:t>127</w:t>
        </w:r>
        <w:r>
          <w:rPr>
            <w:noProof/>
            <w:webHidden/>
          </w:rPr>
          <w:fldChar w:fldCharType="end"/>
        </w:r>
      </w:hyperlink>
    </w:p>
    <w:p w14:paraId="6C49414B" w14:textId="370055C1" w:rsidR="0054369A" w:rsidRDefault="0054369A">
      <w:pPr>
        <w:pStyle w:val="32"/>
        <w:rPr>
          <w:rFonts w:asciiTheme="minorHAnsi" w:eastAsiaTheme="minorEastAsia" w:hAnsiTheme="minorHAnsi" w:cstheme="minorBidi"/>
          <w:noProof/>
          <w:sz w:val="22"/>
          <w:szCs w:val="22"/>
        </w:rPr>
      </w:pPr>
      <w:hyperlink w:anchor="_Toc196232587" w:history="1">
        <w:r w:rsidRPr="00923520">
          <w:rPr>
            <w:rStyle w:val="afff6"/>
            <w:noProof/>
          </w:rPr>
          <w:t>3.14.5 Оценочные обязательства по судебным делам с неблагоприятным исходом</w:t>
        </w:r>
        <w:r>
          <w:rPr>
            <w:noProof/>
            <w:webHidden/>
          </w:rPr>
          <w:tab/>
        </w:r>
        <w:r>
          <w:rPr>
            <w:noProof/>
            <w:webHidden/>
          </w:rPr>
          <w:fldChar w:fldCharType="begin"/>
        </w:r>
        <w:r>
          <w:rPr>
            <w:noProof/>
            <w:webHidden/>
          </w:rPr>
          <w:instrText xml:space="preserve"> PAGEREF _Toc196232587 \h </w:instrText>
        </w:r>
        <w:r>
          <w:rPr>
            <w:noProof/>
            <w:webHidden/>
          </w:rPr>
        </w:r>
        <w:r>
          <w:rPr>
            <w:noProof/>
            <w:webHidden/>
          </w:rPr>
          <w:fldChar w:fldCharType="separate"/>
        </w:r>
        <w:r>
          <w:rPr>
            <w:noProof/>
            <w:webHidden/>
          </w:rPr>
          <w:t>127</w:t>
        </w:r>
        <w:r>
          <w:rPr>
            <w:noProof/>
            <w:webHidden/>
          </w:rPr>
          <w:fldChar w:fldCharType="end"/>
        </w:r>
      </w:hyperlink>
    </w:p>
    <w:p w14:paraId="515ACA57" w14:textId="3DA3B831" w:rsidR="0054369A" w:rsidRDefault="0054369A">
      <w:pPr>
        <w:pStyle w:val="32"/>
        <w:rPr>
          <w:rFonts w:asciiTheme="minorHAnsi" w:eastAsiaTheme="minorEastAsia" w:hAnsiTheme="minorHAnsi" w:cstheme="minorBidi"/>
          <w:noProof/>
          <w:sz w:val="22"/>
          <w:szCs w:val="22"/>
        </w:rPr>
      </w:pPr>
      <w:hyperlink w:anchor="_Toc196232588" w:history="1">
        <w:r w:rsidRPr="00923520">
          <w:rPr>
            <w:rStyle w:val="afff6"/>
            <w:noProof/>
          </w:rPr>
          <w:t>3.14.6 Оценочные обязательства по оплате отпусков</w:t>
        </w:r>
        <w:r>
          <w:rPr>
            <w:noProof/>
            <w:webHidden/>
          </w:rPr>
          <w:tab/>
        </w:r>
        <w:r>
          <w:rPr>
            <w:noProof/>
            <w:webHidden/>
          </w:rPr>
          <w:fldChar w:fldCharType="begin"/>
        </w:r>
        <w:r>
          <w:rPr>
            <w:noProof/>
            <w:webHidden/>
          </w:rPr>
          <w:instrText xml:space="preserve"> PAGEREF _Toc196232588 \h </w:instrText>
        </w:r>
        <w:r>
          <w:rPr>
            <w:noProof/>
            <w:webHidden/>
          </w:rPr>
        </w:r>
        <w:r>
          <w:rPr>
            <w:noProof/>
            <w:webHidden/>
          </w:rPr>
          <w:fldChar w:fldCharType="separate"/>
        </w:r>
        <w:r>
          <w:rPr>
            <w:noProof/>
            <w:webHidden/>
          </w:rPr>
          <w:t>129</w:t>
        </w:r>
        <w:r>
          <w:rPr>
            <w:noProof/>
            <w:webHidden/>
          </w:rPr>
          <w:fldChar w:fldCharType="end"/>
        </w:r>
      </w:hyperlink>
    </w:p>
    <w:p w14:paraId="23113B42" w14:textId="5BB59FC5" w:rsidR="0054369A" w:rsidRDefault="0054369A">
      <w:pPr>
        <w:pStyle w:val="32"/>
        <w:rPr>
          <w:rFonts w:asciiTheme="minorHAnsi" w:eastAsiaTheme="minorEastAsia" w:hAnsiTheme="minorHAnsi" w:cstheme="minorBidi"/>
          <w:noProof/>
          <w:sz w:val="22"/>
          <w:szCs w:val="22"/>
        </w:rPr>
      </w:pPr>
      <w:hyperlink w:anchor="_Toc196232589" w:history="1">
        <w:r w:rsidRPr="00923520">
          <w:rPr>
            <w:rStyle w:val="afff6"/>
            <w:noProof/>
          </w:rPr>
          <w:t>3.14.7 Оценочные обязательства по выплате ежегодного вознаграждения по итогам работы за год</w:t>
        </w:r>
        <w:r>
          <w:rPr>
            <w:noProof/>
            <w:webHidden/>
          </w:rPr>
          <w:tab/>
        </w:r>
        <w:r>
          <w:rPr>
            <w:noProof/>
            <w:webHidden/>
          </w:rPr>
          <w:fldChar w:fldCharType="begin"/>
        </w:r>
        <w:r>
          <w:rPr>
            <w:noProof/>
            <w:webHidden/>
          </w:rPr>
          <w:instrText xml:space="preserve"> PAGEREF _Toc196232589 \h </w:instrText>
        </w:r>
        <w:r>
          <w:rPr>
            <w:noProof/>
            <w:webHidden/>
          </w:rPr>
        </w:r>
        <w:r>
          <w:rPr>
            <w:noProof/>
            <w:webHidden/>
          </w:rPr>
          <w:fldChar w:fldCharType="separate"/>
        </w:r>
        <w:r>
          <w:rPr>
            <w:noProof/>
            <w:webHidden/>
          </w:rPr>
          <w:t>129</w:t>
        </w:r>
        <w:r>
          <w:rPr>
            <w:noProof/>
            <w:webHidden/>
          </w:rPr>
          <w:fldChar w:fldCharType="end"/>
        </w:r>
      </w:hyperlink>
    </w:p>
    <w:p w14:paraId="671B09AC" w14:textId="49D00D06" w:rsidR="0054369A" w:rsidRDefault="0054369A">
      <w:pPr>
        <w:pStyle w:val="32"/>
        <w:rPr>
          <w:rFonts w:asciiTheme="minorHAnsi" w:eastAsiaTheme="minorEastAsia" w:hAnsiTheme="minorHAnsi" w:cstheme="minorBidi"/>
          <w:noProof/>
          <w:sz w:val="22"/>
          <w:szCs w:val="22"/>
        </w:rPr>
      </w:pPr>
      <w:hyperlink w:anchor="_Toc196232590" w:history="1">
        <w:r w:rsidRPr="00923520">
          <w:rPr>
            <w:rStyle w:val="afff6"/>
            <w:noProof/>
          </w:rPr>
          <w:t>3.14.8 Оценочные обязательства по выходным пособиям</w:t>
        </w:r>
        <w:r>
          <w:rPr>
            <w:noProof/>
            <w:webHidden/>
          </w:rPr>
          <w:tab/>
        </w:r>
        <w:r>
          <w:rPr>
            <w:noProof/>
            <w:webHidden/>
          </w:rPr>
          <w:fldChar w:fldCharType="begin"/>
        </w:r>
        <w:r>
          <w:rPr>
            <w:noProof/>
            <w:webHidden/>
          </w:rPr>
          <w:instrText xml:space="preserve"> PAGEREF _Toc196232590 \h </w:instrText>
        </w:r>
        <w:r>
          <w:rPr>
            <w:noProof/>
            <w:webHidden/>
          </w:rPr>
        </w:r>
        <w:r>
          <w:rPr>
            <w:noProof/>
            <w:webHidden/>
          </w:rPr>
          <w:fldChar w:fldCharType="separate"/>
        </w:r>
        <w:r>
          <w:rPr>
            <w:noProof/>
            <w:webHidden/>
          </w:rPr>
          <w:t>130</w:t>
        </w:r>
        <w:r>
          <w:rPr>
            <w:noProof/>
            <w:webHidden/>
          </w:rPr>
          <w:fldChar w:fldCharType="end"/>
        </w:r>
      </w:hyperlink>
    </w:p>
    <w:p w14:paraId="134EFC41" w14:textId="4F7EB1D7" w:rsidR="0054369A" w:rsidRDefault="0054369A">
      <w:pPr>
        <w:pStyle w:val="32"/>
        <w:rPr>
          <w:rFonts w:asciiTheme="minorHAnsi" w:eastAsiaTheme="minorEastAsia" w:hAnsiTheme="minorHAnsi" w:cstheme="minorBidi"/>
          <w:noProof/>
          <w:sz w:val="22"/>
          <w:szCs w:val="22"/>
        </w:rPr>
      </w:pPr>
      <w:hyperlink w:anchor="_Toc196232591" w:history="1">
        <w:r w:rsidRPr="00923520">
          <w:rPr>
            <w:rStyle w:val="afff6"/>
            <w:noProof/>
          </w:rPr>
          <w:t>3.14.9 Резерв под обесценение запасов</w:t>
        </w:r>
        <w:r>
          <w:rPr>
            <w:noProof/>
            <w:webHidden/>
          </w:rPr>
          <w:tab/>
        </w:r>
        <w:r>
          <w:rPr>
            <w:noProof/>
            <w:webHidden/>
          </w:rPr>
          <w:fldChar w:fldCharType="begin"/>
        </w:r>
        <w:r>
          <w:rPr>
            <w:noProof/>
            <w:webHidden/>
          </w:rPr>
          <w:instrText xml:space="preserve"> PAGEREF _Toc196232591 \h </w:instrText>
        </w:r>
        <w:r>
          <w:rPr>
            <w:noProof/>
            <w:webHidden/>
          </w:rPr>
        </w:r>
        <w:r>
          <w:rPr>
            <w:noProof/>
            <w:webHidden/>
          </w:rPr>
          <w:fldChar w:fldCharType="separate"/>
        </w:r>
        <w:r>
          <w:rPr>
            <w:noProof/>
            <w:webHidden/>
          </w:rPr>
          <w:t>130</w:t>
        </w:r>
        <w:r>
          <w:rPr>
            <w:noProof/>
            <w:webHidden/>
          </w:rPr>
          <w:fldChar w:fldCharType="end"/>
        </w:r>
      </w:hyperlink>
    </w:p>
    <w:p w14:paraId="58300B40" w14:textId="257B8A40" w:rsidR="0054369A" w:rsidRDefault="0054369A">
      <w:pPr>
        <w:pStyle w:val="32"/>
        <w:rPr>
          <w:rFonts w:asciiTheme="minorHAnsi" w:eastAsiaTheme="minorEastAsia" w:hAnsiTheme="minorHAnsi" w:cstheme="minorBidi"/>
          <w:noProof/>
          <w:sz w:val="22"/>
          <w:szCs w:val="22"/>
        </w:rPr>
      </w:pPr>
      <w:hyperlink w:anchor="_Toc196232592" w:history="1">
        <w:r w:rsidRPr="00923520">
          <w:rPr>
            <w:rStyle w:val="afff6"/>
            <w:noProof/>
          </w:rPr>
          <w:t>3.14.10 Резерв по сомнительным долгам</w:t>
        </w:r>
        <w:r>
          <w:rPr>
            <w:noProof/>
            <w:webHidden/>
          </w:rPr>
          <w:tab/>
        </w:r>
        <w:r>
          <w:rPr>
            <w:noProof/>
            <w:webHidden/>
          </w:rPr>
          <w:fldChar w:fldCharType="begin"/>
        </w:r>
        <w:r>
          <w:rPr>
            <w:noProof/>
            <w:webHidden/>
          </w:rPr>
          <w:instrText xml:space="preserve"> PAGEREF _Toc196232592 \h </w:instrText>
        </w:r>
        <w:r>
          <w:rPr>
            <w:noProof/>
            <w:webHidden/>
          </w:rPr>
        </w:r>
        <w:r>
          <w:rPr>
            <w:noProof/>
            <w:webHidden/>
          </w:rPr>
          <w:fldChar w:fldCharType="separate"/>
        </w:r>
        <w:r>
          <w:rPr>
            <w:noProof/>
            <w:webHidden/>
          </w:rPr>
          <w:t>130</w:t>
        </w:r>
        <w:r>
          <w:rPr>
            <w:noProof/>
            <w:webHidden/>
          </w:rPr>
          <w:fldChar w:fldCharType="end"/>
        </w:r>
      </w:hyperlink>
    </w:p>
    <w:p w14:paraId="462C7496" w14:textId="269563AE" w:rsidR="0054369A" w:rsidRDefault="0054369A">
      <w:pPr>
        <w:pStyle w:val="32"/>
        <w:rPr>
          <w:rFonts w:asciiTheme="minorHAnsi" w:eastAsiaTheme="minorEastAsia" w:hAnsiTheme="minorHAnsi" w:cstheme="minorBidi"/>
          <w:noProof/>
          <w:sz w:val="22"/>
          <w:szCs w:val="22"/>
        </w:rPr>
      </w:pPr>
      <w:hyperlink w:anchor="_Toc196232593" w:history="1">
        <w:r w:rsidRPr="00923520">
          <w:rPr>
            <w:rStyle w:val="afff6"/>
            <w:noProof/>
          </w:rPr>
          <w:t>3.14.11 Формирование резерва под обесценение ФВ</w:t>
        </w:r>
        <w:r>
          <w:rPr>
            <w:noProof/>
            <w:webHidden/>
          </w:rPr>
          <w:tab/>
        </w:r>
        <w:r>
          <w:rPr>
            <w:noProof/>
            <w:webHidden/>
          </w:rPr>
          <w:fldChar w:fldCharType="begin"/>
        </w:r>
        <w:r>
          <w:rPr>
            <w:noProof/>
            <w:webHidden/>
          </w:rPr>
          <w:instrText xml:space="preserve"> PAGEREF _Toc196232593 \h </w:instrText>
        </w:r>
        <w:r>
          <w:rPr>
            <w:noProof/>
            <w:webHidden/>
          </w:rPr>
        </w:r>
        <w:r>
          <w:rPr>
            <w:noProof/>
            <w:webHidden/>
          </w:rPr>
          <w:fldChar w:fldCharType="separate"/>
        </w:r>
        <w:r>
          <w:rPr>
            <w:noProof/>
            <w:webHidden/>
          </w:rPr>
          <w:t>131</w:t>
        </w:r>
        <w:r>
          <w:rPr>
            <w:noProof/>
            <w:webHidden/>
          </w:rPr>
          <w:fldChar w:fldCharType="end"/>
        </w:r>
      </w:hyperlink>
    </w:p>
    <w:p w14:paraId="32816C45" w14:textId="17680FD4" w:rsidR="0054369A" w:rsidRDefault="0054369A">
      <w:pPr>
        <w:pStyle w:val="32"/>
        <w:rPr>
          <w:rFonts w:asciiTheme="minorHAnsi" w:eastAsiaTheme="minorEastAsia" w:hAnsiTheme="minorHAnsi" w:cstheme="minorBidi"/>
          <w:noProof/>
          <w:sz w:val="22"/>
          <w:szCs w:val="22"/>
        </w:rPr>
      </w:pPr>
      <w:hyperlink w:anchor="_Toc196232594" w:history="1">
        <w:r w:rsidRPr="00923520">
          <w:rPr>
            <w:rStyle w:val="afff6"/>
            <w:noProof/>
          </w:rPr>
          <w:t>3.14.12 Раскрытие информации в отчетности</w:t>
        </w:r>
        <w:r>
          <w:rPr>
            <w:noProof/>
            <w:webHidden/>
          </w:rPr>
          <w:tab/>
        </w:r>
        <w:r>
          <w:rPr>
            <w:noProof/>
            <w:webHidden/>
          </w:rPr>
          <w:fldChar w:fldCharType="begin"/>
        </w:r>
        <w:r>
          <w:rPr>
            <w:noProof/>
            <w:webHidden/>
          </w:rPr>
          <w:instrText xml:space="preserve"> PAGEREF _Toc196232594 \h </w:instrText>
        </w:r>
        <w:r>
          <w:rPr>
            <w:noProof/>
            <w:webHidden/>
          </w:rPr>
        </w:r>
        <w:r>
          <w:rPr>
            <w:noProof/>
            <w:webHidden/>
          </w:rPr>
          <w:fldChar w:fldCharType="separate"/>
        </w:r>
        <w:r>
          <w:rPr>
            <w:noProof/>
            <w:webHidden/>
          </w:rPr>
          <w:t>131</w:t>
        </w:r>
        <w:r>
          <w:rPr>
            <w:noProof/>
            <w:webHidden/>
          </w:rPr>
          <w:fldChar w:fldCharType="end"/>
        </w:r>
      </w:hyperlink>
    </w:p>
    <w:p w14:paraId="2A235B60" w14:textId="73751638" w:rsidR="0054369A" w:rsidRDefault="0054369A">
      <w:pPr>
        <w:pStyle w:val="25"/>
        <w:rPr>
          <w:rFonts w:asciiTheme="minorHAnsi" w:eastAsiaTheme="minorEastAsia" w:hAnsiTheme="minorHAnsi" w:cstheme="minorBidi"/>
          <w:b w:val="0"/>
          <w:smallCaps w:val="0"/>
          <w:noProof/>
          <w:sz w:val="22"/>
          <w:szCs w:val="22"/>
        </w:rPr>
      </w:pPr>
      <w:hyperlink w:anchor="_Toc196232595" w:history="1">
        <w:r w:rsidRPr="00923520">
          <w:rPr>
            <w:rStyle w:val="afff6"/>
            <w:noProof/>
          </w:rPr>
          <w:t>3.15</w:t>
        </w:r>
        <w:r>
          <w:rPr>
            <w:rFonts w:asciiTheme="minorHAnsi" w:eastAsiaTheme="minorEastAsia" w:hAnsiTheme="minorHAnsi" w:cstheme="minorBidi"/>
            <w:b w:val="0"/>
            <w:smallCaps w:val="0"/>
            <w:noProof/>
            <w:sz w:val="22"/>
            <w:szCs w:val="22"/>
          </w:rPr>
          <w:tab/>
        </w:r>
        <w:r w:rsidRPr="00923520">
          <w:rPr>
            <w:rStyle w:val="afff6"/>
            <w:noProof/>
          </w:rPr>
          <w:t>Вознаграждения работникам</w:t>
        </w:r>
        <w:r>
          <w:rPr>
            <w:noProof/>
            <w:webHidden/>
          </w:rPr>
          <w:tab/>
        </w:r>
        <w:r>
          <w:rPr>
            <w:noProof/>
            <w:webHidden/>
          </w:rPr>
          <w:fldChar w:fldCharType="begin"/>
        </w:r>
        <w:r>
          <w:rPr>
            <w:noProof/>
            <w:webHidden/>
          </w:rPr>
          <w:instrText xml:space="preserve"> PAGEREF _Toc196232595 \h </w:instrText>
        </w:r>
        <w:r>
          <w:rPr>
            <w:noProof/>
            <w:webHidden/>
          </w:rPr>
        </w:r>
        <w:r>
          <w:rPr>
            <w:noProof/>
            <w:webHidden/>
          </w:rPr>
          <w:fldChar w:fldCharType="separate"/>
        </w:r>
        <w:r>
          <w:rPr>
            <w:noProof/>
            <w:webHidden/>
          </w:rPr>
          <w:t>133</w:t>
        </w:r>
        <w:r>
          <w:rPr>
            <w:noProof/>
            <w:webHidden/>
          </w:rPr>
          <w:fldChar w:fldCharType="end"/>
        </w:r>
      </w:hyperlink>
    </w:p>
    <w:p w14:paraId="29753038" w14:textId="51B5D098" w:rsidR="0054369A" w:rsidRDefault="0054369A">
      <w:pPr>
        <w:pStyle w:val="32"/>
        <w:rPr>
          <w:rFonts w:asciiTheme="minorHAnsi" w:eastAsiaTheme="minorEastAsia" w:hAnsiTheme="minorHAnsi" w:cstheme="minorBidi"/>
          <w:noProof/>
          <w:sz w:val="22"/>
          <w:szCs w:val="22"/>
        </w:rPr>
      </w:pPr>
      <w:hyperlink w:anchor="_Toc196232596" w:history="1">
        <w:r w:rsidRPr="00923520">
          <w:rPr>
            <w:rStyle w:val="afff6"/>
            <w:noProof/>
          </w:rPr>
          <w:t>3.15.1 Определения</w:t>
        </w:r>
        <w:r>
          <w:rPr>
            <w:noProof/>
            <w:webHidden/>
          </w:rPr>
          <w:tab/>
        </w:r>
        <w:r>
          <w:rPr>
            <w:noProof/>
            <w:webHidden/>
          </w:rPr>
          <w:fldChar w:fldCharType="begin"/>
        </w:r>
        <w:r>
          <w:rPr>
            <w:noProof/>
            <w:webHidden/>
          </w:rPr>
          <w:instrText xml:space="preserve"> PAGEREF _Toc196232596 \h </w:instrText>
        </w:r>
        <w:r>
          <w:rPr>
            <w:noProof/>
            <w:webHidden/>
          </w:rPr>
        </w:r>
        <w:r>
          <w:rPr>
            <w:noProof/>
            <w:webHidden/>
          </w:rPr>
          <w:fldChar w:fldCharType="separate"/>
        </w:r>
        <w:r>
          <w:rPr>
            <w:noProof/>
            <w:webHidden/>
          </w:rPr>
          <w:t>133</w:t>
        </w:r>
        <w:r>
          <w:rPr>
            <w:noProof/>
            <w:webHidden/>
          </w:rPr>
          <w:fldChar w:fldCharType="end"/>
        </w:r>
      </w:hyperlink>
    </w:p>
    <w:p w14:paraId="0FC78C9E" w14:textId="550E5939" w:rsidR="0054369A" w:rsidRDefault="0054369A">
      <w:pPr>
        <w:pStyle w:val="32"/>
        <w:rPr>
          <w:rFonts w:asciiTheme="minorHAnsi" w:eastAsiaTheme="minorEastAsia" w:hAnsiTheme="minorHAnsi" w:cstheme="minorBidi"/>
          <w:noProof/>
          <w:sz w:val="22"/>
          <w:szCs w:val="22"/>
        </w:rPr>
      </w:pPr>
      <w:hyperlink w:anchor="_Toc196232597" w:history="1">
        <w:r w:rsidRPr="00923520">
          <w:rPr>
            <w:rStyle w:val="afff6"/>
            <w:noProof/>
          </w:rPr>
          <w:t>3.15.2 Квалификация вознаграждения работникам</w:t>
        </w:r>
        <w:r>
          <w:rPr>
            <w:noProof/>
            <w:webHidden/>
          </w:rPr>
          <w:tab/>
        </w:r>
        <w:r>
          <w:rPr>
            <w:noProof/>
            <w:webHidden/>
          </w:rPr>
          <w:fldChar w:fldCharType="begin"/>
        </w:r>
        <w:r>
          <w:rPr>
            <w:noProof/>
            <w:webHidden/>
          </w:rPr>
          <w:instrText xml:space="preserve"> PAGEREF _Toc196232597 \h </w:instrText>
        </w:r>
        <w:r>
          <w:rPr>
            <w:noProof/>
            <w:webHidden/>
          </w:rPr>
        </w:r>
        <w:r>
          <w:rPr>
            <w:noProof/>
            <w:webHidden/>
          </w:rPr>
          <w:fldChar w:fldCharType="separate"/>
        </w:r>
        <w:r>
          <w:rPr>
            <w:noProof/>
            <w:webHidden/>
          </w:rPr>
          <w:t>133</w:t>
        </w:r>
        <w:r>
          <w:rPr>
            <w:noProof/>
            <w:webHidden/>
          </w:rPr>
          <w:fldChar w:fldCharType="end"/>
        </w:r>
      </w:hyperlink>
    </w:p>
    <w:p w14:paraId="756A4CAE" w14:textId="0B140A0E" w:rsidR="0054369A" w:rsidRDefault="0054369A">
      <w:pPr>
        <w:pStyle w:val="32"/>
        <w:rPr>
          <w:rFonts w:asciiTheme="minorHAnsi" w:eastAsiaTheme="minorEastAsia" w:hAnsiTheme="minorHAnsi" w:cstheme="minorBidi"/>
          <w:noProof/>
          <w:sz w:val="22"/>
          <w:szCs w:val="22"/>
        </w:rPr>
      </w:pPr>
      <w:hyperlink w:anchor="_Toc196232598" w:history="1">
        <w:r w:rsidRPr="00923520">
          <w:rPr>
            <w:rStyle w:val="afff6"/>
            <w:noProof/>
          </w:rPr>
          <w:t>3.15.3 Признание в учете вознаграждения работникам</w:t>
        </w:r>
        <w:r>
          <w:rPr>
            <w:noProof/>
            <w:webHidden/>
          </w:rPr>
          <w:tab/>
        </w:r>
        <w:r>
          <w:rPr>
            <w:noProof/>
            <w:webHidden/>
          </w:rPr>
          <w:fldChar w:fldCharType="begin"/>
        </w:r>
        <w:r>
          <w:rPr>
            <w:noProof/>
            <w:webHidden/>
          </w:rPr>
          <w:instrText xml:space="preserve"> PAGEREF _Toc196232598 \h </w:instrText>
        </w:r>
        <w:r>
          <w:rPr>
            <w:noProof/>
            <w:webHidden/>
          </w:rPr>
        </w:r>
        <w:r>
          <w:rPr>
            <w:noProof/>
            <w:webHidden/>
          </w:rPr>
          <w:fldChar w:fldCharType="separate"/>
        </w:r>
        <w:r>
          <w:rPr>
            <w:noProof/>
            <w:webHidden/>
          </w:rPr>
          <w:t>134</w:t>
        </w:r>
        <w:r>
          <w:rPr>
            <w:noProof/>
            <w:webHidden/>
          </w:rPr>
          <w:fldChar w:fldCharType="end"/>
        </w:r>
      </w:hyperlink>
    </w:p>
    <w:p w14:paraId="0A0CB3C3" w14:textId="2A35EF33" w:rsidR="0054369A" w:rsidRDefault="0054369A">
      <w:pPr>
        <w:pStyle w:val="32"/>
        <w:rPr>
          <w:rFonts w:asciiTheme="minorHAnsi" w:eastAsiaTheme="minorEastAsia" w:hAnsiTheme="minorHAnsi" w:cstheme="minorBidi"/>
          <w:noProof/>
          <w:sz w:val="22"/>
          <w:szCs w:val="22"/>
        </w:rPr>
      </w:pPr>
      <w:hyperlink w:anchor="_Toc196232599" w:history="1">
        <w:r w:rsidRPr="00923520">
          <w:rPr>
            <w:rStyle w:val="afff6"/>
            <w:noProof/>
          </w:rPr>
          <w:t>3.15.4 Оценка вознаграждения работников</w:t>
        </w:r>
        <w:r>
          <w:rPr>
            <w:noProof/>
            <w:webHidden/>
          </w:rPr>
          <w:tab/>
        </w:r>
        <w:r>
          <w:rPr>
            <w:noProof/>
            <w:webHidden/>
          </w:rPr>
          <w:fldChar w:fldCharType="begin"/>
        </w:r>
        <w:r>
          <w:rPr>
            <w:noProof/>
            <w:webHidden/>
          </w:rPr>
          <w:instrText xml:space="preserve"> PAGEREF _Toc196232599 \h </w:instrText>
        </w:r>
        <w:r>
          <w:rPr>
            <w:noProof/>
            <w:webHidden/>
          </w:rPr>
        </w:r>
        <w:r>
          <w:rPr>
            <w:noProof/>
            <w:webHidden/>
          </w:rPr>
          <w:fldChar w:fldCharType="separate"/>
        </w:r>
        <w:r>
          <w:rPr>
            <w:noProof/>
            <w:webHidden/>
          </w:rPr>
          <w:t>135</w:t>
        </w:r>
        <w:r>
          <w:rPr>
            <w:noProof/>
            <w:webHidden/>
          </w:rPr>
          <w:fldChar w:fldCharType="end"/>
        </w:r>
      </w:hyperlink>
    </w:p>
    <w:p w14:paraId="2458FFC1" w14:textId="26FA14C0" w:rsidR="0054369A" w:rsidRDefault="0054369A">
      <w:pPr>
        <w:pStyle w:val="32"/>
        <w:rPr>
          <w:rFonts w:asciiTheme="minorHAnsi" w:eastAsiaTheme="minorEastAsia" w:hAnsiTheme="minorHAnsi" w:cstheme="minorBidi"/>
          <w:noProof/>
          <w:sz w:val="22"/>
          <w:szCs w:val="22"/>
        </w:rPr>
      </w:pPr>
      <w:hyperlink w:anchor="_Toc196232600" w:history="1">
        <w:r w:rsidRPr="00923520">
          <w:rPr>
            <w:rStyle w:val="afff6"/>
            <w:noProof/>
          </w:rPr>
          <w:t>3.15.5 Оценочные обязательства по оплате отпусков</w:t>
        </w:r>
        <w:r>
          <w:rPr>
            <w:noProof/>
            <w:webHidden/>
          </w:rPr>
          <w:tab/>
        </w:r>
        <w:r>
          <w:rPr>
            <w:noProof/>
            <w:webHidden/>
          </w:rPr>
          <w:fldChar w:fldCharType="begin"/>
        </w:r>
        <w:r>
          <w:rPr>
            <w:noProof/>
            <w:webHidden/>
          </w:rPr>
          <w:instrText xml:space="preserve"> PAGEREF _Toc196232600 \h </w:instrText>
        </w:r>
        <w:r>
          <w:rPr>
            <w:noProof/>
            <w:webHidden/>
          </w:rPr>
        </w:r>
        <w:r>
          <w:rPr>
            <w:noProof/>
            <w:webHidden/>
          </w:rPr>
          <w:fldChar w:fldCharType="separate"/>
        </w:r>
        <w:r>
          <w:rPr>
            <w:noProof/>
            <w:webHidden/>
          </w:rPr>
          <w:t>136</w:t>
        </w:r>
        <w:r>
          <w:rPr>
            <w:noProof/>
            <w:webHidden/>
          </w:rPr>
          <w:fldChar w:fldCharType="end"/>
        </w:r>
      </w:hyperlink>
    </w:p>
    <w:p w14:paraId="055866A2" w14:textId="6EBAF52B" w:rsidR="0054369A" w:rsidRDefault="0054369A">
      <w:pPr>
        <w:pStyle w:val="32"/>
        <w:rPr>
          <w:rFonts w:asciiTheme="minorHAnsi" w:eastAsiaTheme="minorEastAsia" w:hAnsiTheme="minorHAnsi" w:cstheme="minorBidi"/>
          <w:noProof/>
          <w:sz w:val="22"/>
          <w:szCs w:val="22"/>
        </w:rPr>
      </w:pPr>
      <w:hyperlink w:anchor="_Toc196232601" w:history="1">
        <w:r w:rsidRPr="00923520">
          <w:rPr>
            <w:rStyle w:val="afff6"/>
            <w:noProof/>
          </w:rPr>
          <w:t>3.15.6 Оценочные обязательства по выплате ежегодного вознаграждения по итогам работы за год</w:t>
        </w:r>
        <w:r>
          <w:rPr>
            <w:noProof/>
            <w:webHidden/>
          </w:rPr>
          <w:tab/>
        </w:r>
        <w:r>
          <w:rPr>
            <w:noProof/>
            <w:webHidden/>
          </w:rPr>
          <w:fldChar w:fldCharType="begin"/>
        </w:r>
        <w:r>
          <w:rPr>
            <w:noProof/>
            <w:webHidden/>
          </w:rPr>
          <w:instrText xml:space="preserve"> PAGEREF _Toc196232601 \h </w:instrText>
        </w:r>
        <w:r>
          <w:rPr>
            <w:noProof/>
            <w:webHidden/>
          </w:rPr>
        </w:r>
        <w:r>
          <w:rPr>
            <w:noProof/>
            <w:webHidden/>
          </w:rPr>
          <w:fldChar w:fldCharType="separate"/>
        </w:r>
        <w:r>
          <w:rPr>
            <w:noProof/>
            <w:webHidden/>
          </w:rPr>
          <w:t>136</w:t>
        </w:r>
        <w:r>
          <w:rPr>
            <w:noProof/>
            <w:webHidden/>
          </w:rPr>
          <w:fldChar w:fldCharType="end"/>
        </w:r>
      </w:hyperlink>
    </w:p>
    <w:p w14:paraId="2B660E53" w14:textId="47C1470C" w:rsidR="0054369A" w:rsidRDefault="0054369A">
      <w:pPr>
        <w:pStyle w:val="32"/>
        <w:rPr>
          <w:rFonts w:asciiTheme="minorHAnsi" w:eastAsiaTheme="minorEastAsia" w:hAnsiTheme="minorHAnsi" w:cstheme="minorBidi"/>
          <w:noProof/>
          <w:sz w:val="22"/>
          <w:szCs w:val="22"/>
        </w:rPr>
      </w:pPr>
      <w:hyperlink w:anchor="_Toc196232602" w:history="1">
        <w:r w:rsidRPr="00923520">
          <w:rPr>
            <w:rStyle w:val="afff6"/>
            <w:noProof/>
          </w:rPr>
          <w:t>3.15.7 Оценочные обязательства по выходным пособиям</w:t>
        </w:r>
        <w:r>
          <w:rPr>
            <w:noProof/>
            <w:webHidden/>
          </w:rPr>
          <w:tab/>
        </w:r>
        <w:r>
          <w:rPr>
            <w:noProof/>
            <w:webHidden/>
          </w:rPr>
          <w:fldChar w:fldCharType="begin"/>
        </w:r>
        <w:r>
          <w:rPr>
            <w:noProof/>
            <w:webHidden/>
          </w:rPr>
          <w:instrText xml:space="preserve"> PAGEREF _Toc196232602 \h </w:instrText>
        </w:r>
        <w:r>
          <w:rPr>
            <w:noProof/>
            <w:webHidden/>
          </w:rPr>
        </w:r>
        <w:r>
          <w:rPr>
            <w:noProof/>
            <w:webHidden/>
          </w:rPr>
          <w:fldChar w:fldCharType="separate"/>
        </w:r>
        <w:r>
          <w:rPr>
            <w:noProof/>
            <w:webHidden/>
          </w:rPr>
          <w:t>136</w:t>
        </w:r>
        <w:r>
          <w:rPr>
            <w:noProof/>
            <w:webHidden/>
          </w:rPr>
          <w:fldChar w:fldCharType="end"/>
        </w:r>
      </w:hyperlink>
    </w:p>
    <w:p w14:paraId="054045D8" w14:textId="1921F94A" w:rsidR="0054369A" w:rsidRDefault="0054369A">
      <w:pPr>
        <w:pStyle w:val="32"/>
        <w:rPr>
          <w:rFonts w:asciiTheme="minorHAnsi" w:eastAsiaTheme="minorEastAsia" w:hAnsiTheme="minorHAnsi" w:cstheme="minorBidi"/>
          <w:noProof/>
          <w:sz w:val="22"/>
          <w:szCs w:val="22"/>
        </w:rPr>
      </w:pPr>
      <w:hyperlink w:anchor="_Toc196232603" w:history="1">
        <w:r w:rsidRPr="00923520">
          <w:rPr>
            <w:rStyle w:val="afff6"/>
            <w:noProof/>
          </w:rPr>
          <w:t>3.15.8 Раскрытие информации в отчетности</w:t>
        </w:r>
        <w:r>
          <w:rPr>
            <w:noProof/>
            <w:webHidden/>
          </w:rPr>
          <w:tab/>
        </w:r>
        <w:r>
          <w:rPr>
            <w:noProof/>
            <w:webHidden/>
          </w:rPr>
          <w:fldChar w:fldCharType="begin"/>
        </w:r>
        <w:r>
          <w:rPr>
            <w:noProof/>
            <w:webHidden/>
          </w:rPr>
          <w:instrText xml:space="preserve"> PAGEREF _Toc196232603 \h </w:instrText>
        </w:r>
        <w:r>
          <w:rPr>
            <w:noProof/>
            <w:webHidden/>
          </w:rPr>
        </w:r>
        <w:r>
          <w:rPr>
            <w:noProof/>
            <w:webHidden/>
          </w:rPr>
          <w:fldChar w:fldCharType="separate"/>
        </w:r>
        <w:r>
          <w:rPr>
            <w:noProof/>
            <w:webHidden/>
          </w:rPr>
          <w:t>136</w:t>
        </w:r>
        <w:r>
          <w:rPr>
            <w:noProof/>
            <w:webHidden/>
          </w:rPr>
          <w:fldChar w:fldCharType="end"/>
        </w:r>
      </w:hyperlink>
    </w:p>
    <w:p w14:paraId="0DC43215" w14:textId="5C7274A1" w:rsidR="0054369A" w:rsidRDefault="0054369A">
      <w:pPr>
        <w:pStyle w:val="25"/>
        <w:rPr>
          <w:rFonts w:asciiTheme="minorHAnsi" w:eastAsiaTheme="minorEastAsia" w:hAnsiTheme="minorHAnsi" w:cstheme="minorBidi"/>
          <w:b w:val="0"/>
          <w:smallCaps w:val="0"/>
          <w:noProof/>
          <w:sz w:val="22"/>
          <w:szCs w:val="22"/>
        </w:rPr>
      </w:pPr>
      <w:hyperlink w:anchor="_Toc196232604" w:history="1">
        <w:r w:rsidRPr="00923520">
          <w:rPr>
            <w:rStyle w:val="afff6"/>
            <w:noProof/>
          </w:rPr>
          <w:t>3.16</w:t>
        </w:r>
        <w:r>
          <w:rPr>
            <w:rFonts w:asciiTheme="minorHAnsi" w:eastAsiaTheme="minorEastAsia" w:hAnsiTheme="minorHAnsi" w:cstheme="minorBidi"/>
            <w:b w:val="0"/>
            <w:smallCaps w:val="0"/>
            <w:noProof/>
            <w:sz w:val="22"/>
            <w:szCs w:val="22"/>
          </w:rPr>
          <w:tab/>
        </w:r>
        <w:r w:rsidRPr="00923520">
          <w:rPr>
            <w:rStyle w:val="afff6"/>
            <w:noProof/>
          </w:rPr>
          <w:t>Доходы</w:t>
        </w:r>
        <w:r>
          <w:rPr>
            <w:noProof/>
            <w:webHidden/>
          </w:rPr>
          <w:tab/>
        </w:r>
        <w:r>
          <w:rPr>
            <w:noProof/>
            <w:webHidden/>
          </w:rPr>
          <w:fldChar w:fldCharType="begin"/>
        </w:r>
        <w:r>
          <w:rPr>
            <w:noProof/>
            <w:webHidden/>
          </w:rPr>
          <w:instrText xml:space="preserve"> PAGEREF _Toc196232604 \h </w:instrText>
        </w:r>
        <w:r>
          <w:rPr>
            <w:noProof/>
            <w:webHidden/>
          </w:rPr>
        </w:r>
        <w:r>
          <w:rPr>
            <w:noProof/>
            <w:webHidden/>
          </w:rPr>
          <w:fldChar w:fldCharType="separate"/>
        </w:r>
        <w:r>
          <w:rPr>
            <w:noProof/>
            <w:webHidden/>
          </w:rPr>
          <w:t>137</w:t>
        </w:r>
        <w:r>
          <w:rPr>
            <w:noProof/>
            <w:webHidden/>
          </w:rPr>
          <w:fldChar w:fldCharType="end"/>
        </w:r>
      </w:hyperlink>
    </w:p>
    <w:p w14:paraId="3AC21576" w14:textId="1CC93FBB" w:rsidR="0054369A" w:rsidRDefault="0054369A">
      <w:pPr>
        <w:pStyle w:val="32"/>
        <w:rPr>
          <w:rFonts w:asciiTheme="minorHAnsi" w:eastAsiaTheme="minorEastAsia" w:hAnsiTheme="minorHAnsi" w:cstheme="minorBidi"/>
          <w:noProof/>
          <w:sz w:val="22"/>
          <w:szCs w:val="22"/>
        </w:rPr>
      </w:pPr>
      <w:hyperlink w:anchor="_Toc196232605" w:history="1">
        <w:r w:rsidRPr="00923520">
          <w:rPr>
            <w:rStyle w:val="afff6"/>
            <w:noProof/>
          </w:rPr>
          <w:t>3.16.1 Определения</w:t>
        </w:r>
        <w:r>
          <w:rPr>
            <w:noProof/>
            <w:webHidden/>
          </w:rPr>
          <w:tab/>
        </w:r>
        <w:r>
          <w:rPr>
            <w:noProof/>
            <w:webHidden/>
          </w:rPr>
          <w:fldChar w:fldCharType="begin"/>
        </w:r>
        <w:r>
          <w:rPr>
            <w:noProof/>
            <w:webHidden/>
          </w:rPr>
          <w:instrText xml:space="preserve"> PAGEREF _Toc196232605 \h </w:instrText>
        </w:r>
        <w:r>
          <w:rPr>
            <w:noProof/>
            <w:webHidden/>
          </w:rPr>
        </w:r>
        <w:r>
          <w:rPr>
            <w:noProof/>
            <w:webHidden/>
          </w:rPr>
          <w:fldChar w:fldCharType="separate"/>
        </w:r>
        <w:r>
          <w:rPr>
            <w:noProof/>
            <w:webHidden/>
          </w:rPr>
          <w:t>137</w:t>
        </w:r>
        <w:r>
          <w:rPr>
            <w:noProof/>
            <w:webHidden/>
          </w:rPr>
          <w:fldChar w:fldCharType="end"/>
        </w:r>
      </w:hyperlink>
    </w:p>
    <w:p w14:paraId="42BE34CC" w14:textId="16812426" w:rsidR="0054369A" w:rsidRDefault="0054369A">
      <w:pPr>
        <w:pStyle w:val="32"/>
        <w:rPr>
          <w:rFonts w:asciiTheme="minorHAnsi" w:eastAsiaTheme="minorEastAsia" w:hAnsiTheme="minorHAnsi" w:cstheme="minorBidi"/>
          <w:noProof/>
          <w:sz w:val="22"/>
          <w:szCs w:val="22"/>
        </w:rPr>
      </w:pPr>
      <w:hyperlink w:anchor="_Toc196232606" w:history="1">
        <w:r w:rsidRPr="00923520">
          <w:rPr>
            <w:rStyle w:val="afff6"/>
            <w:noProof/>
          </w:rPr>
          <w:t>3.16.2 Квалификация поступлений доходами</w:t>
        </w:r>
        <w:r>
          <w:rPr>
            <w:noProof/>
            <w:webHidden/>
          </w:rPr>
          <w:tab/>
        </w:r>
        <w:r>
          <w:rPr>
            <w:noProof/>
            <w:webHidden/>
          </w:rPr>
          <w:fldChar w:fldCharType="begin"/>
        </w:r>
        <w:r>
          <w:rPr>
            <w:noProof/>
            <w:webHidden/>
          </w:rPr>
          <w:instrText xml:space="preserve"> PAGEREF _Toc196232606 \h </w:instrText>
        </w:r>
        <w:r>
          <w:rPr>
            <w:noProof/>
            <w:webHidden/>
          </w:rPr>
        </w:r>
        <w:r>
          <w:rPr>
            <w:noProof/>
            <w:webHidden/>
          </w:rPr>
          <w:fldChar w:fldCharType="separate"/>
        </w:r>
        <w:r>
          <w:rPr>
            <w:noProof/>
            <w:webHidden/>
          </w:rPr>
          <w:t>137</w:t>
        </w:r>
        <w:r>
          <w:rPr>
            <w:noProof/>
            <w:webHidden/>
          </w:rPr>
          <w:fldChar w:fldCharType="end"/>
        </w:r>
      </w:hyperlink>
    </w:p>
    <w:p w14:paraId="15FC434A" w14:textId="6F34635A" w:rsidR="0054369A" w:rsidRDefault="0054369A">
      <w:pPr>
        <w:pStyle w:val="32"/>
        <w:rPr>
          <w:rFonts w:asciiTheme="minorHAnsi" w:eastAsiaTheme="minorEastAsia" w:hAnsiTheme="minorHAnsi" w:cstheme="minorBidi"/>
          <w:noProof/>
          <w:sz w:val="22"/>
          <w:szCs w:val="22"/>
        </w:rPr>
      </w:pPr>
      <w:hyperlink w:anchor="_Toc196232607" w:history="1">
        <w:r w:rsidRPr="00923520">
          <w:rPr>
            <w:rStyle w:val="afff6"/>
            <w:noProof/>
          </w:rPr>
          <w:t>3.16.3 Классификация доходов</w:t>
        </w:r>
        <w:r>
          <w:rPr>
            <w:noProof/>
            <w:webHidden/>
          </w:rPr>
          <w:tab/>
        </w:r>
        <w:r>
          <w:rPr>
            <w:noProof/>
            <w:webHidden/>
          </w:rPr>
          <w:fldChar w:fldCharType="begin"/>
        </w:r>
        <w:r>
          <w:rPr>
            <w:noProof/>
            <w:webHidden/>
          </w:rPr>
          <w:instrText xml:space="preserve"> PAGEREF _Toc196232607 \h </w:instrText>
        </w:r>
        <w:r>
          <w:rPr>
            <w:noProof/>
            <w:webHidden/>
          </w:rPr>
        </w:r>
        <w:r>
          <w:rPr>
            <w:noProof/>
            <w:webHidden/>
          </w:rPr>
          <w:fldChar w:fldCharType="separate"/>
        </w:r>
        <w:r>
          <w:rPr>
            <w:noProof/>
            <w:webHidden/>
          </w:rPr>
          <w:t>137</w:t>
        </w:r>
        <w:r>
          <w:rPr>
            <w:noProof/>
            <w:webHidden/>
          </w:rPr>
          <w:fldChar w:fldCharType="end"/>
        </w:r>
      </w:hyperlink>
    </w:p>
    <w:p w14:paraId="09AE24CF" w14:textId="4056E4A8" w:rsidR="0054369A" w:rsidRDefault="0054369A">
      <w:pPr>
        <w:pStyle w:val="32"/>
        <w:rPr>
          <w:rFonts w:asciiTheme="minorHAnsi" w:eastAsiaTheme="minorEastAsia" w:hAnsiTheme="minorHAnsi" w:cstheme="minorBidi"/>
          <w:noProof/>
          <w:sz w:val="22"/>
          <w:szCs w:val="22"/>
        </w:rPr>
      </w:pPr>
      <w:hyperlink w:anchor="_Toc196232608" w:history="1">
        <w:r w:rsidRPr="00923520">
          <w:rPr>
            <w:rStyle w:val="afff6"/>
            <w:noProof/>
          </w:rPr>
          <w:t>3.16.4 Квалификация доходов по обычным видам деятельности. Аналитический учет доходов по обычным видам деятельности</w:t>
        </w:r>
        <w:r>
          <w:rPr>
            <w:noProof/>
            <w:webHidden/>
          </w:rPr>
          <w:tab/>
        </w:r>
        <w:r>
          <w:rPr>
            <w:noProof/>
            <w:webHidden/>
          </w:rPr>
          <w:fldChar w:fldCharType="begin"/>
        </w:r>
        <w:r>
          <w:rPr>
            <w:noProof/>
            <w:webHidden/>
          </w:rPr>
          <w:instrText xml:space="preserve"> PAGEREF _Toc196232608 \h </w:instrText>
        </w:r>
        <w:r>
          <w:rPr>
            <w:noProof/>
            <w:webHidden/>
          </w:rPr>
        </w:r>
        <w:r>
          <w:rPr>
            <w:noProof/>
            <w:webHidden/>
          </w:rPr>
          <w:fldChar w:fldCharType="separate"/>
        </w:r>
        <w:r>
          <w:rPr>
            <w:noProof/>
            <w:webHidden/>
          </w:rPr>
          <w:t>137</w:t>
        </w:r>
        <w:r>
          <w:rPr>
            <w:noProof/>
            <w:webHidden/>
          </w:rPr>
          <w:fldChar w:fldCharType="end"/>
        </w:r>
      </w:hyperlink>
    </w:p>
    <w:p w14:paraId="78C6D224" w14:textId="1A24A7CE" w:rsidR="0054369A" w:rsidRDefault="0054369A">
      <w:pPr>
        <w:pStyle w:val="32"/>
        <w:rPr>
          <w:rFonts w:asciiTheme="minorHAnsi" w:eastAsiaTheme="minorEastAsia" w:hAnsiTheme="minorHAnsi" w:cstheme="minorBidi"/>
          <w:noProof/>
          <w:sz w:val="22"/>
          <w:szCs w:val="22"/>
        </w:rPr>
      </w:pPr>
      <w:hyperlink w:anchor="_Toc196232609" w:history="1">
        <w:r w:rsidRPr="00923520">
          <w:rPr>
            <w:rStyle w:val="afff6"/>
            <w:noProof/>
          </w:rPr>
          <w:t>3.16.5 Оценка доходов по обычным видам деятельности</w:t>
        </w:r>
        <w:r>
          <w:rPr>
            <w:noProof/>
            <w:webHidden/>
          </w:rPr>
          <w:tab/>
        </w:r>
        <w:r>
          <w:rPr>
            <w:noProof/>
            <w:webHidden/>
          </w:rPr>
          <w:fldChar w:fldCharType="begin"/>
        </w:r>
        <w:r>
          <w:rPr>
            <w:noProof/>
            <w:webHidden/>
          </w:rPr>
          <w:instrText xml:space="preserve"> PAGEREF _Toc196232609 \h </w:instrText>
        </w:r>
        <w:r>
          <w:rPr>
            <w:noProof/>
            <w:webHidden/>
          </w:rPr>
        </w:r>
        <w:r>
          <w:rPr>
            <w:noProof/>
            <w:webHidden/>
          </w:rPr>
          <w:fldChar w:fldCharType="separate"/>
        </w:r>
        <w:r>
          <w:rPr>
            <w:noProof/>
            <w:webHidden/>
          </w:rPr>
          <w:t>138</w:t>
        </w:r>
        <w:r>
          <w:rPr>
            <w:noProof/>
            <w:webHidden/>
          </w:rPr>
          <w:fldChar w:fldCharType="end"/>
        </w:r>
      </w:hyperlink>
    </w:p>
    <w:p w14:paraId="7E78B113" w14:textId="73CB95F9" w:rsidR="0054369A" w:rsidRDefault="0054369A">
      <w:pPr>
        <w:pStyle w:val="32"/>
        <w:rPr>
          <w:rFonts w:asciiTheme="minorHAnsi" w:eastAsiaTheme="minorEastAsia" w:hAnsiTheme="minorHAnsi" w:cstheme="minorBidi"/>
          <w:noProof/>
          <w:sz w:val="22"/>
          <w:szCs w:val="22"/>
        </w:rPr>
      </w:pPr>
      <w:hyperlink w:anchor="_Toc196232610" w:history="1">
        <w:r w:rsidRPr="00923520">
          <w:rPr>
            <w:rStyle w:val="afff6"/>
            <w:noProof/>
          </w:rPr>
          <w:t>3.16.6 Порядок признания доходов по обычным видам деятельности</w:t>
        </w:r>
        <w:r>
          <w:rPr>
            <w:noProof/>
            <w:webHidden/>
          </w:rPr>
          <w:tab/>
        </w:r>
        <w:r>
          <w:rPr>
            <w:noProof/>
            <w:webHidden/>
          </w:rPr>
          <w:fldChar w:fldCharType="begin"/>
        </w:r>
        <w:r>
          <w:rPr>
            <w:noProof/>
            <w:webHidden/>
          </w:rPr>
          <w:instrText xml:space="preserve"> PAGEREF _Toc196232610 \h </w:instrText>
        </w:r>
        <w:r>
          <w:rPr>
            <w:noProof/>
            <w:webHidden/>
          </w:rPr>
        </w:r>
        <w:r>
          <w:rPr>
            <w:noProof/>
            <w:webHidden/>
          </w:rPr>
          <w:fldChar w:fldCharType="separate"/>
        </w:r>
        <w:r>
          <w:rPr>
            <w:noProof/>
            <w:webHidden/>
          </w:rPr>
          <w:t>139</w:t>
        </w:r>
        <w:r>
          <w:rPr>
            <w:noProof/>
            <w:webHidden/>
          </w:rPr>
          <w:fldChar w:fldCharType="end"/>
        </w:r>
      </w:hyperlink>
    </w:p>
    <w:p w14:paraId="772E2BCC" w14:textId="55EBDA0C" w:rsidR="0054369A" w:rsidRDefault="0054369A">
      <w:pPr>
        <w:pStyle w:val="32"/>
        <w:rPr>
          <w:rFonts w:asciiTheme="minorHAnsi" w:eastAsiaTheme="minorEastAsia" w:hAnsiTheme="minorHAnsi" w:cstheme="minorBidi"/>
          <w:noProof/>
          <w:sz w:val="22"/>
          <w:szCs w:val="22"/>
        </w:rPr>
      </w:pPr>
      <w:hyperlink w:anchor="_Toc196232611" w:history="1">
        <w:r w:rsidRPr="00923520">
          <w:rPr>
            <w:rStyle w:val="afff6"/>
            <w:noProof/>
          </w:rPr>
          <w:t>3.16.7 Особенности признания доходов от услуг по передаче электроэнергии</w:t>
        </w:r>
        <w:r>
          <w:rPr>
            <w:noProof/>
            <w:webHidden/>
          </w:rPr>
          <w:tab/>
        </w:r>
        <w:r>
          <w:rPr>
            <w:noProof/>
            <w:webHidden/>
          </w:rPr>
          <w:fldChar w:fldCharType="begin"/>
        </w:r>
        <w:r>
          <w:rPr>
            <w:noProof/>
            <w:webHidden/>
          </w:rPr>
          <w:instrText xml:space="preserve"> PAGEREF _Toc196232611 \h </w:instrText>
        </w:r>
        <w:r>
          <w:rPr>
            <w:noProof/>
            <w:webHidden/>
          </w:rPr>
        </w:r>
        <w:r>
          <w:rPr>
            <w:noProof/>
            <w:webHidden/>
          </w:rPr>
          <w:fldChar w:fldCharType="separate"/>
        </w:r>
        <w:r>
          <w:rPr>
            <w:noProof/>
            <w:webHidden/>
          </w:rPr>
          <w:t>139</w:t>
        </w:r>
        <w:r>
          <w:rPr>
            <w:noProof/>
            <w:webHidden/>
          </w:rPr>
          <w:fldChar w:fldCharType="end"/>
        </w:r>
      </w:hyperlink>
    </w:p>
    <w:p w14:paraId="415321BA" w14:textId="27AA10C8" w:rsidR="0054369A" w:rsidRDefault="0054369A">
      <w:pPr>
        <w:pStyle w:val="32"/>
        <w:rPr>
          <w:rFonts w:asciiTheme="minorHAnsi" w:eastAsiaTheme="minorEastAsia" w:hAnsiTheme="minorHAnsi" w:cstheme="minorBidi"/>
          <w:noProof/>
          <w:sz w:val="22"/>
          <w:szCs w:val="22"/>
        </w:rPr>
      </w:pPr>
      <w:hyperlink w:anchor="_Toc196232612" w:history="1">
        <w:r w:rsidRPr="00923520">
          <w:rPr>
            <w:rStyle w:val="afff6"/>
            <w:noProof/>
          </w:rPr>
          <w:t>3.16.8 Особенности признания доходов от услуг по технологическому присоединению к электрической сети</w:t>
        </w:r>
        <w:r>
          <w:rPr>
            <w:noProof/>
            <w:webHidden/>
          </w:rPr>
          <w:tab/>
        </w:r>
        <w:r>
          <w:rPr>
            <w:noProof/>
            <w:webHidden/>
          </w:rPr>
          <w:fldChar w:fldCharType="begin"/>
        </w:r>
        <w:r>
          <w:rPr>
            <w:noProof/>
            <w:webHidden/>
          </w:rPr>
          <w:instrText xml:space="preserve"> PAGEREF _Toc196232612 \h </w:instrText>
        </w:r>
        <w:r>
          <w:rPr>
            <w:noProof/>
            <w:webHidden/>
          </w:rPr>
        </w:r>
        <w:r>
          <w:rPr>
            <w:noProof/>
            <w:webHidden/>
          </w:rPr>
          <w:fldChar w:fldCharType="separate"/>
        </w:r>
        <w:r>
          <w:rPr>
            <w:noProof/>
            <w:webHidden/>
          </w:rPr>
          <w:t>140</w:t>
        </w:r>
        <w:r>
          <w:rPr>
            <w:noProof/>
            <w:webHidden/>
          </w:rPr>
          <w:fldChar w:fldCharType="end"/>
        </w:r>
      </w:hyperlink>
    </w:p>
    <w:p w14:paraId="2D41B6B6" w14:textId="0F21F51A" w:rsidR="0054369A" w:rsidRDefault="0054369A">
      <w:pPr>
        <w:pStyle w:val="32"/>
        <w:rPr>
          <w:rFonts w:asciiTheme="minorHAnsi" w:eastAsiaTheme="minorEastAsia" w:hAnsiTheme="minorHAnsi" w:cstheme="minorBidi"/>
          <w:noProof/>
          <w:sz w:val="22"/>
          <w:szCs w:val="22"/>
        </w:rPr>
      </w:pPr>
      <w:hyperlink w:anchor="_Toc196232613" w:history="1">
        <w:r w:rsidRPr="00923520">
          <w:rPr>
            <w:rStyle w:val="afff6"/>
            <w:noProof/>
          </w:rPr>
          <w:t>3.16.9 Особенности признания выручки в учете комитента по договорам комиссии (агентским договорам)</w:t>
        </w:r>
        <w:r>
          <w:rPr>
            <w:noProof/>
            <w:webHidden/>
          </w:rPr>
          <w:tab/>
        </w:r>
        <w:r>
          <w:rPr>
            <w:noProof/>
            <w:webHidden/>
          </w:rPr>
          <w:fldChar w:fldCharType="begin"/>
        </w:r>
        <w:r>
          <w:rPr>
            <w:noProof/>
            <w:webHidden/>
          </w:rPr>
          <w:instrText xml:space="preserve"> PAGEREF _Toc196232613 \h </w:instrText>
        </w:r>
        <w:r>
          <w:rPr>
            <w:noProof/>
            <w:webHidden/>
          </w:rPr>
        </w:r>
        <w:r>
          <w:rPr>
            <w:noProof/>
            <w:webHidden/>
          </w:rPr>
          <w:fldChar w:fldCharType="separate"/>
        </w:r>
        <w:r>
          <w:rPr>
            <w:noProof/>
            <w:webHidden/>
          </w:rPr>
          <w:t>140</w:t>
        </w:r>
        <w:r>
          <w:rPr>
            <w:noProof/>
            <w:webHidden/>
          </w:rPr>
          <w:fldChar w:fldCharType="end"/>
        </w:r>
      </w:hyperlink>
    </w:p>
    <w:p w14:paraId="4D0B2B4C" w14:textId="0D66429C" w:rsidR="0054369A" w:rsidRDefault="0054369A">
      <w:pPr>
        <w:pStyle w:val="32"/>
        <w:rPr>
          <w:rFonts w:asciiTheme="minorHAnsi" w:eastAsiaTheme="minorEastAsia" w:hAnsiTheme="minorHAnsi" w:cstheme="minorBidi"/>
          <w:noProof/>
          <w:sz w:val="22"/>
          <w:szCs w:val="22"/>
        </w:rPr>
      </w:pPr>
      <w:hyperlink w:anchor="_Toc196232614" w:history="1">
        <w:r w:rsidRPr="00923520">
          <w:rPr>
            <w:rStyle w:val="afff6"/>
            <w:noProof/>
          </w:rPr>
          <w:t>3.16.10 Признание доходов и расходов комиссионера при реализации договоров комиссии в учете комиссионера</w:t>
        </w:r>
        <w:r>
          <w:rPr>
            <w:noProof/>
            <w:webHidden/>
          </w:rPr>
          <w:tab/>
        </w:r>
        <w:r>
          <w:rPr>
            <w:noProof/>
            <w:webHidden/>
          </w:rPr>
          <w:fldChar w:fldCharType="begin"/>
        </w:r>
        <w:r>
          <w:rPr>
            <w:noProof/>
            <w:webHidden/>
          </w:rPr>
          <w:instrText xml:space="preserve"> PAGEREF _Toc196232614 \h </w:instrText>
        </w:r>
        <w:r>
          <w:rPr>
            <w:noProof/>
            <w:webHidden/>
          </w:rPr>
        </w:r>
        <w:r>
          <w:rPr>
            <w:noProof/>
            <w:webHidden/>
          </w:rPr>
          <w:fldChar w:fldCharType="separate"/>
        </w:r>
        <w:r>
          <w:rPr>
            <w:noProof/>
            <w:webHidden/>
          </w:rPr>
          <w:t>140</w:t>
        </w:r>
        <w:r>
          <w:rPr>
            <w:noProof/>
            <w:webHidden/>
          </w:rPr>
          <w:fldChar w:fldCharType="end"/>
        </w:r>
      </w:hyperlink>
    </w:p>
    <w:p w14:paraId="4088F1E1" w14:textId="52FB1EBB" w:rsidR="0054369A" w:rsidRDefault="0054369A">
      <w:pPr>
        <w:pStyle w:val="32"/>
        <w:rPr>
          <w:rFonts w:asciiTheme="minorHAnsi" w:eastAsiaTheme="minorEastAsia" w:hAnsiTheme="minorHAnsi" w:cstheme="minorBidi"/>
          <w:noProof/>
          <w:sz w:val="22"/>
          <w:szCs w:val="22"/>
        </w:rPr>
      </w:pPr>
      <w:hyperlink w:anchor="_Toc196232615" w:history="1">
        <w:r w:rsidRPr="00923520">
          <w:rPr>
            <w:rStyle w:val="afff6"/>
            <w:noProof/>
          </w:rPr>
          <w:t>3.16.11 Квалификация прочих доходов</w:t>
        </w:r>
        <w:r>
          <w:rPr>
            <w:noProof/>
            <w:webHidden/>
          </w:rPr>
          <w:tab/>
        </w:r>
        <w:r>
          <w:rPr>
            <w:noProof/>
            <w:webHidden/>
          </w:rPr>
          <w:fldChar w:fldCharType="begin"/>
        </w:r>
        <w:r>
          <w:rPr>
            <w:noProof/>
            <w:webHidden/>
          </w:rPr>
          <w:instrText xml:space="preserve"> PAGEREF _Toc196232615 \h </w:instrText>
        </w:r>
        <w:r>
          <w:rPr>
            <w:noProof/>
            <w:webHidden/>
          </w:rPr>
        </w:r>
        <w:r>
          <w:rPr>
            <w:noProof/>
            <w:webHidden/>
          </w:rPr>
          <w:fldChar w:fldCharType="separate"/>
        </w:r>
        <w:r>
          <w:rPr>
            <w:noProof/>
            <w:webHidden/>
          </w:rPr>
          <w:t>140</w:t>
        </w:r>
        <w:r>
          <w:rPr>
            <w:noProof/>
            <w:webHidden/>
          </w:rPr>
          <w:fldChar w:fldCharType="end"/>
        </w:r>
      </w:hyperlink>
    </w:p>
    <w:p w14:paraId="60B41476" w14:textId="1DF07D39" w:rsidR="0054369A" w:rsidRDefault="0054369A">
      <w:pPr>
        <w:pStyle w:val="32"/>
        <w:rPr>
          <w:rFonts w:asciiTheme="minorHAnsi" w:eastAsiaTheme="minorEastAsia" w:hAnsiTheme="minorHAnsi" w:cstheme="minorBidi"/>
          <w:noProof/>
          <w:sz w:val="22"/>
          <w:szCs w:val="22"/>
        </w:rPr>
      </w:pPr>
      <w:hyperlink w:anchor="_Toc196232616" w:history="1">
        <w:r w:rsidRPr="00923520">
          <w:rPr>
            <w:rStyle w:val="afff6"/>
            <w:noProof/>
          </w:rPr>
          <w:t>3.16.12 Оценка прочих доходов</w:t>
        </w:r>
        <w:r>
          <w:rPr>
            <w:noProof/>
            <w:webHidden/>
          </w:rPr>
          <w:tab/>
        </w:r>
        <w:r>
          <w:rPr>
            <w:noProof/>
            <w:webHidden/>
          </w:rPr>
          <w:fldChar w:fldCharType="begin"/>
        </w:r>
        <w:r>
          <w:rPr>
            <w:noProof/>
            <w:webHidden/>
          </w:rPr>
          <w:instrText xml:space="preserve"> PAGEREF _Toc196232616 \h </w:instrText>
        </w:r>
        <w:r>
          <w:rPr>
            <w:noProof/>
            <w:webHidden/>
          </w:rPr>
        </w:r>
        <w:r>
          <w:rPr>
            <w:noProof/>
            <w:webHidden/>
          </w:rPr>
          <w:fldChar w:fldCharType="separate"/>
        </w:r>
        <w:r>
          <w:rPr>
            <w:noProof/>
            <w:webHidden/>
          </w:rPr>
          <w:t>141</w:t>
        </w:r>
        <w:r>
          <w:rPr>
            <w:noProof/>
            <w:webHidden/>
          </w:rPr>
          <w:fldChar w:fldCharType="end"/>
        </w:r>
      </w:hyperlink>
    </w:p>
    <w:p w14:paraId="7781D6E5" w14:textId="53D45870" w:rsidR="0054369A" w:rsidRDefault="0054369A">
      <w:pPr>
        <w:pStyle w:val="32"/>
        <w:rPr>
          <w:rFonts w:asciiTheme="minorHAnsi" w:eastAsiaTheme="minorEastAsia" w:hAnsiTheme="minorHAnsi" w:cstheme="minorBidi"/>
          <w:noProof/>
          <w:sz w:val="22"/>
          <w:szCs w:val="22"/>
        </w:rPr>
      </w:pPr>
      <w:hyperlink w:anchor="_Toc196232617" w:history="1">
        <w:r w:rsidRPr="00923520">
          <w:rPr>
            <w:rStyle w:val="afff6"/>
            <w:noProof/>
          </w:rPr>
          <w:t>3.16.13 Порядок признания прочих доходов</w:t>
        </w:r>
        <w:r>
          <w:rPr>
            <w:noProof/>
            <w:webHidden/>
          </w:rPr>
          <w:tab/>
        </w:r>
        <w:r>
          <w:rPr>
            <w:noProof/>
            <w:webHidden/>
          </w:rPr>
          <w:fldChar w:fldCharType="begin"/>
        </w:r>
        <w:r>
          <w:rPr>
            <w:noProof/>
            <w:webHidden/>
          </w:rPr>
          <w:instrText xml:space="preserve"> PAGEREF _Toc196232617 \h </w:instrText>
        </w:r>
        <w:r>
          <w:rPr>
            <w:noProof/>
            <w:webHidden/>
          </w:rPr>
        </w:r>
        <w:r>
          <w:rPr>
            <w:noProof/>
            <w:webHidden/>
          </w:rPr>
          <w:fldChar w:fldCharType="separate"/>
        </w:r>
        <w:r>
          <w:rPr>
            <w:noProof/>
            <w:webHidden/>
          </w:rPr>
          <w:t>142</w:t>
        </w:r>
        <w:r>
          <w:rPr>
            <w:noProof/>
            <w:webHidden/>
          </w:rPr>
          <w:fldChar w:fldCharType="end"/>
        </w:r>
      </w:hyperlink>
    </w:p>
    <w:p w14:paraId="4B1DFBD6" w14:textId="4D8166B2" w:rsidR="0054369A" w:rsidRDefault="0054369A">
      <w:pPr>
        <w:pStyle w:val="32"/>
        <w:rPr>
          <w:rFonts w:asciiTheme="minorHAnsi" w:eastAsiaTheme="minorEastAsia" w:hAnsiTheme="minorHAnsi" w:cstheme="minorBidi"/>
          <w:noProof/>
          <w:sz w:val="22"/>
          <w:szCs w:val="22"/>
        </w:rPr>
      </w:pPr>
      <w:hyperlink w:anchor="_Toc196232618" w:history="1">
        <w:r w:rsidRPr="00923520">
          <w:rPr>
            <w:rStyle w:val="afff6"/>
            <w:noProof/>
          </w:rPr>
          <w:t>3.16.14 Особенности признания прочих доходов в связи с выявлением бездоговорного потребления электроэнергии</w:t>
        </w:r>
        <w:r>
          <w:rPr>
            <w:noProof/>
            <w:webHidden/>
          </w:rPr>
          <w:tab/>
        </w:r>
        <w:r>
          <w:rPr>
            <w:noProof/>
            <w:webHidden/>
          </w:rPr>
          <w:fldChar w:fldCharType="begin"/>
        </w:r>
        <w:r>
          <w:rPr>
            <w:noProof/>
            <w:webHidden/>
          </w:rPr>
          <w:instrText xml:space="preserve"> PAGEREF _Toc196232618 \h </w:instrText>
        </w:r>
        <w:r>
          <w:rPr>
            <w:noProof/>
            <w:webHidden/>
          </w:rPr>
        </w:r>
        <w:r>
          <w:rPr>
            <w:noProof/>
            <w:webHidden/>
          </w:rPr>
          <w:fldChar w:fldCharType="separate"/>
        </w:r>
        <w:r>
          <w:rPr>
            <w:noProof/>
            <w:webHidden/>
          </w:rPr>
          <w:t>142</w:t>
        </w:r>
        <w:r>
          <w:rPr>
            <w:noProof/>
            <w:webHidden/>
          </w:rPr>
          <w:fldChar w:fldCharType="end"/>
        </w:r>
      </w:hyperlink>
    </w:p>
    <w:p w14:paraId="58532944" w14:textId="0102A7B8" w:rsidR="0054369A" w:rsidRDefault="0054369A">
      <w:pPr>
        <w:pStyle w:val="32"/>
        <w:rPr>
          <w:rFonts w:asciiTheme="minorHAnsi" w:eastAsiaTheme="minorEastAsia" w:hAnsiTheme="minorHAnsi" w:cstheme="minorBidi"/>
          <w:noProof/>
          <w:sz w:val="22"/>
          <w:szCs w:val="22"/>
        </w:rPr>
      </w:pPr>
      <w:hyperlink w:anchor="_Toc196232619" w:history="1">
        <w:r w:rsidRPr="00923520">
          <w:rPr>
            <w:rStyle w:val="afff6"/>
            <w:noProof/>
          </w:rPr>
          <w:t>3.16.15 Раскрытие информации в отчетности</w:t>
        </w:r>
        <w:r>
          <w:rPr>
            <w:noProof/>
            <w:webHidden/>
          </w:rPr>
          <w:tab/>
        </w:r>
        <w:r>
          <w:rPr>
            <w:noProof/>
            <w:webHidden/>
          </w:rPr>
          <w:fldChar w:fldCharType="begin"/>
        </w:r>
        <w:r>
          <w:rPr>
            <w:noProof/>
            <w:webHidden/>
          </w:rPr>
          <w:instrText xml:space="preserve"> PAGEREF _Toc196232619 \h </w:instrText>
        </w:r>
        <w:r>
          <w:rPr>
            <w:noProof/>
            <w:webHidden/>
          </w:rPr>
        </w:r>
        <w:r>
          <w:rPr>
            <w:noProof/>
            <w:webHidden/>
          </w:rPr>
          <w:fldChar w:fldCharType="separate"/>
        </w:r>
        <w:r>
          <w:rPr>
            <w:noProof/>
            <w:webHidden/>
          </w:rPr>
          <w:t>143</w:t>
        </w:r>
        <w:r>
          <w:rPr>
            <w:noProof/>
            <w:webHidden/>
          </w:rPr>
          <w:fldChar w:fldCharType="end"/>
        </w:r>
      </w:hyperlink>
    </w:p>
    <w:p w14:paraId="0962FE75" w14:textId="61EF4964" w:rsidR="0054369A" w:rsidRDefault="0054369A">
      <w:pPr>
        <w:pStyle w:val="25"/>
        <w:rPr>
          <w:rFonts w:asciiTheme="minorHAnsi" w:eastAsiaTheme="minorEastAsia" w:hAnsiTheme="minorHAnsi" w:cstheme="minorBidi"/>
          <w:b w:val="0"/>
          <w:smallCaps w:val="0"/>
          <w:noProof/>
          <w:sz w:val="22"/>
          <w:szCs w:val="22"/>
        </w:rPr>
      </w:pPr>
      <w:hyperlink w:anchor="_Toc196232620" w:history="1">
        <w:r w:rsidRPr="00923520">
          <w:rPr>
            <w:rStyle w:val="afff6"/>
            <w:noProof/>
          </w:rPr>
          <w:t>3.17</w:t>
        </w:r>
        <w:r>
          <w:rPr>
            <w:rFonts w:asciiTheme="minorHAnsi" w:eastAsiaTheme="minorEastAsia" w:hAnsiTheme="minorHAnsi" w:cstheme="minorBidi"/>
            <w:b w:val="0"/>
            <w:smallCaps w:val="0"/>
            <w:noProof/>
            <w:sz w:val="22"/>
            <w:szCs w:val="22"/>
          </w:rPr>
          <w:tab/>
        </w:r>
        <w:r w:rsidRPr="00923520">
          <w:rPr>
            <w:rStyle w:val="afff6"/>
            <w:noProof/>
          </w:rPr>
          <w:t>Затраты на производство</w:t>
        </w:r>
        <w:r>
          <w:rPr>
            <w:noProof/>
            <w:webHidden/>
          </w:rPr>
          <w:tab/>
        </w:r>
        <w:r>
          <w:rPr>
            <w:noProof/>
            <w:webHidden/>
          </w:rPr>
          <w:fldChar w:fldCharType="begin"/>
        </w:r>
        <w:r>
          <w:rPr>
            <w:noProof/>
            <w:webHidden/>
          </w:rPr>
          <w:instrText xml:space="preserve"> PAGEREF _Toc196232620 \h </w:instrText>
        </w:r>
        <w:r>
          <w:rPr>
            <w:noProof/>
            <w:webHidden/>
          </w:rPr>
        </w:r>
        <w:r>
          <w:rPr>
            <w:noProof/>
            <w:webHidden/>
          </w:rPr>
          <w:fldChar w:fldCharType="separate"/>
        </w:r>
        <w:r>
          <w:rPr>
            <w:noProof/>
            <w:webHidden/>
          </w:rPr>
          <w:t>143</w:t>
        </w:r>
        <w:r>
          <w:rPr>
            <w:noProof/>
            <w:webHidden/>
          </w:rPr>
          <w:fldChar w:fldCharType="end"/>
        </w:r>
      </w:hyperlink>
    </w:p>
    <w:p w14:paraId="35C87F6F" w14:textId="1386C1C2" w:rsidR="0054369A" w:rsidRDefault="0054369A">
      <w:pPr>
        <w:pStyle w:val="32"/>
        <w:rPr>
          <w:rFonts w:asciiTheme="minorHAnsi" w:eastAsiaTheme="minorEastAsia" w:hAnsiTheme="minorHAnsi" w:cstheme="minorBidi"/>
          <w:noProof/>
          <w:sz w:val="22"/>
          <w:szCs w:val="22"/>
        </w:rPr>
      </w:pPr>
      <w:hyperlink w:anchor="_Toc196232621" w:history="1">
        <w:r w:rsidRPr="00923520">
          <w:rPr>
            <w:rStyle w:val="afff6"/>
            <w:noProof/>
          </w:rPr>
          <w:t>3.17.1 Определения</w:t>
        </w:r>
        <w:r>
          <w:rPr>
            <w:noProof/>
            <w:webHidden/>
          </w:rPr>
          <w:tab/>
        </w:r>
        <w:r>
          <w:rPr>
            <w:noProof/>
            <w:webHidden/>
          </w:rPr>
          <w:fldChar w:fldCharType="begin"/>
        </w:r>
        <w:r>
          <w:rPr>
            <w:noProof/>
            <w:webHidden/>
          </w:rPr>
          <w:instrText xml:space="preserve"> PAGEREF _Toc196232621 \h </w:instrText>
        </w:r>
        <w:r>
          <w:rPr>
            <w:noProof/>
            <w:webHidden/>
          </w:rPr>
        </w:r>
        <w:r>
          <w:rPr>
            <w:noProof/>
            <w:webHidden/>
          </w:rPr>
          <w:fldChar w:fldCharType="separate"/>
        </w:r>
        <w:r>
          <w:rPr>
            <w:noProof/>
            <w:webHidden/>
          </w:rPr>
          <w:t>144</w:t>
        </w:r>
        <w:r>
          <w:rPr>
            <w:noProof/>
            <w:webHidden/>
          </w:rPr>
          <w:fldChar w:fldCharType="end"/>
        </w:r>
      </w:hyperlink>
    </w:p>
    <w:p w14:paraId="67CD9040" w14:textId="0C69AC56" w:rsidR="0054369A" w:rsidRDefault="0054369A">
      <w:pPr>
        <w:pStyle w:val="32"/>
        <w:rPr>
          <w:rFonts w:asciiTheme="minorHAnsi" w:eastAsiaTheme="minorEastAsia" w:hAnsiTheme="minorHAnsi" w:cstheme="minorBidi"/>
          <w:noProof/>
          <w:sz w:val="22"/>
          <w:szCs w:val="22"/>
        </w:rPr>
      </w:pPr>
      <w:hyperlink w:anchor="_Toc196232622" w:history="1">
        <w:r w:rsidRPr="00923520">
          <w:rPr>
            <w:rStyle w:val="afff6"/>
            <w:noProof/>
          </w:rPr>
          <w:t>3.17.2 Допущения</w:t>
        </w:r>
        <w:r>
          <w:rPr>
            <w:noProof/>
            <w:webHidden/>
          </w:rPr>
          <w:tab/>
        </w:r>
        <w:r>
          <w:rPr>
            <w:noProof/>
            <w:webHidden/>
          </w:rPr>
          <w:fldChar w:fldCharType="begin"/>
        </w:r>
        <w:r>
          <w:rPr>
            <w:noProof/>
            <w:webHidden/>
          </w:rPr>
          <w:instrText xml:space="preserve"> PAGEREF _Toc196232622 \h </w:instrText>
        </w:r>
        <w:r>
          <w:rPr>
            <w:noProof/>
            <w:webHidden/>
          </w:rPr>
        </w:r>
        <w:r>
          <w:rPr>
            <w:noProof/>
            <w:webHidden/>
          </w:rPr>
          <w:fldChar w:fldCharType="separate"/>
        </w:r>
        <w:r>
          <w:rPr>
            <w:noProof/>
            <w:webHidden/>
          </w:rPr>
          <w:t>144</w:t>
        </w:r>
        <w:r>
          <w:rPr>
            <w:noProof/>
            <w:webHidden/>
          </w:rPr>
          <w:fldChar w:fldCharType="end"/>
        </w:r>
      </w:hyperlink>
    </w:p>
    <w:p w14:paraId="5423D9AA" w14:textId="67DFA7A2" w:rsidR="0054369A" w:rsidRDefault="0054369A">
      <w:pPr>
        <w:pStyle w:val="32"/>
        <w:rPr>
          <w:rFonts w:asciiTheme="minorHAnsi" w:eastAsiaTheme="minorEastAsia" w:hAnsiTheme="minorHAnsi" w:cstheme="minorBidi"/>
          <w:noProof/>
          <w:sz w:val="22"/>
          <w:szCs w:val="22"/>
        </w:rPr>
      </w:pPr>
      <w:hyperlink w:anchor="_Toc196232623" w:history="1">
        <w:r w:rsidRPr="00923520">
          <w:rPr>
            <w:rStyle w:val="afff6"/>
            <w:noProof/>
          </w:rPr>
          <w:t>3.17.3 Квалификация затрат на производство</w:t>
        </w:r>
        <w:r>
          <w:rPr>
            <w:noProof/>
            <w:webHidden/>
          </w:rPr>
          <w:tab/>
        </w:r>
        <w:r>
          <w:rPr>
            <w:noProof/>
            <w:webHidden/>
          </w:rPr>
          <w:fldChar w:fldCharType="begin"/>
        </w:r>
        <w:r>
          <w:rPr>
            <w:noProof/>
            <w:webHidden/>
          </w:rPr>
          <w:instrText xml:space="preserve"> PAGEREF _Toc196232623 \h </w:instrText>
        </w:r>
        <w:r>
          <w:rPr>
            <w:noProof/>
            <w:webHidden/>
          </w:rPr>
        </w:r>
        <w:r>
          <w:rPr>
            <w:noProof/>
            <w:webHidden/>
          </w:rPr>
          <w:fldChar w:fldCharType="separate"/>
        </w:r>
        <w:r>
          <w:rPr>
            <w:noProof/>
            <w:webHidden/>
          </w:rPr>
          <w:t>144</w:t>
        </w:r>
        <w:r>
          <w:rPr>
            <w:noProof/>
            <w:webHidden/>
          </w:rPr>
          <w:fldChar w:fldCharType="end"/>
        </w:r>
      </w:hyperlink>
    </w:p>
    <w:p w14:paraId="7E62369B" w14:textId="4343544F" w:rsidR="0054369A" w:rsidRDefault="0054369A">
      <w:pPr>
        <w:pStyle w:val="32"/>
        <w:rPr>
          <w:rFonts w:asciiTheme="minorHAnsi" w:eastAsiaTheme="minorEastAsia" w:hAnsiTheme="minorHAnsi" w:cstheme="minorBidi"/>
          <w:noProof/>
          <w:sz w:val="22"/>
          <w:szCs w:val="22"/>
        </w:rPr>
      </w:pPr>
      <w:hyperlink w:anchor="_Toc196232624" w:history="1">
        <w:r w:rsidRPr="00923520">
          <w:rPr>
            <w:rStyle w:val="afff6"/>
            <w:noProof/>
          </w:rPr>
          <w:t>3.17.4 Группировка затрат на производство. Аналитический учет затрат на производство</w:t>
        </w:r>
        <w:r>
          <w:rPr>
            <w:noProof/>
            <w:webHidden/>
          </w:rPr>
          <w:tab/>
        </w:r>
        <w:r>
          <w:rPr>
            <w:noProof/>
            <w:webHidden/>
          </w:rPr>
          <w:fldChar w:fldCharType="begin"/>
        </w:r>
        <w:r>
          <w:rPr>
            <w:noProof/>
            <w:webHidden/>
          </w:rPr>
          <w:instrText xml:space="preserve"> PAGEREF _Toc196232624 \h </w:instrText>
        </w:r>
        <w:r>
          <w:rPr>
            <w:noProof/>
            <w:webHidden/>
          </w:rPr>
        </w:r>
        <w:r>
          <w:rPr>
            <w:noProof/>
            <w:webHidden/>
          </w:rPr>
          <w:fldChar w:fldCharType="separate"/>
        </w:r>
        <w:r>
          <w:rPr>
            <w:noProof/>
            <w:webHidden/>
          </w:rPr>
          <w:t>145</w:t>
        </w:r>
        <w:r>
          <w:rPr>
            <w:noProof/>
            <w:webHidden/>
          </w:rPr>
          <w:fldChar w:fldCharType="end"/>
        </w:r>
      </w:hyperlink>
    </w:p>
    <w:p w14:paraId="18D5CF13" w14:textId="3F84BC5D" w:rsidR="0054369A" w:rsidRDefault="0054369A">
      <w:pPr>
        <w:pStyle w:val="32"/>
        <w:rPr>
          <w:rFonts w:asciiTheme="minorHAnsi" w:eastAsiaTheme="minorEastAsia" w:hAnsiTheme="minorHAnsi" w:cstheme="minorBidi"/>
          <w:noProof/>
          <w:sz w:val="22"/>
          <w:szCs w:val="22"/>
        </w:rPr>
      </w:pPr>
      <w:hyperlink w:anchor="_Toc196232625" w:history="1">
        <w:r w:rsidRPr="00923520">
          <w:rPr>
            <w:rStyle w:val="afff6"/>
            <w:noProof/>
          </w:rPr>
          <w:t>3.17.5 Признание расходов (затрат). Общие положения</w:t>
        </w:r>
        <w:r>
          <w:rPr>
            <w:noProof/>
            <w:webHidden/>
          </w:rPr>
          <w:tab/>
        </w:r>
        <w:r>
          <w:rPr>
            <w:noProof/>
            <w:webHidden/>
          </w:rPr>
          <w:fldChar w:fldCharType="begin"/>
        </w:r>
        <w:r>
          <w:rPr>
            <w:noProof/>
            <w:webHidden/>
          </w:rPr>
          <w:instrText xml:space="preserve"> PAGEREF _Toc196232625 \h </w:instrText>
        </w:r>
        <w:r>
          <w:rPr>
            <w:noProof/>
            <w:webHidden/>
          </w:rPr>
        </w:r>
        <w:r>
          <w:rPr>
            <w:noProof/>
            <w:webHidden/>
          </w:rPr>
          <w:fldChar w:fldCharType="separate"/>
        </w:r>
        <w:r>
          <w:rPr>
            <w:noProof/>
            <w:webHidden/>
          </w:rPr>
          <w:t>146</w:t>
        </w:r>
        <w:r>
          <w:rPr>
            <w:noProof/>
            <w:webHidden/>
          </w:rPr>
          <w:fldChar w:fldCharType="end"/>
        </w:r>
      </w:hyperlink>
    </w:p>
    <w:p w14:paraId="5D75BBA1" w14:textId="33187739" w:rsidR="0054369A" w:rsidRDefault="0054369A">
      <w:pPr>
        <w:pStyle w:val="32"/>
        <w:rPr>
          <w:rFonts w:asciiTheme="minorHAnsi" w:eastAsiaTheme="minorEastAsia" w:hAnsiTheme="minorHAnsi" w:cstheme="minorBidi"/>
          <w:noProof/>
          <w:sz w:val="22"/>
          <w:szCs w:val="22"/>
        </w:rPr>
      </w:pPr>
      <w:hyperlink w:anchor="_Toc196232626" w:history="1">
        <w:r w:rsidRPr="00923520">
          <w:rPr>
            <w:rStyle w:val="afff6"/>
            <w:noProof/>
          </w:rPr>
          <w:t>3.17.6 Оценка расходов (затрат). Общие положения</w:t>
        </w:r>
        <w:r>
          <w:rPr>
            <w:noProof/>
            <w:webHidden/>
          </w:rPr>
          <w:tab/>
        </w:r>
        <w:r>
          <w:rPr>
            <w:noProof/>
            <w:webHidden/>
          </w:rPr>
          <w:fldChar w:fldCharType="begin"/>
        </w:r>
        <w:r>
          <w:rPr>
            <w:noProof/>
            <w:webHidden/>
          </w:rPr>
          <w:instrText xml:space="preserve"> PAGEREF _Toc196232626 \h </w:instrText>
        </w:r>
        <w:r>
          <w:rPr>
            <w:noProof/>
            <w:webHidden/>
          </w:rPr>
        </w:r>
        <w:r>
          <w:rPr>
            <w:noProof/>
            <w:webHidden/>
          </w:rPr>
          <w:fldChar w:fldCharType="separate"/>
        </w:r>
        <w:r>
          <w:rPr>
            <w:noProof/>
            <w:webHidden/>
          </w:rPr>
          <w:t>147</w:t>
        </w:r>
        <w:r>
          <w:rPr>
            <w:noProof/>
            <w:webHidden/>
          </w:rPr>
          <w:fldChar w:fldCharType="end"/>
        </w:r>
      </w:hyperlink>
    </w:p>
    <w:p w14:paraId="08AC0461" w14:textId="018AC359" w:rsidR="0054369A" w:rsidRDefault="0054369A">
      <w:pPr>
        <w:pStyle w:val="32"/>
        <w:rPr>
          <w:rFonts w:asciiTheme="minorHAnsi" w:eastAsiaTheme="minorEastAsia" w:hAnsiTheme="minorHAnsi" w:cstheme="minorBidi"/>
          <w:noProof/>
          <w:sz w:val="22"/>
          <w:szCs w:val="22"/>
        </w:rPr>
      </w:pPr>
      <w:hyperlink w:anchor="_Toc196232627" w:history="1">
        <w:r w:rsidRPr="00923520">
          <w:rPr>
            <w:rStyle w:val="afff6"/>
            <w:noProof/>
          </w:rPr>
          <w:t>3.17.7 Затраты на основное производство</w:t>
        </w:r>
        <w:r>
          <w:rPr>
            <w:noProof/>
            <w:webHidden/>
          </w:rPr>
          <w:tab/>
        </w:r>
        <w:r>
          <w:rPr>
            <w:noProof/>
            <w:webHidden/>
          </w:rPr>
          <w:fldChar w:fldCharType="begin"/>
        </w:r>
        <w:r>
          <w:rPr>
            <w:noProof/>
            <w:webHidden/>
          </w:rPr>
          <w:instrText xml:space="preserve"> PAGEREF _Toc196232627 \h </w:instrText>
        </w:r>
        <w:r>
          <w:rPr>
            <w:noProof/>
            <w:webHidden/>
          </w:rPr>
        </w:r>
        <w:r>
          <w:rPr>
            <w:noProof/>
            <w:webHidden/>
          </w:rPr>
          <w:fldChar w:fldCharType="separate"/>
        </w:r>
        <w:r>
          <w:rPr>
            <w:noProof/>
            <w:webHidden/>
          </w:rPr>
          <w:t>147</w:t>
        </w:r>
        <w:r>
          <w:rPr>
            <w:noProof/>
            <w:webHidden/>
          </w:rPr>
          <w:fldChar w:fldCharType="end"/>
        </w:r>
      </w:hyperlink>
    </w:p>
    <w:p w14:paraId="4A30BE80" w14:textId="1EDD8633" w:rsidR="0054369A" w:rsidRDefault="0054369A">
      <w:pPr>
        <w:pStyle w:val="32"/>
        <w:rPr>
          <w:rFonts w:asciiTheme="minorHAnsi" w:eastAsiaTheme="minorEastAsia" w:hAnsiTheme="minorHAnsi" w:cstheme="minorBidi"/>
          <w:noProof/>
          <w:sz w:val="22"/>
          <w:szCs w:val="22"/>
        </w:rPr>
      </w:pPr>
      <w:hyperlink w:anchor="_Toc196232628" w:history="1">
        <w:r w:rsidRPr="00923520">
          <w:rPr>
            <w:rStyle w:val="afff6"/>
            <w:noProof/>
          </w:rPr>
          <w:t>3.17.8 Затраты на вспомогательное производство</w:t>
        </w:r>
        <w:r>
          <w:rPr>
            <w:noProof/>
            <w:webHidden/>
          </w:rPr>
          <w:tab/>
        </w:r>
        <w:r>
          <w:rPr>
            <w:noProof/>
            <w:webHidden/>
          </w:rPr>
          <w:fldChar w:fldCharType="begin"/>
        </w:r>
        <w:r>
          <w:rPr>
            <w:noProof/>
            <w:webHidden/>
          </w:rPr>
          <w:instrText xml:space="preserve"> PAGEREF _Toc196232628 \h </w:instrText>
        </w:r>
        <w:r>
          <w:rPr>
            <w:noProof/>
            <w:webHidden/>
          </w:rPr>
        </w:r>
        <w:r>
          <w:rPr>
            <w:noProof/>
            <w:webHidden/>
          </w:rPr>
          <w:fldChar w:fldCharType="separate"/>
        </w:r>
        <w:r>
          <w:rPr>
            <w:noProof/>
            <w:webHidden/>
          </w:rPr>
          <w:t>148</w:t>
        </w:r>
        <w:r>
          <w:rPr>
            <w:noProof/>
            <w:webHidden/>
          </w:rPr>
          <w:fldChar w:fldCharType="end"/>
        </w:r>
      </w:hyperlink>
    </w:p>
    <w:p w14:paraId="4B09165B" w14:textId="7469C564" w:rsidR="0054369A" w:rsidRDefault="0054369A">
      <w:pPr>
        <w:pStyle w:val="32"/>
        <w:rPr>
          <w:rFonts w:asciiTheme="minorHAnsi" w:eastAsiaTheme="minorEastAsia" w:hAnsiTheme="minorHAnsi" w:cstheme="minorBidi"/>
          <w:noProof/>
          <w:sz w:val="22"/>
          <w:szCs w:val="22"/>
        </w:rPr>
      </w:pPr>
      <w:hyperlink w:anchor="_Toc196232629" w:history="1">
        <w:r w:rsidRPr="00923520">
          <w:rPr>
            <w:rStyle w:val="afff6"/>
            <w:noProof/>
          </w:rPr>
          <w:t>3.17.9 Общепроизводственные затраты</w:t>
        </w:r>
        <w:r>
          <w:rPr>
            <w:noProof/>
            <w:webHidden/>
          </w:rPr>
          <w:tab/>
        </w:r>
        <w:r>
          <w:rPr>
            <w:noProof/>
            <w:webHidden/>
          </w:rPr>
          <w:fldChar w:fldCharType="begin"/>
        </w:r>
        <w:r>
          <w:rPr>
            <w:noProof/>
            <w:webHidden/>
          </w:rPr>
          <w:instrText xml:space="preserve"> PAGEREF _Toc196232629 \h </w:instrText>
        </w:r>
        <w:r>
          <w:rPr>
            <w:noProof/>
            <w:webHidden/>
          </w:rPr>
        </w:r>
        <w:r>
          <w:rPr>
            <w:noProof/>
            <w:webHidden/>
          </w:rPr>
          <w:fldChar w:fldCharType="separate"/>
        </w:r>
        <w:r>
          <w:rPr>
            <w:noProof/>
            <w:webHidden/>
          </w:rPr>
          <w:t>148</w:t>
        </w:r>
        <w:r>
          <w:rPr>
            <w:noProof/>
            <w:webHidden/>
          </w:rPr>
          <w:fldChar w:fldCharType="end"/>
        </w:r>
      </w:hyperlink>
    </w:p>
    <w:p w14:paraId="36AB8371" w14:textId="2B6260A4" w:rsidR="0054369A" w:rsidRDefault="0054369A">
      <w:pPr>
        <w:pStyle w:val="32"/>
        <w:rPr>
          <w:rFonts w:asciiTheme="minorHAnsi" w:eastAsiaTheme="minorEastAsia" w:hAnsiTheme="minorHAnsi" w:cstheme="minorBidi"/>
          <w:noProof/>
          <w:sz w:val="22"/>
          <w:szCs w:val="22"/>
        </w:rPr>
      </w:pPr>
      <w:hyperlink w:anchor="_Toc196232630" w:history="1">
        <w:r w:rsidRPr="00923520">
          <w:rPr>
            <w:rStyle w:val="afff6"/>
            <w:noProof/>
          </w:rPr>
          <w:t>3.17.10 Общехозяйственные затраты  (бухгалтерский учет)</w:t>
        </w:r>
        <w:r>
          <w:rPr>
            <w:noProof/>
            <w:webHidden/>
          </w:rPr>
          <w:tab/>
        </w:r>
        <w:r>
          <w:rPr>
            <w:noProof/>
            <w:webHidden/>
          </w:rPr>
          <w:fldChar w:fldCharType="begin"/>
        </w:r>
        <w:r>
          <w:rPr>
            <w:noProof/>
            <w:webHidden/>
          </w:rPr>
          <w:instrText xml:space="preserve"> PAGEREF _Toc196232630 \h </w:instrText>
        </w:r>
        <w:r>
          <w:rPr>
            <w:noProof/>
            <w:webHidden/>
          </w:rPr>
        </w:r>
        <w:r>
          <w:rPr>
            <w:noProof/>
            <w:webHidden/>
          </w:rPr>
          <w:fldChar w:fldCharType="separate"/>
        </w:r>
        <w:r>
          <w:rPr>
            <w:noProof/>
            <w:webHidden/>
          </w:rPr>
          <w:t>149</w:t>
        </w:r>
        <w:r>
          <w:rPr>
            <w:noProof/>
            <w:webHidden/>
          </w:rPr>
          <w:fldChar w:fldCharType="end"/>
        </w:r>
      </w:hyperlink>
    </w:p>
    <w:p w14:paraId="6CDE4C7B" w14:textId="0E6F3EB4" w:rsidR="0054369A" w:rsidRDefault="0054369A">
      <w:pPr>
        <w:pStyle w:val="32"/>
        <w:rPr>
          <w:rFonts w:asciiTheme="minorHAnsi" w:eastAsiaTheme="minorEastAsia" w:hAnsiTheme="minorHAnsi" w:cstheme="minorBidi"/>
          <w:noProof/>
          <w:sz w:val="22"/>
          <w:szCs w:val="22"/>
        </w:rPr>
      </w:pPr>
      <w:hyperlink w:anchor="_Toc196232631" w:history="1">
        <w:r w:rsidRPr="00923520">
          <w:rPr>
            <w:rStyle w:val="afff6"/>
            <w:noProof/>
          </w:rPr>
          <w:t>3.17.11 Затраты обслуживающих производств  и хозяйств</w:t>
        </w:r>
        <w:r>
          <w:rPr>
            <w:noProof/>
            <w:webHidden/>
          </w:rPr>
          <w:tab/>
        </w:r>
        <w:r>
          <w:rPr>
            <w:noProof/>
            <w:webHidden/>
          </w:rPr>
          <w:fldChar w:fldCharType="begin"/>
        </w:r>
        <w:r>
          <w:rPr>
            <w:noProof/>
            <w:webHidden/>
          </w:rPr>
          <w:instrText xml:space="preserve"> PAGEREF _Toc196232631 \h </w:instrText>
        </w:r>
        <w:r>
          <w:rPr>
            <w:noProof/>
            <w:webHidden/>
          </w:rPr>
        </w:r>
        <w:r>
          <w:rPr>
            <w:noProof/>
            <w:webHidden/>
          </w:rPr>
          <w:fldChar w:fldCharType="separate"/>
        </w:r>
        <w:r>
          <w:rPr>
            <w:noProof/>
            <w:webHidden/>
          </w:rPr>
          <w:t>149</w:t>
        </w:r>
        <w:r>
          <w:rPr>
            <w:noProof/>
            <w:webHidden/>
          </w:rPr>
          <w:fldChar w:fldCharType="end"/>
        </w:r>
      </w:hyperlink>
    </w:p>
    <w:p w14:paraId="272900FF" w14:textId="5CCBD6AD" w:rsidR="0054369A" w:rsidRDefault="0054369A">
      <w:pPr>
        <w:pStyle w:val="32"/>
        <w:rPr>
          <w:rFonts w:asciiTheme="minorHAnsi" w:eastAsiaTheme="minorEastAsia" w:hAnsiTheme="minorHAnsi" w:cstheme="minorBidi"/>
          <w:noProof/>
          <w:sz w:val="22"/>
          <w:szCs w:val="22"/>
        </w:rPr>
      </w:pPr>
      <w:hyperlink w:anchor="_Toc196232632" w:history="1">
        <w:r w:rsidRPr="00923520">
          <w:rPr>
            <w:rStyle w:val="afff6"/>
            <w:noProof/>
          </w:rPr>
          <w:t>3.17.12 Коммерческие расходы</w:t>
        </w:r>
        <w:r>
          <w:rPr>
            <w:noProof/>
            <w:webHidden/>
          </w:rPr>
          <w:tab/>
        </w:r>
        <w:r>
          <w:rPr>
            <w:noProof/>
            <w:webHidden/>
          </w:rPr>
          <w:fldChar w:fldCharType="begin"/>
        </w:r>
        <w:r>
          <w:rPr>
            <w:noProof/>
            <w:webHidden/>
          </w:rPr>
          <w:instrText xml:space="preserve"> PAGEREF _Toc196232632 \h </w:instrText>
        </w:r>
        <w:r>
          <w:rPr>
            <w:noProof/>
            <w:webHidden/>
          </w:rPr>
        </w:r>
        <w:r>
          <w:rPr>
            <w:noProof/>
            <w:webHidden/>
          </w:rPr>
          <w:fldChar w:fldCharType="separate"/>
        </w:r>
        <w:r>
          <w:rPr>
            <w:noProof/>
            <w:webHidden/>
          </w:rPr>
          <w:t>149</w:t>
        </w:r>
        <w:r>
          <w:rPr>
            <w:noProof/>
            <w:webHidden/>
          </w:rPr>
          <w:fldChar w:fldCharType="end"/>
        </w:r>
      </w:hyperlink>
    </w:p>
    <w:p w14:paraId="6B180948" w14:textId="1C5D9407" w:rsidR="0054369A" w:rsidRDefault="0054369A">
      <w:pPr>
        <w:pStyle w:val="32"/>
        <w:rPr>
          <w:rFonts w:asciiTheme="minorHAnsi" w:eastAsiaTheme="minorEastAsia" w:hAnsiTheme="minorHAnsi" w:cstheme="minorBidi"/>
          <w:noProof/>
          <w:sz w:val="22"/>
          <w:szCs w:val="22"/>
        </w:rPr>
      </w:pPr>
      <w:hyperlink w:anchor="_Toc196232633" w:history="1">
        <w:r w:rsidRPr="00923520">
          <w:rPr>
            <w:rStyle w:val="afff6"/>
            <w:noProof/>
          </w:rPr>
          <w:t>3.17.13 Оценка незавершенного производства и определение себестоимости готовой продукции (работ, услуг)</w:t>
        </w:r>
        <w:r>
          <w:rPr>
            <w:noProof/>
            <w:webHidden/>
          </w:rPr>
          <w:tab/>
        </w:r>
        <w:r>
          <w:rPr>
            <w:noProof/>
            <w:webHidden/>
          </w:rPr>
          <w:fldChar w:fldCharType="begin"/>
        </w:r>
        <w:r>
          <w:rPr>
            <w:noProof/>
            <w:webHidden/>
          </w:rPr>
          <w:instrText xml:space="preserve"> PAGEREF _Toc196232633 \h </w:instrText>
        </w:r>
        <w:r>
          <w:rPr>
            <w:noProof/>
            <w:webHidden/>
          </w:rPr>
        </w:r>
        <w:r>
          <w:rPr>
            <w:noProof/>
            <w:webHidden/>
          </w:rPr>
          <w:fldChar w:fldCharType="separate"/>
        </w:r>
        <w:r>
          <w:rPr>
            <w:noProof/>
            <w:webHidden/>
          </w:rPr>
          <w:t>150</w:t>
        </w:r>
        <w:r>
          <w:rPr>
            <w:noProof/>
            <w:webHidden/>
          </w:rPr>
          <w:fldChar w:fldCharType="end"/>
        </w:r>
      </w:hyperlink>
    </w:p>
    <w:p w14:paraId="1428F669" w14:textId="4A747402" w:rsidR="0054369A" w:rsidRDefault="0054369A">
      <w:pPr>
        <w:pStyle w:val="25"/>
        <w:rPr>
          <w:rFonts w:asciiTheme="minorHAnsi" w:eastAsiaTheme="minorEastAsia" w:hAnsiTheme="minorHAnsi" w:cstheme="minorBidi"/>
          <w:b w:val="0"/>
          <w:smallCaps w:val="0"/>
          <w:noProof/>
          <w:sz w:val="22"/>
          <w:szCs w:val="22"/>
        </w:rPr>
      </w:pPr>
      <w:hyperlink w:anchor="_Toc196232634" w:history="1">
        <w:r w:rsidRPr="00923520">
          <w:rPr>
            <w:rStyle w:val="afff6"/>
            <w:noProof/>
          </w:rPr>
          <w:t>3.18</w:t>
        </w:r>
        <w:r>
          <w:rPr>
            <w:rFonts w:asciiTheme="minorHAnsi" w:eastAsiaTheme="minorEastAsia" w:hAnsiTheme="minorHAnsi" w:cstheme="minorBidi"/>
            <w:b w:val="0"/>
            <w:smallCaps w:val="0"/>
            <w:noProof/>
            <w:sz w:val="22"/>
            <w:szCs w:val="22"/>
          </w:rPr>
          <w:tab/>
        </w:r>
        <w:r w:rsidRPr="00923520">
          <w:rPr>
            <w:rStyle w:val="afff6"/>
            <w:noProof/>
          </w:rPr>
          <w:t>Расходы</w:t>
        </w:r>
        <w:r>
          <w:rPr>
            <w:noProof/>
            <w:webHidden/>
          </w:rPr>
          <w:tab/>
        </w:r>
        <w:r>
          <w:rPr>
            <w:noProof/>
            <w:webHidden/>
          </w:rPr>
          <w:fldChar w:fldCharType="begin"/>
        </w:r>
        <w:r>
          <w:rPr>
            <w:noProof/>
            <w:webHidden/>
          </w:rPr>
          <w:instrText xml:space="preserve"> PAGEREF _Toc196232634 \h </w:instrText>
        </w:r>
        <w:r>
          <w:rPr>
            <w:noProof/>
            <w:webHidden/>
          </w:rPr>
        </w:r>
        <w:r>
          <w:rPr>
            <w:noProof/>
            <w:webHidden/>
          </w:rPr>
          <w:fldChar w:fldCharType="separate"/>
        </w:r>
        <w:r>
          <w:rPr>
            <w:noProof/>
            <w:webHidden/>
          </w:rPr>
          <w:t>151</w:t>
        </w:r>
        <w:r>
          <w:rPr>
            <w:noProof/>
            <w:webHidden/>
          </w:rPr>
          <w:fldChar w:fldCharType="end"/>
        </w:r>
      </w:hyperlink>
    </w:p>
    <w:p w14:paraId="0281D950" w14:textId="64F881CB" w:rsidR="0054369A" w:rsidRDefault="0054369A">
      <w:pPr>
        <w:pStyle w:val="32"/>
        <w:rPr>
          <w:rFonts w:asciiTheme="minorHAnsi" w:eastAsiaTheme="minorEastAsia" w:hAnsiTheme="minorHAnsi" w:cstheme="minorBidi"/>
          <w:noProof/>
          <w:sz w:val="22"/>
          <w:szCs w:val="22"/>
        </w:rPr>
      </w:pPr>
      <w:hyperlink w:anchor="_Toc196232635" w:history="1">
        <w:r w:rsidRPr="00923520">
          <w:rPr>
            <w:rStyle w:val="afff6"/>
            <w:noProof/>
          </w:rPr>
          <w:t>3.18.1 Определения</w:t>
        </w:r>
        <w:r>
          <w:rPr>
            <w:noProof/>
            <w:webHidden/>
          </w:rPr>
          <w:tab/>
        </w:r>
        <w:r>
          <w:rPr>
            <w:noProof/>
            <w:webHidden/>
          </w:rPr>
          <w:fldChar w:fldCharType="begin"/>
        </w:r>
        <w:r>
          <w:rPr>
            <w:noProof/>
            <w:webHidden/>
          </w:rPr>
          <w:instrText xml:space="preserve"> PAGEREF _Toc196232635 \h </w:instrText>
        </w:r>
        <w:r>
          <w:rPr>
            <w:noProof/>
            <w:webHidden/>
          </w:rPr>
        </w:r>
        <w:r>
          <w:rPr>
            <w:noProof/>
            <w:webHidden/>
          </w:rPr>
          <w:fldChar w:fldCharType="separate"/>
        </w:r>
        <w:r>
          <w:rPr>
            <w:noProof/>
            <w:webHidden/>
          </w:rPr>
          <w:t>151</w:t>
        </w:r>
        <w:r>
          <w:rPr>
            <w:noProof/>
            <w:webHidden/>
          </w:rPr>
          <w:fldChar w:fldCharType="end"/>
        </w:r>
      </w:hyperlink>
    </w:p>
    <w:p w14:paraId="4A7A8A42" w14:textId="6BE60EC6" w:rsidR="0054369A" w:rsidRDefault="0054369A">
      <w:pPr>
        <w:pStyle w:val="32"/>
        <w:rPr>
          <w:rFonts w:asciiTheme="minorHAnsi" w:eastAsiaTheme="minorEastAsia" w:hAnsiTheme="minorHAnsi" w:cstheme="minorBidi"/>
          <w:noProof/>
          <w:sz w:val="22"/>
          <w:szCs w:val="22"/>
        </w:rPr>
      </w:pPr>
      <w:hyperlink w:anchor="_Toc196232636" w:history="1">
        <w:r w:rsidRPr="00923520">
          <w:rPr>
            <w:rStyle w:val="afff6"/>
            <w:noProof/>
          </w:rPr>
          <w:t>3.18.2 Квалификация расходов</w:t>
        </w:r>
        <w:r>
          <w:rPr>
            <w:noProof/>
            <w:webHidden/>
          </w:rPr>
          <w:tab/>
        </w:r>
        <w:r>
          <w:rPr>
            <w:noProof/>
            <w:webHidden/>
          </w:rPr>
          <w:fldChar w:fldCharType="begin"/>
        </w:r>
        <w:r>
          <w:rPr>
            <w:noProof/>
            <w:webHidden/>
          </w:rPr>
          <w:instrText xml:space="preserve"> PAGEREF _Toc196232636 \h </w:instrText>
        </w:r>
        <w:r>
          <w:rPr>
            <w:noProof/>
            <w:webHidden/>
          </w:rPr>
        </w:r>
        <w:r>
          <w:rPr>
            <w:noProof/>
            <w:webHidden/>
          </w:rPr>
          <w:fldChar w:fldCharType="separate"/>
        </w:r>
        <w:r>
          <w:rPr>
            <w:noProof/>
            <w:webHidden/>
          </w:rPr>
          <w:t>151</w:t>
        </w:r>
        <w:r>
          <w:rPr>
            <w:noProof/>
            <w:webHidden/>
          </w:rPr>
          <w:fldChar w:fldCharType="end"/>
        </w:r>
      </w:hyperlink>
    </w:p>
    <w:p w14:paraId="5A16E8A8" w14:textId="35F67D57" w:rsidR="0054369A" w:rsidRDefault="0054369A">
      <w:pPr>
        <w:pStyle w:val="32"/>
        <w:rPr>
          <w:rFonts w:asciiTheme="minorHAnsi" w:eastAsiaTheme="minorEastAsia" w:hAnsiTheme="minorHAnsi" w:cstheme="minorBidi"/>
          <w:noProof/>
          <w:sz w:val="22"/>
          <w:szCs w:val="22"/>
        </w:rPr>
      </w:pPr>
      <w:hyperlink w:anchor="_Toc196232637" w:history="1">
        <w:r w:rsidRPr="00923520">
          <w:rPr>
            <w:rStyle w:val="afff6"/>
            <w:noProof/>
          </w:rPr>
          <w:t>3.18.3 Классификация расходов</w:t>
        </w:r>
        <w:r>
          <w:rPr>
            <w:noProof/>
            <w:webHidden/>
          </w:rPr>
          <w:tab/>
        </w:r>
        <w:r>
          <w:rPr>
            <w:noProof/>
            <w:webHidden/>
          </w:rPr>
          <w:fldChar w:fldCharType="begin"/>
        </w:r>
        <w:r>
          <w:rPr>
            <w:noProof/>
            <w:webHidden/>
          </w:rPr>
          <w:instrText xml:space="preserve"> PAGEREF _Toc196232637 \h </w:instrText>
        </w:r>
        <w:r>
          <w:rPr>
            <w:noProof/>
            <w:webHidden/>
          </w:rPr>
        </w:r>
        <w:r>
          <w:rPr>
            <w:noProof/>
            <w:webHidden/>
          </w:rPr>
          <w:fldChar w:fldCharType="separate"/>
        </w:r>
        <w:r>
          <w:rPr>
            <w:noProof/>
            <w:webHidden/>
          </w:rPr>
          <w:t>151</w:t>
        </w:r>
        <w:r>
          <w:rPr>
            <w:noProof/>
            <w:webHidden/>
          </w:rPr>
          <w:fldChar w:fldCharType="end"/>
        </w:r>
      </w:hyperlink>
    </w:p>
    <w:p w14:paraId="3BE86E57" w14:textId="11EAFF4A" w:rsidR="0054369A" w:rsidRDefault="0054369A">
      <w:pPr>
        <w:pStyle w:val="32"/>
        <w:rPr>
          <w:rFonts w:asciiTheme="minorHAnsi" w:eastAsiaTheme="minorEastAsia" w:hAnsiTheme="minorHAnsi" w:cstheme="minorBidi"/>
          <w:noProof/>
          <w:sz w:val="22"/>
          <w:szCs w:val="22"/>
        </w:rPr>
      </w:pPr>
      <w:hyperlink w:anchor="_Toc196232638" w:history="1">
        <w:r w:rsidRPr="00923520">
          <w:rPr>
            <w:rStyle w:val="afff6"/>
            <w:noProof/>
          </w:rPr>
          <w:t>3.18.4 Состав расходов по обычным видам деятельности</w:t>
        </w:r>
        <w:r>
          <w:rPr>
            <w:noProof/>
            <w:webHidden/>
          </w:rPr>
          <w:tab/>
        </w:r>
        <w:r>
          <w:rPr>
            <w:noProof/>
            <w:webHidden/>
          </w:rPr>
          <w:fldChar w:fldCharType="begin"/>
        </w:r>
        <w:r>
          <w:rPr>
            <w:noProof/>
            <w:webHidden/>
          </w:rPr>
          <w:instrText xml:space="preserve"> PAGEREF _Toc196232638 \h </w:instrText>
        </w:r>
        <w:r>
          <w:rPr>
            <w:noProof/>
            <w:webHidden/>
          </w:rPr>
        </w:r>
        <w:r>
          <w:rPr>
            <w:noProof/>
            <w:webHidden/>
          </w:rPr>
          <w:fldChar w:fldCharType="separate"/>
        </w:r>
        <w:r>
          <w:rPr>
            <w:noProof/>
            <w:webHidden/>
          </w:rPr>
          <w:t>151</w:t>
        </w:r>
        <w:r>
          <w:rPr>
            <w:noProof/>
            <w:webHidden/>
          </w:rPr>
          <w:fldChar w:fldCharType="end"/>
        </w:r>
      </w:hyperlink>
    </w:p>
    <w:p w14:paraId="5EDDDC5D" w14:textId="231FAFF1" w:rsidR="0054369A" w:rsidRDefault="0054369A">
      <w:pPr>
        <w:pStyle w:val="32"/>
        <w:rPr>
          <w:rFonts w:asciiTheme="minorHAnsi" w:eastAsiaTheme="minorEastAsia" w:hAnsiTheme="minorHAnsi" w:cstheme="minorBidi"/>
          <w:noProof/>
          <w:sz w:val="22"/>
          <w:szCs w:val="22"/>
        </w:rPr>
      </w:pPr>
      <w:hyperlink w:anchor="_Toc196232639" w:history="1">
        <w:r w:rsidRPr="00923520">
          <w:rPr>
            <w:rStyle w:val="afff6"/>
            <w:noProof/>
          </w:rPr>
          <w:t>3.18.5 Состав прочих расходов</w:t>
        </w:r>
        <w:r>
          <w:rPr>
            <w:noProof/>
            <w:webHidden/>
          </w:rPr>
          <w:tab/>
        </w:r>
        <w:r>
          <w:rPr>
            <w:noProof/>
            <w:webHidden/>
          </w:rPr>
          <w:fldChar w:fldCharType="begin"/>
        </w:r>
        <w:r>
          <w:rPr>
            <w:noProof/>
            <w:webHidden/>
          </w:rPr>
          <w:instrText xml:space="preserve"> PAGEREF _Toc196232639 \h </w:instrText>
        </w:r>
        <w:r>
          <w:rPr>
            <w:noProof/>
            <w:webHidden/>
          </w:rPr>
        </w:r>
        <w:r>
          <w:rPr>
            <w:noProof/>
            <w:webHidden/>
          </w:rPr>
          <w:fldChar w:fldCharType="separate"/>
        </w:r>
        <w:r>
          <w:rPr>
            <w:noProof/>
            <w:webHidden/>
          </w:rPr>
          <w:t>152</w:t>
        </w:r>
        <w:r>
          <w:rPr>
            <w:noProof/>
            <w:webHidden/>
          </w:rPr>
          <w:fldChar w:fldCharType="end"/>
        </w:r>
      </w:hyperlink>
    </w:p>
    <w:p w14:paraId="005BD70C" w14:textId="362D48C7" w:rsidR="0054369A" w:rsidRDefault="0054369A">
      <w:pPr>
        <w:pStyle w:val="32"/>
        <w:rPr>
          <w:rFonts w:asciiTheme="minorHAnsi" w:eastAsiaTheme="minorEastAsia" w:hAnsiTheme="minorHAnsi" w:cstheme="minorBidi"/>
          <w:noProof/>
          <w:sz w:val="22"/>
          <w:szCs w:val="22"/>
        </w:rPr>
      </w:pPr>
      <w:hyperlink w:anchor="_Toc196232640" w:history="1">
        <w:r w:rsidRPr="00923520">
          <w:rPr>
            <w:rStyle w:val="afff6"/>
            <w:noProof/>
          </w:rPr>
          <w:t>3.18.6 Признание расходов (общие положения)</w:t>
        </w:r>
        <w:r>
          <w:rPr>
            <w:noProof/>
            <w:webHidden/>
          </w:rPr>
          <w:tab/>
        </w:r>
        <w:r>
          <w:rPr>
            <w:noProof/>
            <w:webHidden/>
          </w:rPr>
          <w:fldChar w:fldCharType="begin"/>
        </w:r>
        <w:r>
          <w:rPr>
            <w:noProof/>
            <w:webHidden/>
          </w:rPr>
          <w:instrText xml:space="preserve"> PAGEREF _Toc196232640 \h </w:instrText>
        </w:r>
        <w:r>
          <w:rPr>
            <w:noProof/>
            <w:webHidden/>
          </w:rPr>
        </w:r>
        <w:r>
          <w:rPr>
            <w:noProof/>
            <w:webHidden/>
          </w:rPr>
          <w:fldChar w:fldCharType="separate"/>
        </w:r>
        <w:r>
          <w:rPr>
            <w:noProof/>
            <w:webHidden/>
          </w:rPr>
          <w:t>152</w:t>
        </w:r>
        <w:r>
          <w:rPr>
            <w:noProof/>
            <w:webHidden/>
          </w:rPr>
          <w:fldChar w:fldCharType="end"/>
        </w:r>
      </w:hyperlink>
    </w:p>
    <w:p w14:paraId="5E55931E" w14:textId="7D7014A8" w:rsidR="0054369A" w:rsidRDefault="0054369A">
      <w:pPr>
        <w:pStyle w:val="32"/>
        <w:rPr>
          <w:rFonts w:asciiTheme="minorHAnsi" w:eastAsiaTheme="minorEastAsia" w:hAnsiTheme="minorHAnsi" w:cstheme="minorBidi"/>
          <w:noProof/>
          <w:sz w:val="22"/>
          <w:szCs w:val="22"/>
        </w:rPr>
      </w:pPr>
      <w:hyperlink w:anchor="_Toc196232641" w:history="1">
        <w:r w:rsidRPr="00923520">
          <w:rPr>
            <w:rStyle w:val="afff6"/>
            <w:noProof/>
          </w:rPr>
          <w:t>3.18.7 Оценка расходов по обычным видам деятельности</w:t>
        </w:r>
        <w:r>
          <w:rPr>
            <w:noProof/>
            <w:webHidden/>
          </w:rPr>
          <w:tab/>
        </w:r>
        <w:r>
          <w:rPr>
            <w:noProof/>
            <w:webHidden/>
          </w:rPr>
          <w:fldChar w:fldCharType="begin"/>
        </w:r>
        <w:r>
          <w:rPr>
            <w:noProof/>
            <w:webHidden/>
          </w:rPr>
          <w:instrText xml:space="preserve"> PAGEREF _Toc196232641 \h </w:instrText>
        </w:r>
        <w:r>
          <w:rPr>
            <w:noProof/>
            <w:webHidden/>
          </w:rPr>
        </w:r>
        <w:r>
          <w:rPr>
            <w:noProof/>
            <w:webHidden/>
          </w:rPr>
          <w:fldChar w:fldCharType="separate"/>
        </w:r>
        <w:r>
          <w:rPr>
            <w:noProof/>
            <w:webHidden/>
          </w:rPr>
          <w:t>153</w:t>
        </w:r>
        <w:r>
          <w:rPr>
            <w:noProof/>
            <w:webHidden/>
          </w:rPr>
          <w:fldChar w:fldCharType="end"/>
        </w:r>
      </w:hyperlink>
    </w:p>
    <w:p w14:paraId="13F9C2BD" w14:textId="6F2C28AB" w:rsidR="0054369A" w:rsidRDefault="0054369A">
      <w:pPr>
        <w:pStyle w:val="32"/>
        <w:rPr>
          <w:rFonts w:asciiTheme="minorHAnsi" w:eastAsiaTheme="minorEastAsia" w:hAnsiTheme="minorHAnsi" w:cstheme="minorBidi"/>
          <w:noProof/>
          <w:sz w:val="22"/>
          <w:szCs w:val="22"/>
        </w:rPr>
      </w:pPr>
      <w:hyperlink w:anchor="_Toc196232642" w:history="1">
        <w:r w:rsidRPr="00923520">
          <w:rPr>
            <w:rStyle w:val="afff6"/>
            <w:noProof/>
          </w:rPr>
          <w:t>3.18.8 Оценка прочих расходов</w:t>
        </w:r>
        <w:r>
          <w:rPr>
            <w:noProof/>
            <w:webHidden/>
          </w:rPr>
          <w:tab/>
        </w:r>
        <w:r>
          <w:rPr>
            <w:noProof/>
            <w:webHidden/>
          </w:rPr>
          <w:fldChar w:fldCharType="begin"/>
        </w:r>
        <w:r>
          <w:rPr>
            <w:noProof/>
            <w:webHidden/>
          </w:rPr>
          <w:instrText xml:space="preserve"> PAGEREF _Toc196232642 \h </w:instrText>
        </w:r>
        <w:r>
          <w:rPr>
            <w:noProof/>
            <w:webHidden/>
          </w:rPr>
        </w:r>
        <w:r>
          <w:rPr>
            <w:noProof/>
            <w:webHidden/>
          </w:rPr>
          <w:fldChar w:fldCharType="separate"/>
        </w:r>
        <w:r>
          <w:rPr>
            <w:noProof/>
            <w:webHidden/>
          </w:rPr>
          <w:t>153</w:t>
        </w:r>
        <w:r>
          <w:rPr>
            <w:noProof/>
            <w:webHidden/>
          </w:rPr>
          <w:fldChar w:fldCharType="end"/>
        </w:r>
      </w:hyperlink>
    </w:p>
    <w:p w14:paraId="6FB0908B" w14:textId="4FA8AA1F" w:rsidR="0054369A" w:rsidRDefault="0054369A">
      <w:pPr>
        <w:pStyle w:val="32"/>
        <w:rPr>
          <w:rFonts w:asciiTheme="minorHAnsi" w:eastAsiaTheme="minorEastAsia" w:hAnsiTheme="minorHAnsi" w:cstheme="minorBidi"/>
          <w:noProof/>
          <w:sz w:val="22"/>
          <w:szCs w:val="22"/>
        </w:rPr>
      </w:pPr>
      <w:hyperlink w:anchor="_Toc196232643" w:history="1">
        <w:r w:rsidRPr="00923520">
          <w:rPr>
            <w:rStyle w:val="afff6"/>
            <w:noProof/>
          </w:rPr>
          <w:t>3.18.9 Отражение расходов на счетах бухгалтерского учета</w:t>
        </w:r>
        <w:r>
          <w:rPr>
            <w:noProof/>
            <w:webHidden/>
          </w:rPr>
          <w:tab/>
        </w:r>
        <w:r>
          <w:rPr>
            <w:noProof/>
            <w:webHidden/>
          </w:rPr>
          <w:fldChar w:fldCharType="begin"/>
        </w:r>
        <w:r>
          <w:rPr>
            <w:noProof/>
            <w:webHidden/>
          </w:rPr>
          <w:instrText xml:space="preserve"> PAGEREF _Toc196232643 \h </w:instrText>
        </w:r>
        <w:r>
          <w:rPr>
            <w:noProof/>
            <w:webHidden/>
          </w:rPr>
        </w:r>
        <w:r>
          <w:rPr>
            <w:noProof/>
            <w:webHidden/>
          </w:rPr>
          <w:fldChar w:fldCharType="separate"/>
        </w:r>
        <w:r>
          <w:rPr>
            <w:noProof/>
            <w:webHidden/>
          </w:rPr>
          <w:t>153</w:t>
        </w:r>
        <w:r>
          <w:rPr>
            <w:noProof/>
            <w:webHidden/>
          </w:rPr>
          <w:fldChar w:fldCharType="end"/>
        </w:r>
      </w:hyperlink>
    </w:p>
    <w:p w14:paraId="63A61410" w14:textId="5020D2C6" w:rsidR="0054369A" w:rsidRDefault="0054369A">
      <w:pPr>
        <w:pStyle w:val="32"/>
        <w:rPr>
          <w:rFonts w:asciiTheme="minorHAnsi" w:eastAsiaTheme="minorEastAsia" w:hAnsiTheme="minorHAnsi" w:cstheme="minorBidi"/>
          <w:noProof/>
          <w:sz w:val="22"/>
          <w:szCs w:val="22"/>
        </w:rPr>
      </w:pPr>
      <w:hyperlink w:anchor="_Toc196232644" w:history="1">
        <w:r w:rsidRPr="00923520">
          <w:rPr>
            <w:rStyle w:val="afff6"/>
            <w:noProof/>
          </w:rPr>
          <w:t>3.18.10 Раскрытие информации в отчетности</w:t>
        </w:r>
        <w:r>
          <w:rPr>
            <w:noProof/>
            <w:webHidden/>
          </w:rPr>
          <w:tab/>
        </w:r>
        <w:r>
          <w:rPr>
            <w:noProof/>
            <w:webHidden/>
          </w:rPr>
          <w:fldChar w:fldCharType="begin"/>
        </w:r>
        <w:r>
          <w:rPr>
            <w:noProof/>
            <w:webHidden/>
          </w:rPr>
          <w:instrText xml:space="preserve"> PAGEREF _Toc196232644 \h </w:instrText>
        </w:r>
        <w:r>
          <w:rPr>
            <w:noProof/>
            <w:webHidden/>
          </w:rPr>
        </w:r>
        <w:r>
          <w:rPr>
            <w:noProof/>
            <w:webHidden/>
          </w:rPr>
          <w:fldChar w:fldCharType="separate"/>
        </w:r>
        <w:r>
          <w:rPr>
            <w:noProof/>
            <w:webHidden/>
          </w:rPr>
          <w:t>154</w:t>
        </w:r>
        <w:r>
          <w:rPr>
            <w:noProof/>
            <w:webHidden/>
          </w:rPr>
          <w:fldChar w:fldCharType="end"/>
        </w:r>
      </w:hyperlink>
    </w:p>
    <w:p w14:paraId="755C957B" w14:textId="3ABEF476" w:rsidR="0054369A" w:rsidRDefault="0054369A">
      <w:pPr>
        <w:pStyle w:val="25"/>
        <w:rPr>
          <w:rFonts w:asciiTheme="minorHAnsi" w:eastAsiaTheme="minorEastAsia" w:hAnsiTheme="minorHAnsi" w:cstheme="minorBidi"/>
          <w:b w:val="0"/>
          <w:smallCaps w:val="0"/>
          <w:noProof/>
          <w:sz w:val="22"/>
          <w:szCs w:val="22"/>
        </w:rPr>
      </w:pPr>
      <w:hyperlink w:anchor="_Toc196232645" w:history="1">
        <w:r w:rsidRPr="00923520">
          <w:rPr>
            <w:rStyle w:val="afff6"/>
            <w:noProof/>
          </w:rPr>
          <w:t>3.19</w:t>
        </w:r>
        <w:r>
          <w:rPr>
            <w:rFonts w:asciiTheme="minorHAnsi" w:eastAsiaTheme="minorEastAsia" w:hAnsiTheme="minorHAnsi" w:cstheme="minorBidi"/>
            <w:b w:val="0"/>
            <w:smallCaps w:val="0"/>
            <w:noProof/>
            <w:sz w:val="22"/>
            <w:szCs w:val="22"/>
          </w:rPr>
          <w:tab/>
        </w:r>
        <w:r w:rsidRPr="00923520">
          <w:rPr>
            <w:rStyle w:val="afff6"/>
            <w:noProof/>
          </w:rPr>
          <w:t>Особенности бухгалтерского учета энергосбытовой деятельности</w:t>
        </w:r>
        <w:r>
          <w:rPr>
            <w:noProof/>
            <w:webHidden/>
          </w:rPr>
          <w:tab/>
        </w:r>
        <w:r>
          <w:rPr>
            <w:noProof/>
            <w:webHidden/>
          </w:rPr>
          <w:fldChar w:fldCharType="begin"/>
        </w:r>
        <w:r>
          <w:rPr>
            <w:noProof/>
            <w:webHidden/>
          </w:rPr>
          <w:instrText xml:space="preserve"> PAGEREF _Toc196232645 \h </w:instrText>
        </w:r>
        <w:r>
          <w:rPr>
            <w:noProof/>
            <w:webHidden/>
          </w:rPr>
        </w:r>
        <w:r>
          <w:rPr>
            <w:noProof/>
            <w:webHidden/>
          </w:rPr>
          <w:fldChar w:fldCharType="separate"/>
        </w:r>
        <w:r>
          <w:rPr>
            <w:noProof/>
            <w:webHidden/>
          </w:rPr>
          <w:t>154</w:t>
        </w:r>
        <w:r>
          <w:rPr>
            <w:noProof/>
            <w:webHidden/>
          </w:rPr>
          <w:fldChar w:fldCharType="end"/>
        </w:r>
      </w:hyperlink>
    </w:p>
    <w:p w14:paraId="7BDF908F" w14:textId="228FC9AF" w:rsidR="0054369A" w:rsidRDefault="0054369A">
      <w:pPr>
        <w:pStyle w:val="32"/>
        <w:rPr>
          <w:rFonts w:asciiTheme="minorHAnsi" w:eastAsiaTheme="minorEastAsia" w:hAnsiTheme="minorHAnsi" w:cstheme="minorBidi"/>
          <w:noProof/>
          <w:sz w:val="22"/>
          <w:szCs w:val="22"/>
        </w:rPr>
      </w:pPr>
      <w:hyperlink w:anchor="_Toc196232646" w:history="1">
        <w:r w:rsidRPr="00923520">
          <w:rPr>
            <w:rStyle w:val="afff6"/>
            <w:noProof/>
          </w:rPr>
          <w:t>3.19.1 Определения</w:t>
        </w:r>
        <w:r>
          <w:rPr>
            <w:noProof/>
            <w:webHidden/>
          </w:rPr>
          <w:tab/>
        </w:r>
        <w:r>
          <w:rPr>
            <w:noProof/>
            <w:webHidden/>
          </w:rPr>
          <w:fldChar w:fldCharType="begin"/>
        </w:r>
        <w:r>
          <w:rPr>
            <w:noProof/>
            <w:webHidden/>
          </w:rPr>
          <w:instrText xml:space="preserve"> PAGEREF _Toc196232646 \h </w:instrText>
        </w:r>
        <w:r>
          <w:rPr>
            <w:noProof/>
            <w:webHidden/>
          </w:rPr>
        </w:r>
        <w:r>
          <w:rPr>
            <w:noProof/>
            <w:webHidden/>
          </w:rPr>
          <w:fldChar w:fldCharType="separate"/>
        </w:r>
        <w:r>
          <w:rPr>
            <w:noProof/>
            <w:webHidden/>
          </w:rPr>
          <w:t>155</w:t>
        </w:r>
        <w:r>
          <w:rPr>
            <w:noProof/>
            <w:webHidden/>
          </w:rPr>
          <w:fldChar w:fldCharType="end"/>
        </w:r>
      </w:hyperlink>
    </w:p>
    <w:p w14:paraId="4AB9A7F9" w14:textId="7BBC98BC" w:rsidR="0054369A" w:rsidRDefault="0054369A">
      <w:pPr>
        <w:pStyle w:val="32"/>
        <w:rPr>
          <w:rFonts w:asciiTheme="minorHAnsi" w:eastAsiaTheme="minorEastAsia" w:hAnsiTheme="minorHAnsi" w:cstheme="minorBidi"/>
          <w:noProof/>
          <w:sz w:val="22"/>
          <w:szCs w:val="22"/>
        </w:rPr>
      </w:pPr>
      <w:hyperlink w:anchor="_Toc196232647" w:history="1">
        <w:r w:rsidRPr="00923520">
          <w:rPr>
            <w:rStyle w:val="afff6"/>
            <w:noProof/>
          </w:rPr>
          <w:t>3.19.2 Общие положения</w:t>
        </w:r>
        <w:r>
          <w:rPr>
            <w:noProof/>
            <w:webHidden/>
          </w:rPr>
          <w:tab/>
        </w:r>
        <w:r>
          <w:rPr>
            <w:noProof/>
            <w:webHidden/>
          </w:rPr>
          <w:fldChar w:fldCharType="begin"/>
        </w:r>
        <w:r>
          <w:rPr>
            <w:noProof/>
            <w:webHidden/>
          </w:rPr>
          <w:instrText xml:space="preserve"> PAGEREF _Toc196232647 \h </w:instrText>
        </w:r>
        <w:r>
          <w:rPr>
            <w:noProof/>
            <w:webHidden/>
          </w:rPr>
        </w:r>
        <w:r>
          <w:rPr>
            <w:noProof/>
            <w:webHidden/>
          </w:rPr>
          <w:fldChar w:fldCharType="separate"/>
        </w:r>
        <w:r>
          <w:rPr>
            <w:noProof/>
            <w:webHidden/>
          </w:rPr>
          <w:t>155</w:t>
        </w:r>
        <w:r>
          <w:rPr>
            <w:noProof/>
            <w:webHidden/>
          </w:rPr>
          <w:fldChar w:fldCharType="end"/>
        </w:r>
      </w:hyperlink>
    </w:p>
    <w:p w14:paraId="4F6DD632" w14:textId="58487EF0" w:rsidR="0054369A" w:rsidRDefault="0054369A">
      <w:pPr>
        <w:pStyle w:val="32"/>
        <w:rPr>
          <w:rFonts w:asciiTheme="minorHAnsi" w:eastAsiaTheme="minorEastAsia" w:hAnsiTheme="minorHAnsi" w:cstheme="minorBidi"/>
          <w:noProof/>
          <w:sz w:val="22"/>
          <w:szCs w:val="22"/>
        </w:rPr>
      </w:pPr>
      <w:hyperlink w:anchor="_Toc196232648" w:history="1">
        <w:r w:rsidRPr="00923520">
          <w:rPr>
            <w:rStyle w:val="afff6"/>
            <w:noProof/>
          </w:rPr>
          <w:t>3.19.3 Порядок отражения операций по приобретению электроэнергии и мощности</w:t>
        </w:r>
        <w:r>
          <w:rPr>
            <w:noProof/>
            <w:webHidden/>
          </w:rPr>
          <w:tab/>
        </w:r>
        <w:r>
          <w:rPr>
            <w:noProof/>
            <w:webHidden/>
          </w:rPr>
          <w:fldChar w:fldCharType="begin"/>
        </w:r>
        <w:r>
          <w:rPr>
            <w:noProof/>
            <w:webHidden/>
          </w:rPr>
          <w:instrText xml:space="preserve"> PAGEREF _Toc196232648 \h </w:instrText>
        </w:r>
        <w:r>
          <w:rPr>
            <w:noProof/>
            <w:webHidden/>
          </w:rPr>
        </w:r>
        <w:r>
          <w:rPr>
            <w:noProof/>
            <w:webHidden/>
          </w:rPr>
          <w:fldChar w:fldCharType="separate"/>
        </w:r>
        <w:r>
          <w:rPr>
            <w:noProof/>
            <w:webHidden/>
          </w:rPr>
          <w:t>155</w:t>
        </w:r>
        <w:r>
          <w:rPr>
            <w:noProof/>
            <w:webHidden/>
          </w:rPr>
          <w:fldChar w:fldCharType="end"/>
        </w:r>
      </w:hyperlink>
    </w:p>
    <w:p w14:paraId="43BF14BB" w14:textId="6AA30C2E" w:rsidR="0054369A" w:rsidRDefault="0054369A">
      <w:pPr>
        <w:pStyle w:val="32"/>
        <w:rPr>
          <w:rFonts w:asciiTheme="minorHAnsi" w:eastAsiaTheme="minorEastAsia" w:hAnsiTheme="minorHAnsi" w:cstheme="minorBidi"/>
          <w:noProof/>
          <w:sz w:val="22"/>
          <w:szCs w:val="22"/>
        </w:rPr>
      </w:pPr>
      <w:hyperlink w:anchor="_Toc196232649" w:history="1">
        <w:r w:rsidRPr="00923520">
          <w:rPr>
            <w:rStyle w:val="afff6"/>
            <w:noProof/>
          </w:rPr>
          <w:t>3.19.4 Порядок списания стоимости приобретенных электроэнергии и мощности. Учет технологических потерь электроэнергии</w:t>
        </w:r>
        <w:r>
          <w:rPr>
            <w:noProof/>
            <w:webHidden/>
          </w:rPr>
          <w:tab/>
        </w:r>
        <w:r>
          <w:rPr>
            <w:noProof/>
            <w:webHidden/>
          </w:rPr>
          <w:fldChar w:fldCharType="begin"/>
        </w:r>
        <w:r>
          <w:rPr>
            <w:noProof/>
            <w:webHidden/>
          </w:rPr>
          <w:instrText xml:space="preserve"> PAGEREF _Toc196232649 \h </w:instrText>
        </w:r>
        <w:r>
          <w:rPr>
            <w:noProof/>
            <w:webHidden/>
          </w:rPr>
        </w:r>
        <w:r>
          <w:rPr>
            <w:noProof/>
            <w:webHidden/>
          </w:rPr>
          <w:fldChar w:fldCharType="separate"/>
        </w:r>
        <w:r>
          <w:rPr>
            <w:noProof/>
            <w:webHidden/>
          </w:rPr>
          <w:t>155</w:t>
        </w:r>
        <w:r>
          <w:rPr>
            <w:noProof/>
            <w:webHidden/>
          </w:rPr>
          <w:fldChar w:fldCharType="end"/>
        </w:r>
      </w:hyperlink>
    </w:p>
    <w:p w14:paraId="148B183D" w14:textId="4F4E8FB8" w:rsidR="0054369A" w:rsidRDefault="0054369A">
      <w:pPr>
        <w:pStyle w:val="32"/>
        <w:rPr>
          <w:rFonts w:asciiTheme="minorHAnsi" w:eastAsiaTheme="minorEastAsia" w:hAnsiTheme="minorHAnsi" w:cstheme="minorBidi"/>
          <w:noProof/>
          <w:sz w:val="22"/>
          <w:szCs w:val="22"/>
        </w:rPr>
      </w:pPr>
      <w:hyperlink w:anchor="_Toc196232650" w:history="1">
        <w:r w:rsidRPr="00923520">
          <w:rPr>
            <w:rStyle w:val="afff6"/>
            <w:noProof/>
          </w:rPr>
          <w:t>3.19.5 Порядок учета расходов, связанных с осуществлением энергосбытовой деятельности</w:t>
        </w:r>
        <w:r>
          <w:rPr>
            <w:noProof/>
            <w:webHidden/>
          </w:rPr>
          <w:tab/>
        </w:r>
        <w:r>
          <w:rPr>
            <w:noProof/>
            <w:webHidden/>
          </w:rPr>
          <w:fldChar w:fldCharType="begin"/>
        </w:r>
        <w:r>
          <w:rPr>
            <w:noProof/>
            <w:webHidden/>
          </w:rPr>
          <w:instrText xml:space="preserve"> PAGEREF _Toc196232650 \h </w:instrText>
        </w:r>
        <w:r>
          <w:rPr>
            <w:noProof/>
            <w:webHidden/>
          </w:rPr>
        </w:r>
        <w:r>
          <w:rPr>
            <w:noProof/>
            <w:webHidden/>
          </w:rPr>
          <w:fldChar w:fldCharType="separate"/>
        </w:r>
        <w:r>
          <w:rPr>
            <w:noProof/>
            <w:webHidden/>
          </w:rPr>
          <w:t>156</w:t>
        </w:r>
        <w:r>
          <w:rPr>
            <w:noProof/>
            <w:webHidden/>
          </w:rPr>
          <w:fldChar w:fldCharType="end"/>
        </w:r>
      </w:hyperlink>
    </w:p>
    <w:p w14:paraId="372D8885" w14:textId="5DB8EF42" w:rsidR="0054369A" w:rsidRDefault="0054369A">
      <w:pPr>
        <w:pStyle w:val="32"/>
        <w:rPr>
          <w:rFonts w:asciiTheme="minorHAnsi" w:eastAsiaTheme="minorEastAsia" w:hAnsiTheme="minorHAnsi" w:cstheme="minorBidi"/>
          <w:noProof/>
          <w:sz w:val="22"/>
          <w:szCs w:val="22"/>
        </w:rPr>
      </w:pPr>
      <w:hyperlink w:anchor="_Toc196232651" w:history="1">
        <w:r w:rsidRPr="00923520">
          <w:rPr>
            <w:rStyle w:val="afff6"/>
            <w:noProof/>
          </w:rPr>
          <w:t>3.19.6 Порядок учета выручки по энергосбытовой деятельности</w:t>
        </w:r>
        <w:r>
          <w:rPr>
            <w:noProof/>
            <w:webHidden/>
          </w:rPr>
          <w:tab/>
        </w:r>
        <w:r>
          <w:rPr>
            <w:noProof/>
            <w:webHidden/>
          </w:rPr>
          <w:fldChar w:fldCharType="begin"/>
        </w:r>
        <w:r>
          <w:rPr>
            <w:noProof/>
            <w:webHidden/>
          </w:rPr>
          <w:instrText xml:space="preserve"> PAGEREF _Toc196232651 \h </w:instrText>
        </w:r>
        <w:r>
          <w:rPr>
            <w:noProof/>
            <w:webHidden/>
          </w:rPr>
        </w:r>
        <w:r>
          <w:rPr>
            <w:noProof/>
            <w:webHidden/>
          </w:rPr>
          <w:fldChar w:fldCharType="separate"/>
        </w:r>
        <w:r>
          <w:rPr>
            <w:noProof/>
            <w:webHidden/>
          </w:rPr>
          <w:t>156</w:t>
        </w:r>
        <w:r>
          <w:rPr>
            <w:noProof/>
            <w:webHidden/>
          </w:rPr>
          <w:fldChar w:fldCharType="end"/>
        </w:r>
      </w:hyperlink>
    </w:p>
    <w:p w14:paraId="68DB1E2C" w14:textId="698ACE6D" w:rsidR="0054369A" w:rsidRDefault="0054369A">
      <w:pPr>
        <w:pStyle w:val="25"/>
        <w:rPr>
          <w:rFonts w:asciiTheme="minorHAnsi" w:eastAsiaTheme="minorEastAsia" w:hAnsiTheme="minorHAnsi" w:cstheme="minorBidi"/>
          <w:b w:val="0"/>
          <w:smallCaps w:val="0"/>
          <w:noProof/>
          <w:sz w:val="22"/>
          <w:szCs w:val="22"/>
        </w:rPr>
      </w:pPr>
      <w:hyperlink w:anchor="_Toc196232652" w:history="1">
        <w:r w:rsidRPr="00923520">
          <w:rPr>
            <w:rStyle w:val="afff6"/>
            <w:noProof/>
          </w:rPr>
          <w:t>3.20</w:t>
        </w:r>
        <w:r>
          <w:rPr>
            <w:rFonts w:asciiTheme="minorHAnsi" w:eastAsiaTheme="minorEastAsia" w:hAnsiTheme="minorHAnsi" w:cstheme="minorBidi"/>
            <w:b w:val="0"/>
            <w:smallCaps w:val="0"/>
            <w:noProof/>
            <w:sz w:val="22"/>
            <w:szCs w:val="22"/>
          </w:rPr>
          <w:tab/>
        </w:r>
        <w:r w:rsidRPr="00923520">
          <w:rPr>
            <w:rStyle w:val="afff6"/>
            <w:noProof/>
          </w:rPr>
          <w:t>Особенности бухгалтерского учета гособоронзаказа (ГОЗ)</w:t>
        </w:r>
        <w:r>
          <w:rPr>
            <w:noProof/>
            <w:webHidden/>
          </w:rPr>
          <w:tab/>
        </w:r>
        <w:r>
          <w:rPr>
            <w:noProof/>
            <w:webHidden/>
          </w:rPr>
          <w:fldChar w:fldCharType="begin"/>
        </w:r>
        <w:r>
          <w:rPr>
            <w:noProof/>
            <w:webHidden/>
          </w:rPr>
          <w:instrText xml:space="preserve"> PAGEREF _Toc196232652 \h </w:instrText>
        </w:r>
        <w:r>
          <w:rPr>
            <w:noProof/>
            <w:webHidden/>
          </w:rPr>
        </w:r>
        <w:r>
          <w:rPr>
            <w:noProof/>
            <w:webHidden/>
          </w:rPr>
          <w:fldChar w:fldCharType="separate"/>
        </w:r>
        <w:r>
          <w:rPr>
            <w:noProof/>
            <w:webHidden/>
          </w:rPr>
          <w:t>156</w:t>
        </w:r>
        <w:r>
          <w:rPr>
            <w:noProof/>
            <w:webHidden/>
          </w:rPr>
          <w:fldChar w:fldCharType="end"/>
        </w:r>
      </w:hyperlink>
    </w:p>
    <w:p w14:paraId="39215F3E" w14:textId="7FBF14EC" w:rsidR="0054369A" w:rsidRDefault="0054369A">
      <w:pPr>
        <w:pStyle w:val="32"/>
        <w:rPr>
          <w:rFonts w:asciiTheme="minorHAnsi" w:eastAsiaTheme="minorEastAsia" w:hAnsiTheme="minorHAnsi" w:cstheme="minorBidi"/>
          <w:noProof/>
          <w:sz w:val="22"/>
          <w:szCs w:val="22"/>
        </w:rPr>
      </w:pPr>
      <w:hyperlink w:anchor="_Toc196232653" w:history="1">
        <w:r w:rsidRPr="00923520">
          <w:rPr>
            <w:rStyle w:val="afff6"/>
            <w:noProof/>
          </w:rPr>
          <w:t>3.20.1 Порядок учета гособоронзаказа</w:t>
        </w:r>
        <w:r>
          <w:rPr>
            <w:noProof/>
            <w:webHidden/>
          </w:rPr>
          <w:tab/>
        </w:r>
        <w:r>
          <w:rPr>
            <w:noProof/>
            <w:webHidden/>
          </w:rPr>
          <w:fldChar w:fldCharType="begin"/>
        </w:r>
        <w:r>
          <w:rPr>
            <w:noProof/>
            <w:webHidden/>
          </w:rPr>
          <w:instrText xml:space="preserve"> PAGEREF _Toc196232653 \h </w:instrText>
        </w:r>
        <w:r>
          <w:rPr>
            <w:noProof/>
            <w:webHidden/>
          </w:rPr>
        </w:r>
        <w:r>
          <w:rPr>
            <w:noProof/>
            <w:webHidden/>
          </w:rPr>
          <w:fldChar w:fldCharType="separate"/>
        </w:r>
        <w:r>
          <w:rPr>
            <w:noProof/>
            <w:webHidden/>
          </w:rPr>
          <w:t>156</w:t>
        </w:r>
        <w:r>
          <w:rPr>
            <w:noProof/>
            <w:webHidden/>
          </w:rPr>
          <w:fldChar w:fldCharType="end"/>
        </w:r>
      </w:hyperlink>
    </w:p>
    <w:p w14:paraId="504F9E85" w14:textId="7CB9B4D6" w:rsidR="0054369A" w:rsidRDefault="0054369A">
      <w:pPr>
        <w:pStyle w:val="32"/>
        <w:rPr>
          <w:rFonts w:asciiTheme="minorHAnsi" w:eastAsiaTheme="minorEastAsia" w:hAnsiTheme="minorHAnsi" w:cstheme="minorBidi"/>
          <w:noProof/>
          <w:sz w:val="22"/>
          <w:szCs w:val="22"/>
        </w:rPr>
      </w:pPr>
      <w:hyperlink w:anchor="_Toc196232654" w:history="1">
        <w:r w:rsidRPr="00923520">
          <w:rPr>
            <w:rStyle w:val="afff6"/>
            <w:noProof/>
          </w:rPr>
          <w:t>3.20.2 Организация учета на регистрах бухгалтерского учета</w:t>
        </w:r>
        <w:r>
          <w:rPr>
            <w:noProof/>
            <w:webHidden/>
          </w:rPr>
          <w:tab/>
        </w:r>
        <w:r>
          <w:rPr>
            <w:noProof/>
            <w:webHidden/>
          </w:rPr>
          <w:fldChar w:fldCharType="begin"/>
        </w:r>
        <w:r>
          <w:rPr>
            <w:noProof/>
            <w:webHidden/>
          </w:rPr>
          <w:instrText xml:space="preserve"> PAGEREF _Toc196232654 \h </w:instrText>
        </w:r>
        <w:r>
          <w:rPr>
            <w:noProof/>
            <w:webHidden/>
          </w:rPr>
        </w:r>
        <w:r>
          <w:rPr>
            <w:noProof/>
            <w:webHidden/>
          </w:rPr>
          <w:fldChar w:fldCharType="separate"/>
        </w:r>
        <w:r>
          <w:rPr>
            <w:noProof/>
            <w:webHidden/>
          </w:rPr>
          <w:t>156</w:t>
        </w:r>
        <w:r>
          <w:rPr>
            <w:noProof/>
            <w:webHidden/>
          </w:rPr>
          <w:fldChar w:fldCharType="end"/>
        </w:r>
      </w:hyperlink>
    </w:p>
    <w:p w14:paraId="19813BB8" w14:textId="5DFE00D1" w:rsidR="0054369A" w:rsidRDefault="0054369A">
      <w:pPr>
        <w:pStyle w:val="25"/>
        <w:rPr>
          <w:rFonts w:asciiTheme="minorHAnsi" w:eastAsiaTheme="minorEastAsia" w:hAnsiTheme="minorHAnsi" w:cstheme="minorBidi"/>
          <w:b w:val="0"/>
          <w:smallCaps w:val="0"/>
          <w:noProof/>
          <w:sz w:val="22"/>
          <w:szCs w:val="22"/>
        </w:rPr>
      </w:pPr>
      <w:hyperlink w:anchor="_Toc196232655" w:history="1">
        <w:r w:rsidRPr="00923520">
          <w:rPr>
            <w:rStyle w:val="afff6"/>
            <w:noProof/>
          </w:rPr>
          <w:t>3.21</w:t>
        </w:r>
        <w:r>
          <w:rPr>
            <w:rFonts w:asciiTheme="minorHAnsi" w:eastAsiaTheme="minorEastAsia" w:hAnsiTheme="minorHAnsi" w:cstheme="minorBidi"/>
            <w:b w:val="0"/>
            <w:smallCaps w:val="0"/>
            <w:noProof/>
            <w:sz w:val="22"/>
            <w:szCs w:val="22"/>
          </w:rPr>
          <w:tab/>
        </w:r>
        <w:r w:rsidRPr="00923520">
          <w:rPr>
            <w:rStyle w:val="afff6"/>
            <w:noProof/>
          </w:rPr>
          <w:t>Расчеты по налогу на прибыль</w:t>
        </w:r>
        <w:r>
          <w:rPr>
            <w:noProof/>
            <w:webHidden/>
          </w:rPr>
          <w:tab/>
        </w:r>
        <w:r>
          <w:rPr>
            <w:noProof/>
            <w:webHidden/>
          </w:rPr>
          <w:fldChar w:fldCharType="begin"/>
        </w:r>
        <w:r>
          <w:rPr>
            <w:noProof/>
            <w:webHidden/>
          </w:rPr>
          <w:instrText xml:space="preserve"> PAGEREF _Toc196232655 \h </w:instrText>
        </w:r>
        <w:r>
          <w:rPr>
            <w:noProof/>
            <w:webHidden/>
          </w:rPr>
        </w:r>
        <w:r>
          <w:rPr>
            <w:noProof/>
            <w:webHidden/>
          </w:rPr>
          <w:fldChar w:fldCharType="separate"/>
        </w:r>
        <w:r>
          <w:rPr>
            <w:noProof/>
            <w:webHidden/>
          </w:rPr>
          <w:t>156</w:t>
        </w:r>
        <w:r>
          <w:rPr>
            <w:noProof/>
            <w:webHidden/>
          </w:rPr>
          <w:fldChar w:fldCharType="end"/>
        </w:r>
      </w:hyperlink>
    </w:p>
    <w:p w14:paraId="0DDCCECC" w14:textId="56E127F5" w:rsidR="0054369A" w:rsidRDefault="0054369A">
      <w:pPr>
        <w:pStyle w:val="32"/>
        <w:rPr>
          <w:rFonts w:asciiTheme="minorHAnsi" w:eastAsiaTheme="minorEastAsia" w:hAnsiTheme="minorHAnsi" w:cstheme="minorBidi"/>
          <w:noProof/>
          <w:sz w:val="22"/>
          <w:szCs w:val="22"/>
        </w:rPr>
      </w:pPr>
      <w:hyperlink w:anchor="_Toc196232656" w:history="1">
        <w:r w:rsidRPr="00923520">
          <w:rPr>
            <w:rStyle w:val="afff6"/>
            <w:noProof/>
          </w:rPr>
          <w:t>3.21.1 Определения</w:t>
        </w:r>
        <w:r>
          <w:rPr>
            <w:noProof/>
            <w:webHidden/>
          </w:rPr>
          <w:tab/>
        </w:r>
        <w:r>
          <w:rPr>
            <w:noProof/>
            <w:webHidden/>
          </w:rPr>
          <w:fldChar w:fldCharType="begin"/>
        </w:r>
        <w:r>
          <w:rPr>
            <w:noProof/>
            <w:webHidden/>
          </w:rPr>
          <w:instrText xml:space="preserve"> PAGEREF _Toc196232656 \h </w:instrText>
        </w:r>
        <w:r>
          <w:rPr>
            <w:noProof/>
            <w:webHidden/>
          </w:rPr>
        </w:r>
        <w:r>
          <w:rPr>
            <w:noProof/>
            <w:webHidden/>
          </w:rPr>
          <w:fldChar w:fldCharType="separate"/>
        </w:r>
        <w:r>
          <w:rPr>
            <w:noProof/>
            <w:webHidden/>
          </w:rPr>
          <w:t>156</w:t>
        </w:r>
        <w:r>
          <w:rPr>
            <w:noProof/>
            <w:webHidden/>
          </w:rPr>
          <w:fldChar w:fldCharType="end"/>
        </w:r>
      </w:hyperlink>
    </w:p>
    <w:p w14:paraId="6AF6307D" w14:textId="678ED494" w:rsidR="0054369A" w:rsidRDefault="0054369A">
      <w:pPr>
        <w:pStyle w:val="32"/>
        <w:rPr>
          <w:rFonts w:asciiTheme="minorHAnsi" w:eastAsiaTheme="minorEastAsia" w:hAnsiTheme="minorHAnsi" w:cstheme="minorBidi"/>
          <w:noProof/>
          <w:sz w:val="22"/>
          <w:szCs w:val="22"/>
        </w:rPr>
      </w:pPr>
      <w:hyperlink w:anchor="_Toc196232657" w:history="1">
        <w:r w:rsidRPr="00923520">
          <w:rPr>
            <w:rStyle w:val="afff6"/>
            <w:noProof/>
          </w:rPr>
          <w:t>3.21.2 Объект, в отношении которого определяются разницы</w:t>
        </w:r>
        <w:r>
          <w:rPr>
            <w:noProof/>
            <w:webHidden/>
          </w:rPr>
          <w:tab/>
        </w:r>
        <w:r>
          <w:rPr>
            <w:noProof/>
            <w:webHidden/>
          </w:rPr>
          <w:fldChar w:fldCharType="begin"/>
        </w:r>
        <w:r>
          <w:rPr>
            <w:noProof/>
            <w:webHidden/>
          </w:rPr>
          <w:instrText xml:space="preserve"> PAGEREF _Toc196232657 \h </w:instrText>
        </w:r>
        <w:r>
          <w:rPr>
            <w:noProof/>
            <w:webHidden/>
          </w:rPr>
        </w:r>
        <w:r>
          <w:rPr>
            <w:noProof/>
            <w:webHidden/>
          </w:rPr>
          <w:fldChar w:fldCharType="separate"/>
        </w:r>
        <w:r>
          <w:rPr>
            <w:noProof/>
            <w:webHidden/>
          </w:rPr>
          <w:t>158</w:t>
        </w:r>
        <w:r>
          <w:rPr>
            <w:noProof/>
            <w:webHidden/>
          </w:rPr>
          <w:fldChar w:fldCharType="end"/>
        </w:r>
      </w:hyperlink>
    </w:p>
    <w:p w14:paraId="01AF1716" w14:textId="3CD85AFE" w:rsidR="0054369A" w:rsidRDefault="0054369A">
      <w:pPr>
        <w:pStyle w:val="32"/>
        <w:rPr>
          <w:rFonts w:asciiTheme="minorHAnsi" w:eastAsiaTheme="minorEastAsia" w:hAnsiTheme="minorHAnsi" w:cstheme="minorBidi"/>
          <w:noProof/>
          <w:sz w:val="22"/>
          <w:szCs w:val="22"/>
        </w:rPr>
      </w:pPr>
      <w:hyperlink w:anchor="_Toc196232658" w:history="1">
        <w:r w:rsidRPr="00923520">
          <w:rPr>
            <w:rStyle w:val="afff6"/>
            <w:noProof/>
          </w:rPr>
          <w:t>3.21.3 Классификация разниц</w:t>
        </w:r>
        <w:r>
          <w:rPr>
            <w:noProof/>
            <w:webHidden/>
          </w:rPr>
          <w:tab/>
        </w:r>
        <w:r>
          <w:rPr>
            <w:noProof/>
            <w:webHidden/>
          </w:rPr>
          <w:fldChar w:fldCharType="begin"/>
        </w:r>
        <w:r>
          <w:rPr>
            <w:noProof/>
            <w:webHidden/>
          </w:rPr>
          <w:instrText xml:space="preserve"> PAGEREF _Toc196232658 \h </w:instrText>
        </w:r>
        <w:r>
          <w:rPr>
            <w:noProof/>
            <w:webHidden/>
          </w:rPr>
        </w:r>
        <w:r>
          <w:rPr>
            <w:noProof/>
            <w:webHidden/>
          </w:rPr>
          <w:fldChar w:fldCharType="separate"/>
        </w:r>
        <w:r>
          <w:rPr>
            <w:noProof/>
            <w:webHidden/>
          </w:rPr>
          <w:t>158</w:t>
        </w:r>
        <w:r>
          <w:rPr>
            <w:noProof/>
            <w:webHidden/>
          </w:rPr>
          <w:fldChar w:fldCharType="end"/>
        </w:r>
      </w:hyperlink>
    </w:p>
    <w:p w14:paraId="35155B38" w14:textId="7A23967F" w:rsidR="0054369A" w:rsidRDefault="0054369A">
      <w:pPr>
        <w:pStyle w:val="32"/>
        <w:rPr>
          <w:rFonts w:asciiTheme="minorHAnsi" w:eastAsiaTheme="minorEastAsia" w:hAnsiTheme="minorHAnsi" w:cstheme="minorBidi"/>
          <w:noProof/>
          <w:sz w:val="22"/>
          <w:szCs w:val="22"/>
        </w:rPr>
      </w:pPr>
      <w:hyperlink w:anchor="_Toc196232659" w:history="1">
        <w:r w:rsidRPr="00923520">
          <w:rPr>
            <w:rStyle w:val="afff6"/>
            <w:noProof/>
          </w:rPr>
          <w:t>3.21.4 Аналитический учет постоянных и временных разниц</w:t>
        </w:r>
        <w:r>
          <w:rPr>
            <w:noProof/>
            <w:webHidden/>
          </w:rPr>
          <w:tab/>
        </w:r>
        <w:r>
          <w:rPr>
            <w:noProof/>
            <w:webHidden/>
          </w:rPr>
          <w:fldChar w:fldCharType="begin"/>
        </w:r>
        <w:r>
          <w:rPr>
            <w:noProof/>
            <w:webHidden/>
          </w:rPr>
          <w:instrText xml:space="preserve"> PAGEREF _Toc196232659 \h </w:instrText>
        </w:r>
        <w:r>
          <w:rPr>
            <w:noProof/>
            <w:webHidden/>
          </w:rPr>
        </w:r>
        <w:r>
          <w:rPr>
            <w:noProof/>
            <w:webHidden/>
          </w:rPr>
          <w:fldChar w:fldCharType="separate"/>
        </w:r>
        <w:r>
          <w:rPr>
            <w:noProof/>
            <w:webHidden/>
          </w:rPr>
          <w:t>158</w:t>
        </w:r>
        <w:r>
          <w:rPr>
            <w:noProof/>
            <w:webHidden/>
          </w:rPr>
          <w:fldChar w:fldCharType="end"/>
        </w:r>
      </w:hyperlink>
    </w:p>
    <w:p w14:paraId="0F593DFA" w14:textId="12C4EE78" w:rsidR="0054369A" w:rsidRDefault="0054369A">
      <w:pPr>
        <w:pStyle w:val="32"/>
        <w:rPr>
          <w:rFonts w:asciiTheme="minorHAnsi" w:eastAsiaTheme="minorEastAsia" w:hAnsiTheme="minorHAnsi" w:cstheme="minorBidi"/>
          <w:noProof/>
          <w:sz w:val="22"/>
          <w:szCs w:val="22"/>
        </w:rPr>
      </w:pPr>
      <w:hyperlink w:anchor="_Toc196232660" w:history="1">
        <w:r w:rsidRPr="00923520">
          <w:rPr>
            <w:rStyle w:val="afff6"/>
            <w:noProof/>
          </w:rPr>
          <w:t>3.21.5 Квалификация постоянной разницы</w:t>
        </w:r>
        <w:r>
          <w:rPr>
            <w:noProof/>
            <w:webHidden/>
          </w:rPr>
          <w:tab/>
        </w:r>
        <w:r>
          <w:rPr>
            <w:noProof/>
            <w:webHidden/>
          </w:rPr>
          <w:fldChar w:fldCharType="begin"/>
        </w:r>
        <w:r>
          <w:rPr>
            <w:noProof/>
            <w:webHidden/>
          </w:rPr>
          <w:instrText xml:space="preserve"> PAGEREF _Toc196232660 \h </w:instrText>
        </w:r>
        <w:r>
          <w:rPr>
            <w:noProof/>
            <w:webHidden/>
          </w:rPr>
        </w:r>
        <w:r>
          <w:rPr>
            <w:noProof/>
            <w:webHidden/>
          </w:rPr>
          <w:fldChar w:fldCharType="separate"/>
        </w:r>
        <w:r>
          <w:rPr>
            <w:noProof/>
            <w:webHidden/>
          </w:rPr>
          <w:t>160</w:t>
        </w:r>
        <w:r>
          <w:rPr>
            <w:noProof/>
            <w:webHidden/>
          </w:rPr>
          <w:fldChar w:fldCharType="end"/>
        </w:r>
      </w:hyperlink>
    </w:p>
    <w:p w14:paraId="6DAB6700" w14:textId="1A3E0140" w:rsidR="0054369A" w:rsidRDefault="0054369A">
      <w:pPr>
        <w:pStyle w:val="32"/>
        <w:rPr>
          <w:rFonts w:asciiTheme="minorHAnsi" w:eastAsiaTheme="minorEastAsia" w:hAnsiTheme="minorHAnsi" w:cstheme="minorBidi"/>
          <w:noProof/>
          <w:sz w:val="22"/>
          <w:szCs w:val="22"/>
        </w:rPr>
      </w:pPr>
      <w:hyperlink w:anchor="_Toc196232661" w:history="1">
        <w:r w:rsidRPr="00923520">
          <w:rPr>
            <w:rStyle w:val="afff6"/>
            <w:noProof/>
          </w:rPr>
          <w:t>3.21.6 Квалификация временной разницы</w:t>
        </w:r>
        <w:r>
          <w:rPr>
            <w:noProof/>
            <w:webHidden/>
          </w:rPr>
          <w:tab/>
        </w:r>
        <w:r>
          <w:rPr>
            <w:noProof/>
            <w:webHidden/>
          </w:rPr>
          <w:fldChar w:fldCharType="begin"/>
        </w:r>
        <w:r>
          <w:rPr>
            <w:noProof/>
            <w:webHidden/>
          </w:rPr>
          <w:instrText xml:space="preserve"> PAGEREF _Toc196232661 \h </w:instrText>
        </w:r>
        <w:r>
          <w:rPr>
            <w:noProof/>
            <w:webHidden/>
          </w:rPr>
        </w:r>
        <w:r>
          <w:rPr>
            <w:noProof/>
            <w:webHidden/>
          </w:rPr>
          <w:fldChar w:fldCharType="separate"/>
        </w:r>
        <w:r>
          <w:rPr>
            <w:noProof/>
            <w:webHidden/>
          </w:rPr>
          <w:t>160</w:t>
        </w:r>
        <w:r>
          <w:rPr>
            <w:noProof/>
            <w:webHidden/>
          </w:rPr>
          <w:fldChar w:fldCharType="end"/>
        </w:r>
      </w:hyperlink>
    </w:p>
    <w:p w14:paraId="639B5A44" w14:textId="469D49E0" w:rsidR="0054369A" w:rsidRDefault="0054369A">
      <w:pPr>
        <w:pStyle w:val="32"/>
        <w:rPr>
          <w:rFonts w:asciiTheme="minorHAnsi" w:eastAsiaTheme="minorEastAsia" w:hAnsiTheme="minorHAnsi" w:cstheme="minorBidi"/>
          <w:noProof/>
          <w:sz w:val="22"/>
          <w:szCs w:val="22"/>
        </w:rPr>
      </w:pPr>
      <w:hyperlink w:anchor="_Toc196232662" w:history="1">
        <w:r w:rsidRPr="00923520">
          <w:rPr>
            <w:rStyle w:val="afff6"/>
            <w:noProof/>
          </w:rPr>
          <w:t>3.21.7 Классификация временных разниц</w:t>
        </w:r>
        <w:r>
          <w:rPr>
            <w:noProof/>
            <w:webHidden/>
          </w:rPr>
          <w:tab/>
        </w:r>
        <w:r>
          <w:rPr>
            <w:noProof/>
            <w:webHidden/>
          </w:rPr>
          <w:fldChar w:fldCharType="begin"/>
        </w:r>
        <w:r>
          <w:rPr>
            <w:noProof/>
            <w:webHidden/>
          </w:rPr>
          <w:instrText xml:space="preserve"> PAGEREF _Toc196232662 \h </w:instrText>
        </w:r>
        <w:r>
          <w:rPr>
            <w:noProof/>
            <w:webHidden/>
          </w:rPr>
        </w:r>
        <w:r>
          <w:rPr>
            <w:noProof/>
            <w:webHidden/>
          </w:rPr>
          <w:fldChar w:fldCharType="separate"/>
        </w:r>
        <w:r>
          <w:rPr>
            <w:noProof/>
            <w:webHidden/>
          </w:rPr>
          <w:t>160</w:t>
        </w:r>
        <w:r>
          <w:rPr>
            <w:noProof/>
            <w:webHidden/>
          </w:rPr>
          <w:fldChar w:fldCharType="end"/>
        </w:r>
      </w:hyperlink>
    </w:p>
    <w:p w14:paraId="59E2D8DD" w14:textId="2C159494" w:rsidR="0054369A" w:rsidRDefault="0054369A">
      <w:pPr>
        <w:pStyle w:val="32"/>
        <w:rPr>
          <w:rFonts w:asciiTheme="minorHAnsi" w:eastAsiaTheme="minorEastAsia" w:hAnsiTheme="minorHAnsi" w:cstheme="minorBidi"/>
          <w:noProof/>
          <w:sz w:val="22"/>
          <w:szCs w:val="22"/>
        </w:rPr>
      </w:pPr>
      <w:hyperlink w:anchor="_Toc196232663" w:history="1">
        <w:r w:rsidRPr="00923520">
          <w:rPr>
            <w:rStyle w:val="afff6"/>
            <w:noProof/>
          </w:rPr>
          <w:t>3.21.8 Квалификация отложенного налога на прибыль</w:t>
        </w:r>
        <w:r>
          <w:rPr>
            <w:noProof/>
            <w:webHidden/>
          </w:rPr>
          <w:tab/>
        </w:r>
        <w:r>
          <w:rPr>
            <w:noProof/>
            <w:webHidden/>
          </w:rPr>
          <w:fldChar w:fldCharType="begin"/>
        </w:r>
        <w:r>
          <w:rPr>
            <w:noProof/>
            <w:webHidden/>
          </w:rPr>
          <w:instrText xml:space="preserve"> PAGEREF _Toc196232663 \h </w:instrText>
        </w:r>
        <w:r>
          <w:rPr>
            <w:noProof/>
            <w:webHidden/>
          </w:rPr>
        </w:r>
        <w:r>
          <w:rPr>
            <w:noProof/>
            <w:webHidden/>
          </w:rPr>
          <w:fldChar w:fldCharType="separate"/>
        </w:r>
        <w:r>
          <w:rPr>
            <w:noProof/>
            <w:webHidden/>
          </w:rPr>
          <w:t>161</w:t>
        </w:r>
        <w:r>
          <w:rPr>
            <w:noProof/>
            <w:webHidden/>
          </w:rPr>
          <w:fldChar w:fldCharType="end"/>
        </w:r>
      </w:hyperlink>
    </w:p>
    <w:p w14:paraId="6EA68148" w14:textId="0F3BED78" w:rsidR="0054369A" w:rsidRDefault="0054369A">
      <w:pPr>
        <w:pStyle w:val="32"/>
        <w:rPr>
          <w:rFonts w:asciiTheme="minorHAnsi" w:eastAsiaTheme="minorEastAsia" w:hAnsiTheme="minorHAnsi" w:cstheme="minorBidi"/>
          <w:noProof/>
          <w:sz w:val="22"/>
          <w:szCs w:val="22"/>
        </w:rPr>
      </w:pPr>
      <w:hyperlink w:anchor="_Toc196232664" w:history="1">
        <w:r w:rsidRPr="00923520">
          <w:rPr>
            <w:rStyle w:val="afff6"/>
            <w:noProof/>
          </w:rPr>
          <w:t>3.21.9 Квалификация, оценка, признание учет и погашение отложенного налогового актива</w:t>
        </w:r>
        <w:r>
          <w:rPr>
            <w:noProof/>
            <w:webHidden/>
          </w:rPr>
          <w:tab/>
        </w:r>
        <w:r>
          <w:rPr>
            <w:noProof/>
            <w:webHidden/>
          </w:rPr>
          <w:fldChar w:fldCharType="begin"/>
        </w:r>
        <w:r>
          <w:rPr>
            <w:noProof/>
            <w:webHidden/>
          </w:rPr>
          <w:instrText xml:space="preserve"> PAGEREF _Toc196232664 \h </w:instrText>
        </w:r>
        <w:r>
          <w:rPr>
            <w:noProof/>
            <w:webHidden/>
          </w:rPr>
        </w:r>
        <w:r>
          <w:rPr>
            <w:noProof/>
            <w:webHidden/>
          </w:rPr>
          <w:fldChar w:fldCharType="separate"/>
        </w:r>
        <w:r>
          <w:rPr>
            <w:noProof/>
            <w:webHidden/>
          </w:rPr>
          <w:t>161</w:t>
        </w:r>
        <w:r>
          <w:rPr>
            <w:noProof/>
            <w:webHidden/>
          </w:rPr>
          <w:fldChar w:fldCharType="end"/>
        </w:r>
      </w:hyperlink>
    </w:p>
    <w:p w14:paraId="04BA8FAF" w14:textId="3672BF3F" w:rsidR="0054369A" w:rsidRDefault="0054369A">
      <w:pPr>
        <w:pStyle w:val="32"/>
        <w:rPr>
          <w:rFonts w:asciiTheme="minorHAnsi" w:eastAsiaTheme="minorEastAsia" w:hAnsiTheme="minorHAnsi" w:cstheme="minorBidi"/>
          <w:noProof/>
          <w:sz w:val="22"/>
          <w:szCs w:val="22"/>
        </w:rPr>
      </w:pPr>
      <w:hyperlink w:anchor="_Toc196232665" w:history="1">
        <w:r w:rsidRPr="00923520">
          <w:rPr>
            <w:rStyle w:val="afff6"/>
            <w:noProof/>
          </w:rPr>
          <w:t>3.21.10 Квалификация, оценка и учет отложенного налогового обязательства</w:t>
        </w:r>
        <w:r>
          <w:rPr>
            <w:noProof/>
            <w:webHidden/>
          </w:rPr>
          <w:tab/>
        </w:r>
        <w:r>
          <w:rPr>
            <w:noProof/>
            <w:webHidden/>
          </w:rPr>
          <w:fldChar w:fldCharType="begin"/>
        </w:r>
        <w:r>
          <w:rPr>
            <w:noProof/>
            <w:webHidden/>
          </w:rPr>
          <w:instrText xml:space="preserve"> PAGEREF _Toc196232665 \h </w:instrText>
        </w:r>
        <w:r>
          <w:rPr>
            <w:noProof/>
            <w:webHidden/>
          </w:rPr>
        </w:r>
        <w:r>
          <w:rPr>
            <w:noProof/>
            <w:webHidden/>
          </w:rPr>
          <w:fldChar w:fldCharType="separate"/>
        </w:r>
        <w:r>
          <w:rPr>
            <w:noProof/>
            <w:webHidden/>
          </w:rPr>
          <w:t>162</w:t>
        </w:r>
        <w:r>
          <w:rPr>
            <w:noProof/>
            <w:webHidden/>
          </w:rPr>
          <w:fldChar w:fldCharType="end"/>
        </w:r>
      </w:hyperlink>
    </w:p>
    <w:p w14:paraId="0426EF0A" w14:textId="61DE62B3" w:rsidR="0054369A" w:rsidRDefault="0054369A">
      <w:pPr>
        <w:pStyle w:val="32"/>
        <w:rPr>
          <w:rFonts w:asciiTheme="minorHAnsi" w:eastAsiaTheme="minorEastAsia" w:hAnsiTheme="minorHAnsi" w:cstheme="minorBidi"/>
          <w:noProof/>
          <w:sz w:val="22"/>
          <w:szCs w:val="22"/>
        </w:rPr>
      </w:pPr>
      <w:hyperlink w:anchor="_Toc196232666" w:history="1">
        <w:r w:rsidRPr="00923520">
          <w:rPr>
            <w:rStyle w:val="afff6"/>
            <w:noProof/>
          </w:rPr>
          <w:t>3.21.11 Оценка текущего налога на прибыль</w:t>
        </w:r>
        <w:r>
          <w:rPr>
            <w:noProof/>
            <w:webHidden/>
          </w:rPr>
          <w:tab/>
        </w:r>
        <w:r>
          <w:rPr>
            <w:noProof/>
            <w:webHidden/>
          </w:rPr>
          <w:fldChar w:fldCharType="begin"/>
        </w:r>
        <w:r>
          <w:rPr>
            <w:noProof/>
            <w:webHidden/>
          </w:rPr>
          <w:instrText xml:space="preserve"> PAGEREF _Toc196232666 \h </w:instrText>
        </w:r>
        <w:r>
          <w:rPr>
            <w:noProof/>
            <w:webHidden/>
          </w:rPr>
        </w:r>
        <w:r>
          <w:rPr>
            <w:noProof/>
            <w:webHidden/>
          </w:rPr>
          <w:fldChar w:fldCharType="separate"/>
        </w:r>
        <w:r>
          <w:rPr>
            <w:noProof/>
            <w:webHidden/>
          </w:rPr>
          <w:t>163</w:t>
        </w:r>
        <w:r>
          <w:rPr>
            <w:noProof/>
            <w:webHidden/>
          </w:rPr>
          <w:fldChar w:fldCharType="end"/>
        </w:r>
      </w:hyperlink>
    </w:p>
    <w:p w14:paraId="64AD0A87" w14:textId="4A045B2E" w:rsidR="0054369A" w:rsidRDefault="0054369A">
      <w:pPr>
        <w:pStyle w:val="32"/>
        <w:rPr>
          <w:rFonts w:asciiTheme="minorHAnsi" w:eastAsiaTheme="minorEastAsia" w:hAnsiTheme="minorHAnsi" w:cstheme="minorBidi"/>
          <w:noProof/>
          <w:sz w:val="22"/>
          <w:szCs w:val="22"/>
        </w:rPr>
      </w:pPr>
      <w:hyperlink w:anchor="_Toc196232667" w:history="1">
        <w:r w:rsidRPr="00923520">
          <w:rPr>
            <w:rStyle w:val="afff6"/>
            <w:noProof/>
          </w:rPr>
          <w:t>3.21.12 Раскрытие информации о расчетах по налогу на прибыль в бухгалтерской отчетности</w:t>
        </w:r>
        <w:r>
          <w:rPr>
            <w:noProof/>
            <w:webHidden/>
          </w:rPr>
          <w:tab/>
        </w:r>
        <w:r>
          <w:rPr>
            <w:noProof/>
            <w:webHidden/>
          </w:rPr>
          <w:fldChar w:fldCharType="begin"/>
        </w:r>
        <w:r>
          <w:rPr>
            <w:noProof/>
            <w:webHidden/>
          </w:rPr>
          <w:instrText xml:space="preserve"> PAGEREF _Toc196232667 \h </w:instrText>
        </w:r>
        <w:r>
          <w:rPr>
            <w:noProof/>
            <w:webHidden/>
          </w:rPr>
        </w:r>
        <w:r>
          <w:rPr>
            <w:noProof/>
            <w:webHidden/>
          </w:rPr>
          <w:fldChar w:fldCharType="separate"/>
        </w:r>
        <w:r>
          <w:rPr>
            <w:noProof/>
            <w:webHidden/>
          </w:rPr>
          <w:t>163</w:t>
        </w:r>
        <w:r>
          <w:rPr>
            <w:noProof/>
            <w:webHidden/>
          </w:rPr>
          <w:fldChar w:fldCharType="end"/>
        </w:r>
      </w:hyperlink>
    </w:p>
    <w:p w14:paraId="5D79CA36" w14:textId="69366466" w:rsidR="0054369A" w:rsidRDefault="0054369A">
      <w:pPr>
        <w:pStyle w:val="25"/>
        <w:rPr>
          <w:rFonts w:asciiTheme="minorHAnsi" w:eastAsiaTheme="minorEastAsia" w:hAnsiTheme="minorHAnsi" w:cstheme="minorBidi"/>
          <w:b w:val="0"/>
          <w:smallCaps w:val="0"/>
          <w:noProof/>
          <w:sz w:val="22"/>
          <w:szCs w:val="22"/>
        </w:rPr>
      </w:pPr>
      <w:hyperlink w:anchor="_Toc196232668" w:history="1">
        <w:r w:rsidRPr="00923520">
          <w:rPr>
            <w:rStyle w:val="afff6"/>
            <w:noProof/>
          </w:rPr>
          <w:t>3.22</w:t>
        </w:r>
        <w:r>
          <w:rPr>
            <w:rFonts w:asciiTheme="minorHAnsi" w:eastAsiaTheme="minorEastAsia" w:hAnsiTheme="minorHAnsi" w:cstheme="minorBidi"/>
            <w:b w:val="0"/>
            <w:smallCaps w:val="0"/>
            <w:noProof/>
            <w:sz w:val="22"/>
            <w:szCs w:val="22"/>
          </w:rPr>
          <w:tab/>
        </w:r>
        <w:r w:rsidRPr="00923520">
          <w:rPr>
            <w:rStyle w:val="afff6"/>
            <w:noProof/>
          </w:rPr>
          <w:t>Раскрытие в отчетности информации о забалансовых активах и обязательствах</w:t>
        </w:r>
        <w:r>
          <w:rPr>
            <w:noProof/>
            <w:webHidden/>
          </w:rPr>
          <w:tab/>
        </w:r>
        <w:r>
          <w:rPr>
            <w:noProof/>
            <w:webHidden/>
          </w:rPr>
          <w:fldChar w:fldCharType="begin"/>
        </w:r>
        <w:r>
          <w:rPr>
            <w:noProof/>
            <w:webHidden/>
          </w:rPr>
          <w:instrText xml:space="preserve"> PAGEREF _Toc196232668 \h </w:instrText>
        </w:r>
        <w:r>
          <w:rPr>
            <w:noProof/>
            <w:webHidden/>
          </w:rPr>
        </w:r>
        <w:r>
          <w:rPr>
            <w:noProof/>
            <w:webHidden/>
          </w:rPr>
          <w:fldChar w:fldCharType="separate"/>
        </w:r>
        <w:r>
          <w:rPr>
            <w:noProof/>
            <w:webHidden/>
          </w:rPr>
          <w:t>164</w:t>
        </w:r>
        <w:r>
          <w:rPr>
            <w:noProof/>
            <w:webHidden/>
          </w:rPr>
          <w:fldChar w:fldCharType="end"/>
        </w:r>
      </w:hyperlink>
    </w:p>
    <w:p w14:paraId="244F6C69" w14:textId="13F21E31" w:rsidR="0054369A" w:rsidRDefault="0054369A">
      <w:pPr>
        <w:pStyle w:val="32"/>
        <w:rPr>
          <w:rFonts w:asciiTheme="minorHAnsi" w:eastAsiaTheme="minorEastAsia" w:hAnsiTheme="minorHAnsi" w:cstheme="minorBidi"/>
          <w:noProof/>
          <w:sz w:val="22"/>
          <w:szCs w:val="22"/>
        </w:rPr>
      </w:pPr>
      <w:hyperlink w:anchor="_Toc196232669" w:history="1">
        <w:r w:rsidRPr="00923520">
          <w:rPr>
            <w:rStyle w:val="afff6"/>
            <w:noProof/>
          </w:rPr>
          <w:t>3.22.1 Общие положения</w:t>
        </w:r>
        <w:r>
          <w:rPr>
            <w:noProof/>
            <w:webHidden/>
          </w:rPr>
          <w:tab/>
        </w:r>
        <w:r>
          <w:rPr>
            <w:noProof/>
            <w:webHidden/>
          </w:rPr>
          <w:fldChar w:fldCharType="begin"/>
        </w:r>
        <w:r>
          <w:rPr>
            <w:noProof/>
            <w:webHidden/>
          </w:rPr>
          <w:instrText xml:space="preserve"> PAGEREF _Toc196232669 \h </w:instrText>
        </w:r>
        <w:r>
          <w:rPr>
            <w:noProof/>
            <w:webHidden/>
          </w:rPr>
        </w:r>
        <w:r>
          <w:rPr>
            <w:noProof/>
            <w:webHidden/>
          </w:rPr>
          <w:fldChar w:fldCharType="separate"/>
        </w:r>
        <w:r>
          <w:rPr>
            <w:noProof/>
            <w:webHidden/>
          </w:rPr>
          <w:t>164</w:t>
        </w:r>
        <w:r>
          <w:rPr>
            <w:noProof/>
            <w:webHidden/>
          </w:rPr>
          <w:fldChar w:fldCharType="end"/>
        </w:r>
      </w:hyperlink>
    </w:p>
    <w:p w14:paraId="15FEB61D" w14:textId="7FF3CA75" w:rsidR="0054369A" w:rsidRDefault="0054369A">
      <w:pPr>
        <w:pStyle w:val="32"/>
        <w:rPr>
          <w:rFonts w:asciiTheme="minorHAnsi" w:eastAsiaTheme="minorEastAsia" w:hAnsiTheme="minorHAnsi" w:cstheme="minorBidi"/>
          <w:noProof/>
          <w:sz w:val="22"/>
          <w:szCs w:val="22"/>
        </w:rPr>
      </w:pPr>
      <w:hyperlink w:anchor="_Toc196232670" w:history="1">
        <w:r w:rsidRPr="00923520">
          <w:rPr>
            <w:rStyle w:val="afff6"/>
            <w:noProof/>
          </w:rPr>
          <w:t>3.22.2 Состав объектов, учитываемых на забалансовых счетах</w:t>
        </w:r>
        <w:r>
          <w:rPr>
            <w:noProof/>
            <w:webHidden/>
          </w:rPr>
          <w:tab/>
        </w:r>
        <w:r>
          <w:rPr>
            <w:noProof/>
            <w:webHidden/>
          </w:rPr>
          <w:fldChar w:fldCharType="begin"/>
        </w:r>
        <w:r>
          <w:rPr>
            <w:noProof/>
            <w:webHidden/>
          </w:rPr>
          <w:instrText xml:space="preserve"> PAGEREF _Toc196232670 \h </w:instrText>
        </w:r>
        <w:r>
          <w:rPr>
            <w:noProof/>
            <w:webHidden/>
          </w:rPr>
        </w:r>
        <w:r>
          <w:rPr>
            <w:noProof/>
            <w:webHidden/>
          </w:rPr>
          <w:fldChar w:fldCharType="separate"/>
        </w:r>
        <w:r>
          <w:rPr>
            <w:noProof/>
            <w:webHidden/>
          </w:rPr>
          <w:t>164</w:t>
        </w:r>
        <w:r>
          <w:rPr>
            <w:noProof/>
            <w:webHidden/>
          </w:rPr>
          <w:fldChar w:fldCharType="end"/>
        </w:r>
      </w:hyperlink>
    </w:p>
    <w:p w14:paraId="679D3253" w14:textId="3424FEBA" w:rsidR="0054369A" w:rsidRDefault="0054369A">
      <w:pPr>
        <w:pStyle w:val="32"/>
        <w:rPr>
          <w:rFonts w:asciiTheme="minorHAnsi" w:eastAsiaTheme="minorEastAsia" w:hAnsiTheme="minorHAnsi" w:cstheme="minorBidi"/>
          <w:noProof/>
          <w:sz w:val="22"/>
          <w:szCs w:val="22"/>
        </w:rPr>
      </w:pPr>
      <w:hyperlink w:anchor="_Toc196232671" w:history="1">
        <w:r w:rsidRPr="00923520">
          <w:rPr>
            <w:rStyle w:val="afff6"/>
            <w:noProof/>
          </w:rPr>
          <w:t>3.22.3 Момент отражения объектов на забалансовых счетах</w:t>
        </w:r>
        <w:r>
          <w:rPr>
            <w:noProof/>
            <w:webHidden/>
          </w:rPr>
          <w:tab/>
        </w:r>
        <w:r>
          <w:rPr>
            <w:noProof/>
            <w:webHidden/>
          </w:rPr>
          <w:fldChar w:fldCharType="begin"/>
        </w:r>
        <w:r>
          <w:rPr>
            <w:noProof/>
            <w:webHidden/>
          </w:rPr>
          <w:instrText xml:space="preserve"> PAGEREF _Toc196232671 \h </w:instrText>
        </w:r>
        <w:r>
          <w:rPr>
            <w:noProof/>
            <w:webHidden/>
          </w:rPr>
        </w:r>
        <w:r>
          <w:rPr>
            <w:noProof/>
            <w:webHidden/>
          </w:rPr>
          <w:fldChar w:fldCharType="separate"/>
        </w:r>
        <w:r>
          <w:rPr>
            <w:noProof/>
            <w:webHidden/>
          </w:rPr>
          <w:t>165</w:t>
        </w:r>
        <w:r>
          <w:rPr>
            <w:noProof/>
            <w:webHidden/>
          </w:rPr>
          <w:fldChar w:fldCharType="end"/>
        </w:r>
      </w:hyperlink>
    </w:p>
    <w:p w14:paraId="14A09869" w14:textId="06B5B92F" w:rsidR="0054369A" w:rsidRDefault="0054369A">
      <w:pPr>
        <w:pStyle w:val="32"/>
        <w:rPr>
          <w:rFonts w:asciiTheme="minorHAnsi" w:eastAsiaTheme="minorEastAsia" w:hAnsiTheme="minorHAnsi" w:cstheme="minorBidi"/>
          <w:noProof/>
          <w:sz w:val="22"/>
          <w:szCs w:val="22"/>
        </w:rPr>
      </w:pPr>
      <w:hyperlink w:anchor="_Toc196232672" w:history="1">
        <w:r w:rsidRPr="00923520">
          <w:rPr>
            <w:rStyle w:val="afff6"/>
            <w:noProof/>
          </w:rPr>
          <w:t>3.22.4 Оценка объектов, учитываемых за балансом</w:t>
        </w:r>
        <w:r>
          <w:rPr>
            <w:noProof/>
            <w:webHidden/>
          </w:rPr>
          <w:tab/>
        </w:r>
        <w:r>
          <w:rPr>
            <w:noProof/>
            <w:webHidden/>
          </w:rPr>
          <w:fldChar w:fldCharType="begin"/>
        </w:r>
        <w:r>
          <w:rPr>
            <w:noProof/>
            <w:webHidden/>
          </w:rPr>
          <w:instrText xml:space="preserve"> PAGEREF _Toc196232672 \h </w:instrText>
        </w:r>
        <w:r>
          <w:rPr>
            <w:noProof/>
            <w:webHidden/>
          </w:rPr>
        </w:r>
        <w:r>
          <w:rPr>
            <w:noProof/>
            <w:webHidden/>
          </w:rPr>
          <w:fldChar w:fldCharType="separate"/>
        </w:r>
        <w:r>
          <w:rPr>
            <w:noProof/>
            <w:webHidden/>
          </w:rPr>
          <w:t>165</w:t>
        </w:r>
        <w:r>
          <w:rPr>
            <w:noProof/>
            <w:webHidden/>
          </w:rPr>
          <w:fldChar w:fldCharType="end"/>
        </w:r>
      </w:hyperlink>
    </w:p>
    <w:p w14:paraId="7003AA17" w14:textId="70F855F6" w:rsidR="0054369A" w:rsidRDefault="0054369A">
      <w:pPr>
        <w:pStyle w:val="32"/>
        <w:rPr>
          <w:rFonts w:asciiTheme="minorHAnsi" w:eastAsiaTheme="minorEastAsia" w:hAnsiTheme="minorHAnsi" w:cstheme="minorBidi"/>
          <w:noProof/>
          <w:sz w:val="22"/>
          <w:szCs w:val="22"/>
        </w:rPr>
      </w:pPr>
      <w:hyperlink w:anchor="_Toc196232673" w:history="1">
        <w:r w:rsidRPr="00923520">
          <w:rPr>
            <w:rStyle w:val="afff6"/>
            <w:noProof/>
          </w:rPr>
          <w:t>3.22.5 Порядок учета на забалансовых счетах</w:t>
        </w:r>
        <w:r>
          <w:rPr>
            <w:noProof/>
            <w:webHidden/>
          </w:rPr>
          <w:tab/>
        </w:r>
        <w:r>
          <w:rPr>
            <w:noProof/>
            <w:webHidden/>
          </w:rPr>
          <w:fldChar w:fldCharType="begin"/>
        </w:r>
        <w:r>
          <w:rPr>
            <w:noProof/>
            <w:webHidden/>
          </w:rPr>
          <w:instrText xml:space="preserve"> PAGEREF _Toc196232673 \h </w:instrText>
        </w:r>
        <w:r>
          <w:rPr>
            <w:noProof/>
            <w:webHidden/>
          </w:rPr>
        </w:r>
        <w:r>
          <w:rPr>
            <w:noProof/>
            <w:webHidden/>
          </w:rPr>
          <w:fldChar w:fldCharType="separate"/>
        </w:r>
        <w:r>
          <w:rPr>
            <w:noProof/>
            <w:webHidden/>
          </w:rPr>
          <w:t>165</w:t>
        </w:r>
        <w:r>
          <w:rPr>
            <w:noProof/>
            <w:webHidden/>
          </w:rPr>
          <w:fldChar w:fldCharType="end"/>
        </w:r>
      </w:hyperlink>
    </w:p>
    <w:p w14:paraId="57A12C2A" w14:textId="4D6BDA95" w:rsidR="0054369A" w:rsidRDefault="0054369A">
      <w:pPr>
        <w:pStyle w:val="32"/>
        <w:rPr>
          <w:rFonts w:asciiTheme="minorHAnsi" w:eastAsiaTheme="minorEastAsia" w:hAnsiTheme="minorHAnsi" w:cstheme="minorBidi"/>
          <w:noProof/>
          <w:sz w:val="22"/>
          <w:szCs w:val="22"/>
        </w:rPr>
      </w:pPr>
      <w:hyperlink w:anchor="_Toc196232674" w:history="1">
        <w:r w:rsidRPr="00923520">
          <w:rPr>
            <w:rStyle w:val="afff6"/>
            <w:noProof/>
          </w:rPr>
          <w:t>3.22.6 Другие объекты учета</w:t>
        </w:r>
        <w:r>
          <w:rPr>
            <w:noProof/>
            <w:webHidden/>
          </w:rPr>
          <w:tab/>
        </w:r>
        <w:r>
          <w:rPr>
            <w:noProof/>
            <w:webHidden/>
          </w:rPr>
          <w:fldChar w:fldCharType="begin"/>
        </w:r>
        <w:r>
          <w:rPr>
            <w:noProof/>
            <w:webHidden/>
          </w:rPr>
          <w:instrText xml:space="preserve"> PAGEREF _Toc196232674 \h </w:instrText>
        </w:r>
        <w:r>
          <w:rPr>
            <w:noProof/>
            <w:webHidden/>
          </w:rPr>
        </w:r>
        <w:r>
          <w:rPr>
            <w:noProof/>
            <w:webHidden/>
          </w:rPr>
          <w:fldChar w:fldCharType="separate"/>
        </w:r>
        <w:r>
          <w:rPr>
            <w:noProof/>
            <w:webHidden/>
          </w:rPr>
          <w:t>165</w:t>
        </w:r>
        <w:r>
          <w:rPr>
            <w:noProof/>
            <w:webHidden/>
          </w:rPr>
          <w:fldChar w:fldCharType="end"/>
        </w:r>
      </w:hyperlink>
    </w:p>
    <w:p w14:paraId="5D28322E" w14:textId="1FFF1E2B" w:rsidR="0054369A" w:rsidRDefault="0054369A">
      <w:pPr>
        <w:pStyle w:val="32"/>
        <w:rPr>
          <w:rFonts w:asciiTheme="minorHAnsi" w:eastAsiaTheme="minorEastAsia" w:hAnsiTheme="minorHAnsi" w:cstheme="minorBidi"/>
          <w:noProof/>
          <w:sz w:val="22"/>
          <w:szCs w:val="22"/>
        </w:rPr>
      </w:pPr>
      <w:hyperlink w:anchor="_Toc196232675" w:history="1">
        <w:r w:rsidRPr="00923520">
          <w:rPr>
            <w:rStyle w:val="afff6"/>
            <w:noProof/>
          </w:rPr>
          <w:t>3.22.7 Раскрытие информации в бухгалтерской отчетности</w:t>
        </w:r>
        <w:r>
          <w:rPr>
            <w:noProof/>
            <w:webHidden/>
          </w:rPr>
          <w:tab/>
        </w:r>
        <w:r>
          <w:rPr>
            <w:noProof/>
            <w:webHidden/>
          </w:rPr>
          <w:fldChar w:fldCharType="begin"/>
        </w:r>
        <w:r>
          <w:rPr>
            <w:noProof/>
            <w:webHidden/>
          </w:rPr>
          <w:instrText xml:space="preserve"> PAGEREF _Toc196232675 \h </w:instrText>
        </w:r>
        <w:r>
          <w:rPr>
            <w:noProof/>
            <w:webHidden/>
          </w:rPr>
        </w:r>
        <w:r>
          <w:rPr>
            <w:noProof/>
            <w:webHidden/>
          </w:rPr>
          <w:fldChar w:fldCharType="separate"/>
        </w:r>
        <w:r>
          <w:rPr>
            <w:noProof/>
            <w:webHidden/>
          </w:rPr>
          <w:t>166</w:t>
        </w:r>
        <w:r>
          <w:rPr>
            <w:noProof/>
            <w:webHidden/>
          </w:rPr>
          <w:fldChar w:fldCharType="end"/>
        </w:r>
      </w:hyperlink>
    </w:p>
    <w:p w14:paraId="6A19F044" w14:textId="5CDB13DE" w:rsidR="0054369A" w:rsidRDefault="0054369A">
      <w:pPr>
        <w:pStyle w:val="25"/>
        <w:rPr>
          <w:rFonts w:asciiTheme="minorHAnsi" w:eastAsiaTheme="minorEastAsia" w:hAnsiTheme="minorHAnsi" w:cstheme="minorBidi"/>
          <w:b w:val="0"/>
          <w:smallCaps w:val="0"/>
          <w:noProof/>
          <w:sz w:val="22"/>
          <w:szCs w:val="22"/>
        </w:rPr>
      </w:pPr>
      <w:hyperlink w:anchor="_Toc196232676" w:history="1">
        <w:r w:rsidRPr="00923520">
          <w:rPr>
            <w:rStyle w:val="afff6"/>
            <w:noProof/>
          </w:rPr>
          <w:t>3.23</w:t>
        </w:r>
        <w:r>
          <w:rPr>
            <w:rFonts w:asciiTheme="minorHAnsi" w:eastAsiaTheme="minorEastAsia" w:hAnsiTheme="minorHAnsi" w:cstheme="minorBidi"/>
            <w:b w:val="0"/>
            <w:smallCaps w:val="0"/>
            <w:noProof/>
            <w:sz w:val="22"/>
            <w:szCs w:val="22"/>
          </w:rPr>
          <w:tab/>
        </w:r>
        <w:r w:rsidRPr="00923520">
          <w:rPr>
            <w:rStyle w:val="afff6"/>
            <w:noProof/>
          </w:rPr>
          <w:t>Нормативные документы</w:t>
        </w:r>
        <w:r>
          <w:rPr>
            <w:noProof/>
            <w:webHidden/>
          </w:rPr>
          <w:tab/>
        </w:r>
        <w:r>
          <w:rPr>
            <w:noProof/>
            <w:webHidden/>
          </w:rPr>
          <w:fldChar w:fldCharType="begin"/>
        </w:r>
        <w:r>
          <w:rPr>
            <w:noProof/>
            <w:webHidden/>
          </w:rPr>
          <w:instrText xml:space="preserve"> PAGEREF _Toc196232676 \h </w:instrText>
        </w:r>
        <w:r>
          <w:rPr>
            <w:noProof/>
            <w:webHidden/>
          </w:rPr>
        </w:r>
        <w:r>
          <w:rPr>
            <w:noProof/>
            <w:webHidden/>
          </w:rPr>
          <w:fldChar w:fldCharType="separate"/>
        </w:r>
        <w:r>
          <w:rPr>
            <w:noProof/>
            <w:webHidden/>
          </w:rPr>
          <w:t>167</w:t>
        </w:r>
        <w:r>
          <w:rPr>
            <w:noProof/>
            <w:webHidden/>
          </w:rPr>
          <w:fldChar w:fldCharType="end"/>
        </w:r>
      </w:hyperlink>
    </w:p>
    <w:p w14:paraId="00234D94" w14:textId="73C68AE5" w:rsidR="0054369A" w:rsidRDefault="0054369A">
      <w:pPr>
        <w:pStyle w:val="25"/>
        <w:rPr>
          <w:rFonts w:asciiTheme="minorHAnsi" w:eastAsiaTheme="minorEastAsia" w:hAnsiTheme="minorHAnsi" w:cstheme="minorBidi"/>
          <w:b w:val="0"/>
          <w:smallCaps w:val="0"/>
          <w:noProof/>
          <w:sz w:val="22"/>
          <w:szCs w:val="22"/>
        </w:rPr>
      </w:pPr>
      <w:hyperlink w:anchor="_Toc196232677" w:history="1">
        <w:r w:rsidRPr="00923520">
          <w:rPr>
            <w:rStyle w:val="afff6"/>
            <w:noProof/>
          </w:rPr>
          <w:t>Приложение 1</w:t>
        </w:r>
        <w:r>
          <w:rPr>
            <w:noProof/>
            <w:webHidden/>
          </w:rPr>
          <w:tab/>
        </w:r>
        <w:r>
          <w:rPr>
            <w:noProof/>
            <w:webHidden/>
          </w:rPr>
          <w:fldChar w:fldCharType="begin"/>
        </w:r>
        <w:r>
          <w:rPr>
            <w:noProof/>
            <w:webHidden/>
          </w:rPr>
          <w:instrText xml:space="preserve"> PAGEREF _Toc196232677 \h </w:instrText>
        </w:r>
        <w:r>
          <w:rPr>
            <w:noProof/>
            <w:webHidden/>
          </w:rPr>
        </w:r>
        <w:r>
          <w:rPr>
            <w:noProof/>
            <w:webHidden/>
          </w:rPr>
          <w:fldChar w:fldCharType="separate"/>
        </w:r>
        <w:r>
          <w:rPr>
            <w:noProof/>
            <w:webHidden/>
          </w:rPr>
          <w:t>174</w:t>
        </w:r>
        <w:r>
          <w:rPr>
            <w:noProof/>
            <w:webHidden/>
          </w:rPr>
          <w:fldChar w:fldCharType="end"/>
        </w:r>
      </w:hyperlink>
    </w:p>
    <w:p w14:paraId="6563D751" w14:textId="3CE0A479" w:rsidR="0054369A" w:rsidRDefault="0054369A">
      <w:pPr>
        <w:pStyle w:val="25"/>
        <w:rPr>
          <w:rFonts w:asciiTheme="minorHAnsi" w:eastAsiaTheme="minorEastAsia" w:hAnsiTheme="minorHAnsi" w:cstheme="minorBidi"/>
          <w:b w:val="0"/>
          <w:smallCaps w:val="0"/>
          <w:noProof/>
          <w:sz w:val="22"/>
          <w:szCs w:val="22"/>
        </w:rPr>
      </w:pPr>
      <w:hyperlink w:anchor="_Toc196232678" w:history="1">
        <w:r w:rsidRPr="00923520">
          <w:rPr>
            <w:rStyle w:val="afff6"/>
            <w:noProof/>
          </w:rPr>
          <w:t>Рабочий план счетов бухгалтерского учета</w:t>
        </w:r>
        <w:r>
          <w:rPr>
            <w:noProof/>
            <w:webHidden/>
          </w:rPr>
          <w:tab/>
        </w:r>
        <w:r>
          <w:rPr>
            <w:noProof/>
            <w:webHidden/>
          </w:rPr>
          <w:fldChar w:fldCharType="begin"/>
        </w:r>
        <w:r>
          <w:rPr>
            <w:noProof/>
            <w:webHidden/>
          </w:rPr>
          <w:instrText xml:space="preserve"> PAGEREF _Toc196232678 \h </w:instrText>
        </w:r>
        <w:r>
          <w:rPr>
            <w:noProof/>
            <w:webHidden/>
          </w:rPr>
        </w:r>
        <w:r>
          <w:rPr>
            <w:noProof/>
            <w:webHidden/>
          </w:rPr>
          <w:fldChar w:fldCharType="separate"/>
        </w:r>
        <w:r>
          <w:rPr>
            <w:noProof/>
            <w:webHidden/>
          </w:rPr>
          <w:t>174</w:t>
        </w:r>
        <w:r>
          <w:rPr>
            <w:noProof/>
            <w:webHidden/>
          </w:rPr>
          <w:fldChar w:fldCharType="end"/>
        </w:r>
      </w:hyperlink>
    </w:p>
    <w:p w14:paraId="4248333E" w14:textId="67703555" w:rsidR="0054369A" w:rsidRDefault="0054369A">
      <w:pPr>
        <w:pStyle w:val="25"/>
        <w:rPr>
          <w:rFonts w:asciiTheme="minorHAnsi" w:eastAsiaTheme="minorEastAsia" w:hAnsiTheme="minorHAnsi" w:cstheme="minorBidi"/>
          <w:b w:val="0"/>
          <w:smallCaps w:val="0"/>
          <w:noProof/>
          <w:sz w:val="22"/>
          <w:szCs w:val="22"/>
        </w:rPr>
      </w:pPr>
      <w:hyperlink w:anchor="_Toc196232679" w:history="1">
        <w:r w:rsidRPr="00923520">
          <w:rPr>
            <w:rStyle w:val="afff6"/>
            <w:noProof/>
          </w:rPr>
          <w:t>Приложение 2</w:t>
        </w:r>
        <w:r>
          <w:rPr>
            <w:noProof/>
            <w:webHidden/>
          </w:rPr>
          <w:tab/>
        </w:r>
        <w:r>
          <w:rPr>
            <w:noProof/>
            <w:webHidden/>
          </w:rPr>
          <w:fldChar w:fldCharType="begin"/>
        </w:r>
        <w:r>
          <w:rPr>
            <w:noProof/>
            <w:webHidden/>
          </w:rPr>
          <w:instrText xml:space="preserve"> PAGEREF _Toc196232679 \h </w:instrText>
        </w:r>
        <w:r>
          <w:rPr>
            <w:noProof/>
            <w:webHidden/>
          </w:rPr>
        </w:r>
        <w:r>
          <w:rPr>
            <w:noProof/>
            <w:webHidden/>
          </w:rPr>
          <w:fldChar w:fldCharType="separate"/>
        </w:r>
        <w:r>
          <w:rPr>
            <w:noProof/>
            <w:webHidden/>
          </w:rPr>
          <w:t>175</w:t>
        </w:r>
        <w:r>
          <w:rPr>
            <w:noProof/>
            <w:webHidden/>
          </w:rPr>
          <w:fldChar w:fldCharType="end"/>
        </w:r>
      </w:hyperlink>
    </w:p>
    <w:p w14:paraId="66E29A34" w14:textId="51200AF7" w:rsidR="0054369A" w:rsidRDefault="0054369A">
      <w:pPr>
        <w:pStyle w:val="25"/>
        <w:rPr>
          <w:rFonts w:asciiTheme="minorHAnsi" w:eastAsiaTheme="minorEastAsia" w:hAnsiTheme="minorHAnsi" w:cstheme="minorBidi"/>
          <w:b w:val="0"/>
          <w:smallCaps w:val="0"/>
          <w:noProof/>
          <w:sz w:val="22"/>
          <w:szCs w:val="22"/>
        </w:rPr>
      </w:pPr>
      <w:hyperlink w:anchor="_Toc196232680" w:history="1">
        <w:r w:rsidRPr="00923520">
          <w:rPr>
            <w:rStyle w:val="afff6"/>
            <w:noProof/>
          </w:rPr>
          <w:t>График документооборота первичных учетных документов</w:t>
        </w:r>
        <w:r>
          <w:rPr>
            <w:noProof/>
            <w:webHidden/>
          </w:rPr>
          <w:tab/>
        </w:r>
        <w:r>
          <w:rPr>
            <w:noProof/>
            <w:webHidden/>
          </w:rPr>
          <w:fldChar w:fldCharType="begin"/>
        </w:r>
        <w:r>
          <w:rPr>
            <w:noProof/>
            <w:webHidden/>
          </w:rPr>
          <w:instrText xml:space="preserve"> PAGEREF _Toc196232680 \h </w:instrText>
        </w:r>
        <w:r>
          <w:rPr>
            <w:noProof/>
            <w:webHidden/>
          </w:rPr>
        </w:r>
        <w:r>
          <w:rPr>
            <w:noProof/>
            <w:webHidden/>
          </w:rPr>
          <w:fldChar w:fldCharType="separate"/>
        </w:r>
        <w:r>
          <w:rPr>
            <w:noProof/>
            <w:webHidden/>
          </w:rPr>
          <w:t>175</w:t>
        </w:r>
        <w:r>
          <w:rPr>
            <w:noProof/>
            <w:webHidden/>
          </w:rPr>
          <w:fldChar w:fldCharType="end"/>
        </w:r>
      </w:hyperlink>
    </w:p>
    <w:p w14:paraId="1E429E13" w14:textId="1106E2C5" w:rsidR="0054369A" w:rsidRDefault="0054369A">
      <w:pPr>
        <w:pStyle w:val="25"/>
        <w:rPr>
          <w:rFonts w:asciiTheme="minorHAnsi" w:eastAsiaTheme="minorEastAsia" w:hAnsiTheme="minorHAnsi" w:cstheme="minorBidi"/>
          <w:b w:val="0"/>
          <w:smallCaps w:val="0"/>
          <w:noProof/>
          <w:sz w:val="22"/>
          <w:szCs w:val="22"/>
        </w:rPr>
      </w:pPr>
      <w:hyperlink w:anchor="_Toc196232681" w:history="1">
        <w:r w:rsidRPr="00923520">
          <w:rPr>
            <w:rStyle w:val="afff6"/>
            <w:noProof/>
          </w:rPr>
          <w:t>Приложение 3</w:t>
        </w:r>
        <w:r>
          <w:rPr>
            <w:noProof/>
            <w:webHidden/>
          </w:rPr>
          <w:tab/>
        </w:r>
        <w:r>
          <w:rPr>
            <w:noProof/>
            <w:webHidden/>
          </w:rPr>
          <w:fldChar w:fldCharType="begin"/>
        </w:r>
        <w:r>
          <w:rPr>
            <w:noProof/>
            <w:webHidden/>
          </w:rPr>
          <w:instrText xml:space="preserve"> PAGEREF _Toc196232681 \h </w:instrText>
        </w:r>
        <w:r>
          <w:rPr>
            <w:noProof/>
            <w:webHidden/>
          </w:rPr>
        </w:r>
        <w:r>
          <w:rPr>
            <w:noProof/>
            <w:webHidden/>
          </w:rPr>
          <w:fldChar w:fldCharType="separate"/>
        </w:r>
        <w:r>
          <w:rPr>
            <w:noProof/>
            <w:webHidden/>
          </w:rPr>
          <w:t>176</w:t>
        </w:r>
        <w:r>
          <w:rPr>
            <w:noProof/>
            <w:webHidden/>
          </w:rPr>
          <w:fldChar w:fldCharType="end"/>
        </w:r>
      </w:hyperlink>
    </w:p>
    <w:p w14:paraId="7CB708EE" w14:textId="10F08CE7" w:rsidR="0054369A" w:rsidRDefault="0054369A">
      <w:pPr>
        <w:pStyle w:val="25"/>
        <w:rPr>
          <w:rFonts w:asciiTheme="minorHAnsi" w:eastAsiaTheme="minorEastAsia" w:hAnsiTheme="minorHAnsi" w:cstheme="minorBidi"/>
          <w:b w:val="0"/>
          <w:smallCaps w:val="0"/>
          <w:noProof/>
          <w:sz w:val="22"/>
          <w:szCs w:val="22"/>
        </w:rPr>
      </w:pPr>
      <w:hyperlink w:anchor="_Toc196232682" w:history="1">
        <w:r w:rsidRPr="00923520">
          <w:rPr>
            <w:rStyle w:val="afff6"/>
            <w:noProof/>
          </w:rPr>
          <w:t>Альбом форм первичных учетных документов</w:t>
        </w:r>
        <w:r>
          <w:rPr>
            <w:noProof/>
            <w:webHidden/>
          </w:rPr>
          <w:tab/>
        </w:r>
        <w:r>
          <w:rPr>
            <w:noProof/>
            <w:webHidden/>
          </w:rPr>
          <w:fldChar w:fldCharType="begin"/>
        </w:r>
        <w:r>
          <w:rPr>
            <w:noProof/>
            <w:webHidden/>
          </w:rPr>
          <w:instrText xml:space="preserve"> PAGEREF _Toc196232682 \h </w:instrText>
        </w:r>
        <w:r>
          <w:rPr>
            <w:noProof/>
            <w:webHidden/>
          </w:rPr>
        </w:r>
        <w:r>
          <w:rPr>
            <w:noProof/>
            <w:webHidden/>
          </w:rPr>
          <w:fldChar w:fldCharType="separate"/>
        </w:r>
        <w:r>
          <w:rPr>
            <w:noProof/>
            <w:webHidden/>
          </w:rPr>
          <w:t>176</w:t>
        </w:r>
        <w:r>
          <w:rPr>
            <w:noProof/>
            <w:webHidden/>
          </w:rPr>
          <w:fldChar w:fldCharType="end"/>
        </w:r>
      </w:hyperlink>
    </w:p>
    <w:p w14:paraId="14DE7DFC" w14:textId="4B173FA9" w:rsidR="0054369A" w:rsidRDefault="0054369A">
      <w:pPr>
        <w:pStyle w:val="25"/>
        <w:rPr>
          <w:rFonts w:asciiTheme="minorHAnsi" w:eastAsiaTheme="minorEastAsia" w:hAnsiTheme="minorHAnsi" w:cstheme="minorBidi"/>
          <w:b w:val="0"/>
          <w:smallCaps w:val="0"/>
          <w:noProof/>
          <w:sz w:val="22"/>
          <w:szCs w:val="22"/>
        </w:rPr>
      </w:pPr>
      <w:hyperlink w:anchor="_Toc196232683" w:history="1">
        <w:r w:rsidRPr="00923520">
          <w:rPr>
            <w:rStyle w:val="afff6"/>
            <w:noProof/>
          </w:rPr>
          <w:t>Приложение 4</w:t>
        </w:r>
        <w:r>
          <w:rPr>
            <w:noProof/>
            <w:webHidden/>
          </w:rPr>
          <w:tab/>
        </w:r>
        <w:r>
          <w:rPr>
            <w:noProof/>
            <w:webHidden/>
          </w:rPr>
          <w:fldChar w:fldCharType="begin"/>
        </w:r>
        <w:r>
          <w:rPr>
            <w:noProof/>
            <w:webHidden/>
          </w:rPr>
          <w:instrText xml:space="preserve"> PAGEREF _Toc196232683 \h </w:instrText>
        </w:r>
        <w:r>
          <w:rPr>
            <w:noProof/>
            <w:webHidden/>
          </w:rPr>
        </w:r>
        <w:r>
          <w:rPr>
            <w:noProof/>
            <w:webHidden/>
          </w:rPr>
          <w:fldChar w:fldCharType="separate"/>
        </w:r>
        <w:r>
          <w:rPr>
            <w:noProof/>
            <w:webHidden/>
          </w:rPr>
          <w:t>177</w:t>
        </w:r>
        <w:r>
          <w:rPr>
            <w:noProof/>
            <w:webHidden/>
          </w:rPr>
          <w:fldChar w:fldCharType="end"/>
        </w:r>
      </w:hyperlink>
    </w:p>
    <w:p w14:paraId="3693F933" w14:textId="33E1B72E" w:rsidR="0054369A" w:rsidRDefault="0054369A">
      <w:pPr>
        <w:pStyle w:val="25"/>
        <w:rPr>
          <w:rFonts w:asciiTheme="minorHAnsi" w:eastAsiaTheme="minorEastAsia" w:hAnsiTheme="minorHAnsi" w:cstheme="minorBidi"/>
          <w:b w:val="0"/>
          <w:smallCaps w:val="0"/>
          <w:noProof/>
          <w:sz w:val="22"/>
          <w:szCs w:val="22"/>
        </w:rPr>
      </w:pPr>
      <w:hyperlink w:anchor="_Toc196232684" w:history="1">
        <w:r w:rsidRPr="00923520">
          <w:rPr>
            <w:rStyle w:val="afff6"/>
            <w:noProof/>
          </w:rPr>
          <w:t>Реестр регистров бухгалтерского учета, используемых в ПАО «Россети Северо-Запад»</w:t>
        </w:r>
        <w:r>
          <w:rPr>
            <w:noProof/>
            <w:webHidden/>
          </w:rPr>
          <w:tab/>
        </w:r>
        <w:r>
          <w:rPr>
            <w:noProof/>
            <w:webHidden/>
          </w:rPr>
          <w:fldChar w:fldCharType="begin"/>
        </w:r>
        <w:r>
          <w:rPr>
            <w:noProof/>
            <w:webHidden/>
          </w:rPr>
          <w:instrText xml:space="preserve"> PAGEREF _Toc196232684 \h </w:instrText>
        </w:r>
        <w:r>
          <w:rPr>
            <w:noProof/>
            <w:webHidden/>
          </w:rPr>
        </w:r>
        <w:r>
          <w:rPr>
            <w:noProof/>
            <w:webHidden/>
          </w:rPr>
          <w:fldChar w:fldCharType="separate"/>
        </w:r>
        <w:r>
          <w:rPr>
            <w:noProof/>
            <w:webHidden/>
          </w:rPr>
          <w:t>177</w:t>
        </w:r>
        <w:r>
          <w:rPr>
            <w:noProof/>
            <w:webHidden/>
          </w:rPr>
          <w:fldChar w:fldCharType="end"/>
        </w:r>
      </w:hyperlink>
    </w:p>
    <w:p w14:paraId="65CBEC65" w14:textId="34D7938F" w:rsidR="0054369A" w:rsidRDefault="0054369A">
      <w:pPr>
        <w:pStyle w:val="25"/>
        <w:rPr>
          <w:rFonts w:asciiTheme="minorHAnsi" w:eastAsiaTheme="minorEastAsia" w:hAnsiTheme="minorHAnsi" w:cstheme="minorBidi"/>
          <w:b w:val="0"/>
          <w:smallCaps w:val="0"/>
          <w:noProof/>
          <w:sz w:val="22"/>
          <w:szCs w:val="22"/>
        </w:rPr>
      </w:pPr>
      <w:hyperlink w:anchor="_Toc196232685" w:history="1">
        <w:r w:rsidRPr="00923520">
          <w:rPr>
            <w:rStyle w:val="afff6"/>
            <w:noProof/>
          </w:rPr>
          <w:t>Приложение 5</w:t>
        </w:r>
        <w:r>
          <w:rPr>
            <w:noProof/>
            <w:webHidden/>
          </w:rPr>
          <w:tab/>
        </w:r>
        <w:r>
          <w:rPr>
            <w:noProof/>
            <w:webHidden/>
          </w:rPr>
          <w:fldChar w:fldCharType="begin"/>
        </w:r>
        <w:r>
          <w:rPr>
            <w:noProof/>
            <w:webHidden/>
          </w:rPr>
          <w:instrText xml:space="preserve"> PAGEREF _Toc196232685 \h </w:instrText>
        </w:r>
        <w:r>
          <w:rPr>
            <w:noProof/>
            <w:webHidden/>
          </w:rPr>
        </w:r>
        <w:r>
          <w:rPr>
            <w:noProof/>
            <w:webHidden/>
          </w:rPr>
          <w:fldChar w:fldCharType="separate"/>
        </w:r>
        <w:r>
          <w:rPr>
            <w:noProof/>
            <w:webHidden/>
          </w:rPr>
          <w:t>178</w:t>
        </w:r>
        <w:r>
          <w:rPr>
            <w:noProof/>
            <w:webHidden/>
          </w:rPr>
          <w:fldChar w:fldCharType="end"/>
        </w:r>
      </w:hyperlink>
    </w:p>
    <w:p w14:paraId="5B38DAD9" w14:textId="379E9C5F" w:rsidR="0054369A" w:rsidRDefault="0054369A">
      <w:pPr>
        <w:pStyle w:val="25"/>
        <w:rPr>
          <w:rFonts w:asciiTheme="minorHAnsi" w:eastAsiaTheme="minorEastAsia" w:hAnsiTheme="minorHAnsi" w:cstheme="minorBidi"/>
          <w:b w:val="0"/>
          <w:smallCaps w:val="0"/>
          <w:noProof/>
          <w:sz w:val="22"/>
          <w:szCs w:val="22"/>
        </w:rPr>
      </w:pPr>
      <w:hyperlink w:anchor="_Toc196232686" w:history="1">
        <w:r w:rsidRPr="00923520">
          <w:rPr>
            <w:rStyle w:val="afff6"/>
            <w:noProof/>
          </w:rPr>
          <w:t>Формы регистров бухгалтерского учета, используемых в ПАО «Россети Северо-Запад»</w:t>
        </w:r>
        <w:r>
          <w:rPr>
            <w:noProof/>
            <w:webHidden/>
          </w:rPr>
          <w:tab/>
        </w:r>
        <w:r>
          <w:rPr>
            <w:noProof/>
            <w:webHidden/>
          </w:rPr>
          <w:fldChar w:fldCharType="begin"/>
        </w:r>
        <w:r>
          <w:rPr>
            <w:noProof/>
            <w:webHidden/>
          </w:rPr>
          <w:instrText xml:space="preserve"> PAGEREF _Toc196232686 \h </w:instrText>
        </w:r>
        <w:r>
          <w:rPr>
            <w:noProof/>
            <w:webHidden/>
          </w:rPr>
        </w:r>
        <w:r>
          <w:rPr>
            <w:noProof/>
            <w:webHidden/>
          </w:rPr>
          <w:fldChar w:fldCharType="separate"/>
        </w:r>
        <w:r>
          <w:rPr>
            <w:noProof/>
            <w:webHidden/>
          </w:rPr>
          <w:t>178</w:t>
        </w:r>
        <w:r>
          <w:rPr>
            <w:noProof/>
            <w:webHidden/>
          </w:rPr>
          <w:fldChar w:fldCharType="end"/>
        </w:r>
      </w:hyperlink>
    </w:p>
    <w:p w14:paraId="2F308FD9" w14:textId="2D67336D" w:rsidR="0054369A" w:rsidRDefault="0054369A">
      <w:pPr>
        <w:pStyle w:val="25"/>
        <w:rPr>
          <w:rFonts w:asciiTheme="minorHAnsi" w:eastAsiaTheme="minorEastAsia" w:hAnsiTheme="minorHAnsi" w:cstheme="minorBidi"/>
          <w:b w:val="0"/>
          <w:smallCaps w:val="0"/>
          <w:noProof/>
          <w:sz w:val="22"/>
          <w:szCs w:val="22"/>
        </w:rPr>
      </w:pPr>
      <w:hyperlink w:anchor="_Toc196232687" w:history="1">
        <w:r w:rsidRPr="00923520">
          <w:rPr>
            <w:rStyle w:val="afff6"/>
            <w:noProof/>
          </w:rPr>
          <w:t>Приложение 6</w:t>
        </w:r>
        <w:r>
          <w:rPr>
            <w:noProof/>
            <w:webHidden/>
          </w:rPr>
          <w:tab/>
        </w:r>
        <w:r>
          <w:rPr>
            <w:noProof/>
            <w:webHidden/>
          </w:rPr>
          <w:fldChar w:fldCharType="begin"/>
        </w:r>
        <w:r>
          <w:rPr>
            <w:noProof/>
            <w:webHidden/>
          </w:rPr>
          <w:instrText xml:space="preserve"> PAGEREF _Toc196232687 \h </w:instrText>
        </w:r>
        <w:r>
          <w:rPr>
            <w:noProof/>
            <w:webHidden/>
          </w:rPr>
        </w:r>
        <w:r>
          <w:rPr>
            <w:noProof/>
            <w:webHidden/>
          </w:rPr>
          <w:fldChar w:fldCharType="separate"/>
        </w:r>
        <w:r>
          <w:rPr>
            <w:noProof/>
            <w:webHidden/>
          </w:rPr>
          <w:t>179</w:t>
        </w:r>
        <w:r>
          <w:rPr>
            <w:noProof/>
            <w:webHidden/>
          </w:rPr>
          <w:fldChar w:fldCharType="end"/>
        </w:r>
      </w:hyperlink>
    </w:p>
    <w:p w14:paraId="750B4993" w14:textId="0CCDF1A1" w:rsidR="0054369A" w:rsidRDefault="0054369A">
      <w:pPr>
        <w:pStyle w:val="25"/>
        <w:rPr>
          <w:rFonts w:asciiTheme="minorHAnsi" w:eastAsiaTheme="minorEastAsia" w:hAnsiTheme="minorHAnsi" w:cstheme="minorBidi"/>
          <w:b w:val="0"/>
          <w:smallCaps w:val="0"/>
          <w:noProof/>
          <w:sz w:val="22"/>
          <w:szCs w:val="22"/>
        </w:rPr>
      </w:pPr>
      <w:hyperlink w:anchor="_Toc196232688" w:history="1">
        <w:r w:rsidRPr="00923520">
          <w:rPr>
            <w:rStyle w:val="afff6"/>
            <w:noProof/>
          </w:rPr>
          <w:t>Отчетность по налогам и сборам</w:t>
        </w:r>
        <w:r>
          <w:rPr>
            <w:noProof/>
            <w:webHidden/>
          </w:rPr>
          <w:tab/>
        </w:r>
        <w:r>
          <w:rPr>
            <w:noProof/>
            <w:webHidden/>
          </w:rPr>
          <w:fldChar w:fldCharType="begin"/>
        </w:r>
        <w:r>
          <w:rPr>
            <w:noProof/>
            <w:webHidden/>
          </w:rPr>
          <w:instrText xml:space="preserve"> PAGEREF _Toc196232688 \h </w:instrText>
        </w:r>
        <w:r>
          <w:rPr>
            <w:noProof/>
            <w:webHidden/>
          </w:rPr>
        </w:r>
        <w:r>
          <w:rPr>
            <w:noProof/>
            <w:webHidden/>
          </w:rPr>
          <w:fldChar w:fldCharType="separate"/>
        </w:r>
        <w:r>
          <w:rPr>
            <w:noProof/>
            <w:webHidden/>
          </w:rPr>
          <w:t>179</w:t>
        </w:r>
        <w:r>
          <w:rPr>
            <w:noProof/>
            <w:webHidden/>
          </w:rPr>
          <w:fldChar w:fldCharType="end"/>
        </w:r>
      </w:hyperlink>
    </w:p>
    <w:p w14:paraId="4D12931F" w14:textId="5FABCDE0" w:rsidR="0054369A" w:rsidRDefault="0054369A">
      <w:pPr>
        <w:pStyle w:val="25"/>
        <w:rPr>
          <w:rFonts w:asciiTheme="minorHAnsi" w:eastAsiaTheme="minorEastAsia" w:hAnsiTheme="minorHAnsi" w:cstheme="minorBidi"/>
          <w:b w:val="0"/>
          <w:smallCaps w:val="0"/>
          <w:noProof/>
          <w:sz w:val="22"/>
          <w:szCs w:val="22"/>
        </w:rPr>
      </w:pPr>
      <w:hyperlink w:anchor="_Toc196232689" w:history="1">
        <w:r w:rsidRPr="00923520">
          <w:rPr>
            <w:rStyle w:val="afff6"/>
            <w:noProof/>
          </w:rPr>
          <w:t>Приложение 7</w:t>
        </w:r>
        <w:r>
          <w:rPr>
            <w:noProof/>
            <w:webHidden/>
          </w:rPr>
          <w:tab/>
        </w:r>
        <w:r>
          <w:rPr>
            <w:noProof/>
            <w:webHidden/>
          </w:rPr>
          <w:fldChar w:fldCharType="begin"/>
        </w:r>
        <w:r>
          <w:rPr>
            <w:noProof/>
            <w:webHidden/>
          </w:rPr>
          <w:instrText xml:space="preserve"> PAGEREF _Toc196232689 \h </w:instrText>
        </w:r>
        <w:r>
          <w:rPr>
            <w:noProof/>
            <w:webHidden/>
          </w:rPr>
        </w:r>
        <w:r>
          <w:rPr>
            <w:noProof/>
            <w:webHidden/>
          </w:rPr>
          <w:fldChar w:fldCharType="separate"/>
        </w:r>
        <w:r>
          <w:rPr>
            <w:noProof/>
            <w:webHidden/>
          </w:rPr>
          <w:t>180</w:t>
        </w:r>
        <w:r>
          <w:rPr>
            <w:noProof/>
            <w:webHidden/>
          </w:rPr>
          <w:fldChar w:fldCharType="end"/>
        </w:r>
      </w:hyperlink>
    </w:p>
    <w:p w14:paraId="5CA2FCE1" w14:textId="572B8048" w:rsidR="0054369A" w:rsidRDefault="0054369A">
      <w:pPr>
        <w:pStyle w:val="25"/>
        <w:rPr>
          <w:rFonts w:asciiTheme="minorHAnsi" w:eastAsiaTheme="minorEastAsia" w:hAnsiTheme="minorHAnsi" w:cstheme="minorBidi"/>
          <w:b w:val="0"/>
          <w:smallCaps w:val="0"/>
          <w:noProof/>
          <w:sz w:val="22"/>
          <w:szCs w:val="22"/>
        </w:rPr>
      </w:pPr>
      <w:hyperlink w:anchor="_Toc196232690" w:history="1">
        <w:r w:rsidRPr="00923520">
          <w:rPr>
            <w:rStyle w:val="afff6"/>
            <w:noProof/>
          </w:rPr>
          <w:t>Формы годовой бухгалтерской отчетности для публикации в печатных изданиях</w:t>
        </w:r>
        <w:r>
          <w:rPr>
            <w:noProof/>
            <w:webHidden/>
          </w:rPr>
          <w:tab/>
        </w:r>
        <w:r>
          <w:rPr>
            <w:noProof/>
            <w:webHidden/>
          </w:rPr>
          <w:fldChar w:fldCharType="begin"/>
        </w:r>
        <w:r>
          <w:rPr>
            <w:noProof/>
            <w:webHidden/>
          </w:rPr>
          <w:instrText xml:space="preserve"> PAGEREF _Toc196232690 \h </w:instrText>
        </w:r>
        <w:r>
          <w:rPr>
            <w:noProof/>
            <w:webHidden/>
          </w:rPr>
        </w:r>
        <w:r>
          <w:rPr>
            <w:noProof/>
            <w:webHidden/>
          </w:rPr>
          <w:fldChar w:fldCharType="separate"/>
        </w:r>
        <w:r>
          <w:rPr>
            <w:noProof/>
            <w:webHidden/>
          </w:rPr>
          <w:t>180</w:t>
        </w:r>
        <w:r>
          <w:rPr>
            <w:noProof/>
            <w:webHidden/>
          </w:rPr>
          <w:fldChar w:fldCharType="end"/>
        </w:r>
      </w:hyperlink>
    </w:p>
    <w:p w14:paraId="73CC1DCD" w14:textId="3EF09828" w:rsidR="0054369A" w:rsidRDefault="0054369A">
      <w:pPr>
        <w:pStyle w:val="25"/>
        <w:rPr>
          <w:rFonts w:asciiTheme="minorHAnsi" w:eastAsiaTheme="minorEastAsia" w:hAnsiTheme="minorHAnsi" w:cstheme="minorBidi"/>
          <w:b w:val="0"/>
          <w:smallCaps w:val="0"/>
          <w:noProof/>
          <w:sz w:val="22"/>
          <w:szCs w:val="22"/>
        </w:rPr>
      </w:pPr>
      <w:hyperlink w:anchor="_Toc196232691" w:history="1">
        <w:r w:rsidRPr="00923520">
          <w:rPr>
            <w:rStyle w:val="afff6"/>
            <w:noProof/>
          </w:rPr>
          <w:t>Приложение 8</w:t>
        </w:r>
        <w:r>
          <w:rPr>
            <w:noProof/>
            <w:webHidden/>
          </w:rPr>
          <w:tab/>
        </w:r>
        <w:r>
          <w:rPr>
            <w:noProof/>
            <w:webHidden/>
          </w:rPr>
          <w:fldChar w:fldCharType="begin"/>
        </w:r>
        <w:r>
          <w:rPr>
            <w:noProof/>
            <w:webHidden/>
          </w:rPr>
          <w:instrText xml:space="preserve"> PAGEREF _Toc196232691 \h </w:instrText>
        </w:r>
        <w:r>
          <w:rPr>
            <w:noProof/>
            <w:webHidden/>
          </w:rPr>
        </w:r>
        <w:r>
          <w:rPr>
            <w:noProof/>
            <w:webHidden/>
          </w:rPr>
          <w:fldChar w:fldCharType="separate"/>
        </w:r>
        <w:r>
          <w:rPr>
            <w:noProof/>
            <w:webHidden/>
          </w:rPr>
          <w:t>181</w:t>
        </w:r>
        <w:r>
          <w:rPr>
            <w:noProof/>
            <w:webHidden/>
          </w:rPr>
          <w:fldChar w:fldCharType="end"/>
        </w:r>
      </w:hyperlink>
    </w:p>
    <w:p w14:paraId="78A0280C" w14:textId="312DE445" w:rsidR="0054369A" w:rsidRDefault="0054369A">
      <w:pPr>
        <w:pStyle w:val="25"/>
        <w:rPr>
          <w:rFonts w:asciiTheme="minorHAnsi" w:eastAsiaTheme="minorEastAsia" w:hAnsiTheme="minorHAnsi" w:cstheme="minorBidi"/>
          <w:b w:val="0"/>
          <w:smallCaps w:val="0"/>
          <w:noProof/>
          <w:sz w:val="22"/>
          <w:szCs w:val="22"/>
        </w:rPr>
      </w:pPr>
      <w:hyperlink w:anchor="_Toc196232692" w:history="1">
        <w:r w:rsidRPr="00923520">
          <w:rPr>
            <w:rStyle w:val="afff6"/>
            <w:noProof/>
          </w:rPr>
          <w:t>Пакет таблиц формы РСБУ</w:t>
        </w:r>
        <w:r>
          <w:rPr>
            <w:noProof/>
            <w:webHidden/>
          </w:rPr>
          <w:tab/>
        </w:r>
        <w:r>
          <w:rPr>
            <w:noProof/>
            <w:webHidden/>
          </w:rPr>
          <w:fldChar w:fldCharType="begin"/>
        </w:r>
        <w:r>
          <w:rPr>
            <w:noProof/>
            <w:webHidden/>
          </w:rPr>
          <w:instrText xml:space="preserve"> PAGEREF _Toc196232692 \h </w:instrText>
        </w:r>
        <w:r>
          <w:rPr>
            <w:noProof/>
            <w:webHidden/>
          </w:rPr>
        </w:r>
        <w:r>
          <w:rPr>
            <w:noProof/>
            <w:webHidden/>
          </w:rPr>
          <w:fldChar w:fldCharType="separate"/>
        </w:r>
        <w:r>
          <w:rPr>
            <w:noProof/>
            <w:webHidden/>
          </w:rPr>
          <w:t>181</w:t>
        </w:r>
        <w:r>
          <w:rPr>
            <w:noProof/>
            <w:webHidden/>
          </w:rPr>
          <w:fldChar w:fldCharType="end"/>
        </w:r>
      </w:hyperlink>
    </w:p>
    <w:p w14:paraId="332D47D3" w14:textId="75B87342" w:rsidR="0054369A" w:rsidRDefault="0054369A">
      <w:pPr>
        <w:pStyle w:val="25"/>
        <w:rPr>
          <w:rFonts w:asciiTheme="minorHAnsi" w:eastAsiaTheme="minorEastAsia" w:hAnsiTheme="minorHAnsi" w:cstheme="minorBidi"/>
          <w:b w:val="0"/>
          <w:smallCaps w:val="0"/>
          <w:noProof/>
          <w:sz w:val="22"/>
          <w:szCs w:val="22"/>
        </w:rPr>
      </w:pPr>
      <w:hyperlink w:anchor="_Toc196232693" w:history="1">
        <w:r w:rsidRPr="00923520">
          <w:rPr>
            <w:rStyle w:val="afff6"/>
            <w:noProof/>
          </w:rPr>
          <w:t>Приложение 9</w:t>
        </w:r>
        <w:r>
          <w:rPr>
            <w:noProof/>
            <w:webHidden/>
          </w:rPr>
          <w:tab/>
        </w:r>
        <w:r>
          <w:rPr>
            <w:noProof/>
            <w:webHidden/>
          </w:rPr>
          <w:fldChar w:fldCharType="begin"/>
        </w:r>
        <w:r>
          <w:rPr>
            <w:noProof/>
            <w:webHidden/>
          </w:rPr>
          <w:instrText xml:space="preserve"> PAGEREF _Toc196232693 \h </w:instrText>
        </w:r>
        <w:r>
          <w:rPr>
            <w:noProof/>
            <w:webHidden/>
          </w:rPr>
        </w:r>
        <w:r>
          <w:rPr>
            <w:noProof/>
            <w:webHidden/>
          </w:rPr>
          <w:fldChar w:fldCharType="separate"/>
        </w:r>
        <w:r>
          <w:rPr>
            <w:noProof/>
            <w:webHidden/>
          </w:rPr>
          <w:t>182</w:t>
        </w:r>
        <w:r>
          <w:rPr>
            <w:noProof/>
            <w:webHidden/>
          </w:rPr>
          <w:fldChar w:fldCharType="end"/>
        </w:r>
      </w:hyperlink>
    </w:p>
    <w:p w14:paraId="6B29400B" w14:textId="08B2CBC9" w:rsidR="0054369A" w:rsidRDefault="0054369A">
      <w:pPr>
        <w:pStyle w:val="25"/>
        <w:rPr>
          <w:rFonts w:asciiTheme="minorHAnsi" w:eastAsiaTheme="minorEastAsia" w:hAnsiTheme="minorHAnsi" w:cstheme="minorBidi"/>
          <w:b w:val="0"/>
          <w:smallCaps w:val="0"/>
          <w:noProof/>
          <w:sz w:val="22"/>
          <w:szCs w:val="22"/>
        </w:rPr>
      </w:pPr>
      <w:hyperlink w:anchor="_Toc196232694" w:history="1">
        <w:r w:rsidRPr="00923520">
          <w:rPr>
            <w:rStyle w:val="afff6"/>
            <w:noProof/>
          </w:rPr>
          <w:t>Бухгалтерская (финансовая) отчетность: состав и подходы к раскрытию информации</w:t>
        </w:r>
        <w:r>
          <w:rPr>
            <w:noProof/>
            <w:webHidden/>
          </w:rPr>
          <w:tab/>
        </w:r>
        <w:r>
          <w:rPr>
            <w:noProof/>
            <w:webHidden/>
          </w:rPr>
          <w:fldChar w:fldCharType="begin"/>
        </w:r>
        <w:r>
          <w:rPr>
            <w:noProof/>
            <w:webHidden/>
          </w:rPr>
          <w:instrText xml:space="preserve"> PAGEREF _Toc196232694 \h </w:instrText>
        </w:r>
        <w:r>
          <w:rPr>
            <w:noProof/>
            <w:webHidden/>
          </w:rPr>
        </w:r>
        <w:r>
          <w:rPr>
            <w:noProof/>
            <w:webHidden/>
          </w:rPr>
          <w:fldChar w:fldCharType="separate"/>
        </w:r>
        <w:r>
          <w:rPr>
            <w:noProof/>
            <w:webHidden/>
          </w:rPr>
          <w:t>182</w:t>
        </w:r>
        <w:r>
          <w:rPr>
            <w:noProof/>
            <w:webHidden/>
          </w:rPr>
          <w:fldChar w:fldCharType="end"/>
        </w:r>
      </w:hyperlink>
    </w:p>
    <w:p w14:paraId="288AD065" w14:textId="755BC371" w:rsidR="0054369A" w:rsidRDefault="0054369A">
      <w:pPr>
        <w:pStyle w:val="25"/>
        <w:rPr>
          <w:rFonts w:asciiTheme="minorHAnsi" w:eastAsiaTheme="minorEastAsia" w:hAnsiTheme="minorHAnsi" w:cstheme="minorBidi"/>
          <w:b w:val="0"/>
          <w:smallCaps w:val="0"/>
          <w:noProof/>
          <w:sz w:val="22"/>
          <w:szCs w:val="22"/>
        </w:rPr>
      </w:pPr>
      <w:hyperlink w:anchor="_Toc196232695" w:history="1">
        <w:r w:rsidRPr="00923520">
          <w:rPr>
            <w:rStyle w:val="afff6"/>
            <w:noProof/>
          </w:rPr>
          <w:t>Приложение 10</w:t>
        </w:r>
        <w:r>
          <w:rPr>
            <w:noProof/>
            <w:webHidden/>
          </w:rPr>
          <w:tab/>
        </w:r>
        <w:r>
          <w:rPr>
            <w:noProof/>
            <w:webHidden/>
          </w:rPr>
          <w:fldChar w:fldCharType="begin"/>
        </w:r>
        <w:r>
          <w:rPr>
            <w:noProof/>
            <w:webHidden/>
          </w:rPr>
          <w:instrText xml:space="preserve"> PAGEREF _Toc196232695 \h </w:instrText>
        </w:r>
        <w:r>
          <w:rPr>
            <w:noProof/>
            <w:webHidden/>
          </w:rPr>
        </w:r>
        <w:r>
          <w:rPr>
            <w:noProof/>
            <w:webHidden/>
          </w:rPr>
          <w:fldChar w:fldCharType="separate"/>
        </w:r>
        <w:r>
          <w:rPr>
            <w:noProof/>
            <w:webHidden/>
          </w:rPr>
          <w:t>183</w:t>
        </w:r>
        <w:r>
          <w:rPr>
            <w:noProof/>
            <w:webHidden/>
          </w:rPr>
          <w:fldChar w:fldCharType="end"/>
        </w:r>
      </w:hyperlink>
    </w:p>
    <w:p w14:paraId="706989D5" w14:textId="1CBDEDD2" w:rsidR="0054369A" w:rsidRDefault="0054369A">
      <w:pPr>
        <w:pStyle w:val="25"/>
        <w:rPr>
          <w:rFonts w:asciiTheme="minorHAnsi" w:eastAsiaTheme="minorEastAsia" w:hAnsiTheme="minorHAnsi" w:cstheme="minorBidi"/>
          <w:b w:val="0"/>
          <w:smallCaps w:val="0"/>
          <w:noProof/>
          <w:sz w:val="22"/>
          <w:szCs w:val="22"/>
        </w:rPr>
      </w:pPr>
      <w:hyperlink w:anchor="_Toc196232696" w:history="1">
        <w:r w:rsidRPr="00923520">
          <w:rPr>
            <w:rStyle w:val="afff6"/>
            <w:noProof/>
          </w:rPr>
          <w:t>Расчеты по налогу на прибыль</w:t>
        </w:r>
        <w:r>
          <w:rPr>
            <w:noProof/>
            <w:webHidden/>
          </w:rPr>
          <w:tab/>
        </w:r>
        <w:r>
          <w:rPr>
            <w:noProof/>
            <w:webHidden/>
          </w:rPr>
          <w:fldChar w:fldCharType="begin"/>
        </w:r>
        <w:r>
          <w:rPr>
            <w:noProof/>
            <w:webHidden/>
          </w:rPr>
          <w:instrText xml:space="preserve"> PAGEREF _Toc196232696 \h </w:instrText>
        </w:r>
        <w:r>
          <w:rPr>
            <w:noProof/>
            <w:webHidden/>
          </w:rPr>
        </w:r>
        <w:r>
          <w:rPr>
            <w:noProof/>
            <w:webHidden/>
          </w:rPr>
          <w:fldChar w:fldCharType="separate"/>
        </w:r>
        <w:r>
          <w:rPr>
            <w:noProof/>
            <w:webHidden/>
          </w:rPr>
          <w:t>183</w:t>
        </w:r>
        <w:r>
          <w:rPr>
            <w:noProof/>
            <w:webHidden/>
          </w:rPr>
          <w:fldChar w:fldCharType="end"/>
        </w:r>
      </w:hyperlink>
    </w:p>
    <w:p w14:paraId="1547011E" w14:textId="77777777" w:rsidR="002E2E57" w:rsidRDefault="00D5500A">
      <w:pPr>
        <w:tabs>
          <w:tab w:val="left" w:pos="567"/>
          <w:tab w:val="left" w:pos="1086"/>
        </w:tabs>
        <w:spacing w:after="0" w:line="260" w:lineRule="auto"/>
        <w:jc w:val="center"/>
        <w:rPr>
          <w:rFonts w:ascii="Times New Roman" w:eastAsia="Times New Roman" w:hAnsi="Times New Roman" w:cs="Times New Roman"/>
          <w:b/>
          <w:bCs/>
          <w:iCs/>
          <w:sz w:val="24"/>
          <w:szCs w:val="24"/>
          <w:lang w:eastAsia="ru-RU"/>
        </w:rPr>
      </w:pPr>
      <w:r>
        <w:rPr>
          <w:b/>
          <w:sz w:val="24"/>
          <w:szCs w:val="24"/>
        </w:rPr>
        <w:fldChar w:fldCharType="end"/>
      </w:r>
      <w:r>
        <w:rPr>
          <w:rFonts w:ascii="Times New Roman" w:eastAsia="Times New Roman" w:hAnsi="Times New Roman" w:cs="Times New Roman"/>
          <w:b/>
          <w:bCs/>
          <w:iCs/>
          <w:sz w:val="24"/>
          <w:szCs w:val="24"/>
          <w:lang w:eastAsia="ru-RU"/>
        </w:rPr>
        <w:t xml:space="preserve"> </w:t>
      </w:r>
    </w:p>
    <w:p w14:paraId="6002972A" w14:textId="77777777" w:rsidR="002E2E57" w:rsidRDefault="002E2E57">
      <w:pPr>
        <w:pStyle w:val="25"/>
        <w:rPr>
          <w:sz w:val="24"/>
          <w:szCs w:val="24"/>
        </w:rPr>
        <w:sectPr w:rsidR="002E2E57">
          <w:headerReference w:type="default" r:id="rId11"/>
          <w:headerReference w:type="first" r:id="rId12"/>
          <w:pgSz w:w="11907" w:h="16840"/>
          <w:pgMar w:top="1134" w:right="567" w:bottom="1134" w:left="1134" w:header="397" w:footer="567" w:gutter="0"/>
          <w:cols w:space="720"/>
          <w:titlePg/>
          <w:docGrid w:linePitch="360"/>
        </w:sectPr>
      </w:pPr>
    </w:p>
    <w:tbl>
      <w:tblPr>
        <w:tblW w:w="14811" w:type="dxa"/>
        <w:tblInd w:w="2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17"/>
        <w:gridCol w:w="10411"/>
        <w:gridCol w:w="1549"/>
        <w:gridCol w:w="34"/>
      </w:tblGrid>
      <w:tr w:rsidR="002E2E57" w14:paraId="5DD05F26" w14:textId="77777777" w:rsidTr="00B25496">
        <w:tc>
          <w:tcPr>
            <w:tcW w:w="2817" w:type="dxa"/>
            <w:tcBorders>
              <w:bottom w:val="single" w:sz="8" w:space="0" w:color="auto"/>
            </w:tcBorders>
            <w:vAlign w:val="center"/>
          </w:tcPr>
          <w:p w14:paraId="5E6E1A18" w14:textId="77777777" w:rsidR="002E2E57" w:rsidRDefault="00D5500A">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Элемент УП</w:t>
            </w:r>
          </w:p>
        </w:tc>
        <w:tc>
          <w:tcPr>
            <w:tcW w:w="10411" w:type="dxa"/>
            <w:tcBorders>
              <w:bottom w:val="single" w:sz="8" w:space="0" w:color="auto"/>
            </w:tcBorders>
            <w:vAlign w:val="center"/>
          </w:tcPr>
          <w:p w14:paraId="40EC03E1" w14:textId="77777777" w:rsidR="002E2E57" w:rsidRDefault="00D5500A">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Выбранный вариант</w:t>
            </w:r>
          </w:p>
        </w:tc>
        <w:tc>
          <w:tcPr>
            <w:tcW w:w="1583" w:type="dxa"/>
            <w:gridSpan w:val="2"/>
            <w:tcBorders>
              <w:bottom w:val="single" w:sz="8" w:space="0" w:color="auto"/>
            </w:tcBorders>
            <w:vAlign w:val="center"/>
          </w:tcPr>
          <w:p w14:paraId="395D9D90" w14:textId="77777777" w:rsidR="002E2E57" w:rsidRDefault="00D5500A">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Примечания/</w:t>
            </w:r>
          </w:p>
          <w:p w14:paraId="57727A72" w14:textId="77777777" w:rsidR="002E2E57" w:rsidRDefault="00D5500A">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комментарии</w:t>
            </w:r>
          </w:p>
        </w:tc>
      </w:tr>
      <w:tr w:rsidR="002E2E57" w14:paraId="12C2D049" w14:textId="77777777" w:rsidTr="00B25496">
        <w:tc>
          <w:tcPr>
            <w:tcW w:w="14811" w:type="dxa"/>
            <w:gridSpan w:val="4"/>
            <w:shd w:val="pct15" w:color="auto" w:fill="auto"/>
          </w:tcPr>
          <w:p w14:paraId="1DDF18B0" w14:textId="77777777" w:rsidR="002E2E57" w:rsidRPr="000E7B9B" w:rsidRDefault="00D5500A" w:rsidP="00B25496">
            <w:pPr>
              <w:pStyle w:val="10"/>
              <w:rPr>
                <w:sz w:val="24"/>
                <w:szCs w:val="24"/>
              </w:rPr>
            </w:pPr>
            <w:bookmarkStart w:id="0" w:name="_Toc196232343"/>
            <w:r w:rsidRPr="000E7B9B">
              <w:rPr>
                <w:sz w:val="24"/>
                <w:szCs w:val="24"/>
              </w:rPr>
              <w:t>Вводные положения</w:t>
            </w:r>
            <w:bookmarkEnd w:id="0"/>
          </w:p>
        </w:tc>
      </w:tr>
      <w:tr w:rsidR="002E2E57" w14:paraId="124AB53A" w14:textId="77777777" w:rsidTr="00B25496">
        <w:tc>
          <w:tcPr>
            <w:tcW w:w="2817" w:type="dxa"/>
          </w:tcPr>
          <w:p w14:paraId="56BD4AC6" w14:textId="77777777" w:rsidR="002E2E57" w:rsidRPr="000E7B9B" w:rsidRDefault="00D5500A">
            <w:pPr>
              <w:pStyle w:val="3"/>
              <w:numPr>
                <w:ilvl w:val="0"/>
                <w:numId w:val="0"/>
              </w:numPr>
              <w:ind w:left="760"/>
              <w:rPr>
                <w:sz w:val="20"/>
                <w:szCs w:val="20"/>
              </w:rPr>
            </w:pPr>
            <w:bookmarkStart w:id="1" w:name="_Toc196232344"/>
            <w:r w:rsidRPr="000E7B9B">
              <w:rPr>
                <w:sz w:val="20"/>
                <w:szCs w:val="20"/>
              </w:rPr>
              <w:t>Введение</w:t>
            </w:r>
            <w:bookmarkEnd w:id="1"/>
          </w:p>
        </w:tc>
        <w:tc>
          <w:tcPr>
            <w:tcW w:w="10411" w:type="dxa"/>
          </w:tcPr>
          <w:p w14:paraId="36EA67FF" w14:textId="74431FD6" w:rsidR="002E2E57" w:rsidRDefault="00D5500A" w:rsidP="00BD3386">
            <w:pPr>
              <w:widowControl w:val="0"/>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по Учетной политике для целей бухгалтерского учета ПАО «Россети</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Северо-Запад» (далее – Положение) разработано в соответствии с требованиями законодательства Российской Федерации по бухгалтерскому учету и отчетности.</w:t>
            </w:r>
          </w:p>
        </w:tc>
        <w:tc>
          <w:tcPr>
            <w:tcW w:w="1583" w:type="dxa"/>
            <w:gridSpan w:val="2"/>
          </w:tcPr>
          <w:p w14:paraId="59A461D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5169F704" w14:textId="77777777" w:rsidTr="00B25496">
        <w:tc>
          <w:tcPr>
            <w:tcW w:w="2817" w:type="dxa"/>
          </w:tcPr>
          <w:p w14:paraId="57171B0E" w14:textId="77777777" w:rsidR="002E2E57" w:rsidRDefault="00D5500A">
            <w:pPr>
              <w:pStyle w:val="2"/>
              <w:keepNext w:val="0"/>
              <w:keepLines w:val="0"/>
              <w:widowControl w:val="0"/>
              <w:numPr>
                <w:ilvl w:val="1"/>
                <w:numId w:val="4"/>
              </w:numPr>
              <w:spacing w:before="0" w:after="0"/>
              <w:ind w:left="459" w:hanging="425"/>
              <w:rPr>
                <w:sz w:val="20"/>
                <w:szCs w:val="20"/>
              </w:rPr>
            </w:pPr>
            <w:bookmarkStart w:id="2" w:name="_Toc196232345"/>
            <w:r>
              <w:rPr>
                <w:rFonts w:ascii="Times New Roman" w:hAnsi="Times New Roman" w:cs="Times New Roman"/>
                <w:sz w:val="20"/>
                <w:szCs w:val="20"/>
              </w:rPr>
              <w:t>Термины и определения, обозначения и сокращения</w:t>
            </w:r>
            <w:bookmarkEnd w:id="2"/>
          </w:p>
        </w:tc>
        <w:tc>
          <w:tcPr>
            <w:tcW w:w="10411" w:type="dxa"/>
          </w:tcPr>
          <w:p w14:paraId="2C75CFA3" w14:textId="77777777" w:rsidR="002E2E57" w:rsidRDefault="00D5500A">
            <w:pPr>
              <w:widowControl w:val="0"/>
              <w:spacing w:after="12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В настоящем Положении используются следующие обозначения и сокращения:</w:t>
            </w:r>
          </w:p>
          <w:p w14:paraId="3EAB7B1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АИС – автоматизированная информационная система;</w:t>
            </w:r>
          </w:p>
          <w:p w14:paraId="539E7AF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ВОЛС – волоконно-оптические линии связи;</w:t>
            </w:r>
          </w:p>
          <w:p w14:paraId="01DF8257"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ДБНУиО – департамент бухгалтерского и налогового учета и отчетности Общества;</w:t>
            </w:r>
          </w:p>
          <w:p w14:paraId="7697F0B6" w14:textId="4E294FB3"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ЕАИС УП – Единая автоматизированная система управления персоналом на базе «1С: Зарплата и управление</w:t>
            </w:r>
            <w:r w:rsidR="00BD3386">
              <w:rPr>
                <w:rFonts w:ascii="Times New Roman" w:eastAsia="Times New Roman" w:hAnsi="Times New Roman" w:cs="Times New Roman"/>
                <w:sz w:val="20"/>
                <w:szCs w:val="20"/>
                <w:lang w:eastAsia="ru-RU"/>
              </w:rPr>
              <w:t>»;</w:t>
            </w:r>
          </w:p>
          <w:p w14:paraId="3DFA5D4C"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ЕКПС – Единый корпоративный план счетов;</w:t>
            </w:r>
          </w:p>
          <w:p w14:paraId="48D9FBA9" w14:textId="2B4ED468"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ЕКУП – Положение «Единые корпоративные учетные принципы (ЕКУП) по российским стандартам бухгалтерского учета (РСБУ) для ПАО «Россети» и его дочерних обществ»</w:t>
            </w:r>
            <w:r w:rsidR="00BD33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утв</w:t>
            </w:r>
            <w:r w:rsidR="00BD3386">
              <w:rPr>
                <w:rFonts w:ascii="Times New Roman" w:eastAsia="Times New Roman" w:hAnsi="Times New Roman" w:cs="Times New Roman"/>
                <w:sz w:val="20"/>
                <w:szCs w:val="20"/>
                <w:lang w:eastAsia="ru-RU"/>
              </w:rPr>
              <w:t xml:space="preserve">ержденное </w:t>
            </w:r>
            <w:r>
              <w:rPr>
                <w:rFonts w:ascii="Times New Roman" w:eastAsia="Times New Roman" w:hAnsi="Times New Roman" w:cs="Times New Roman"/>
                <w:sz w:val="20"/>
                <w:szCs w:val="20"/>
                <w:lang w:eastAsia="ru-RU"/>
              </w:rPr>
              <w:t>приказом ПАО «Россети» от 27.12.2023 №</w:t>
            </w:r>
            <w:r w:rsidR="00BD338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622);</w:t>
            </w:r>
          </w:p>
          <w:p w14:paraId="6D984E1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КИС НБУ </w:t>
            </w:r>
            <w:r>
              <w:rPr>
                <w:rFonts w:ascii="Times New Roman" w:hAnsi="Times New Roman" w:cs="Times New Roman"/>
                <w:sz w:val="20"/>
                <w:szCs w:val="20"/>
              </w:rPr>
              <w:t>«</w:t>
            </w:r>
            <w:r>
              <w:rPr>
                <w:rFonts w:ascii="Times New Roman" w:eastAsia="Times New Roman" w:hAnsi="Times New Roman" w:cs="Times New Roman"/>
                <w:sz w:val="20"/>
                <w:szCs w:val="20"/>
                <w:lang w:eastAsia="ru-RU"/>
              </w:rPr>
              <w:t>Энерго</w:t>
            </w:r>
            <w:r>
              <w:rPr>
                <w:rFonts w:ascii="Times New Roman" w:hAnsi="Times New Roman" w:cs="Times New Roman"/>
                <w:sz w:val="20"/>
                <w:szCs w:val="20"/>
              </w:rPr>
              <w:t>» - корпоративная информационная система бухгалтерского и налогового учета;</w:t>
            </w:r>
          </w:p>
          <w:p w14:paraId="06F7F3E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ЛЭП – линии электропередач;</w:t>
            </w:r>
          </w:p>
          <w:p w14:paraId="715516B8"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МВЗ – место возникновения затрат, подразделение;</w:t>
            </w:r>
          </w:p>
          <w:p w14:paraId="6855925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 международные стандарты финансовой отчетности;</w:t>
            </w:r>
          </w:p>
          <w:p w14:paraId="35DB28D5"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НИОКР – научно-исследовательские, опытно-конструкторские работы;</w:t>
            </w:r>
          </w:p>
          <w:p w14:paraId="33BA537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НК РФ – Налоговый Кодекс Российской Федерации;</w:t>
            </w:r>
          </w:p>
          <w:p w14:paraId="0E1FC44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НМА – нематериальные активы;</w:t>
            </w:r>
          </w:p>
          <w:p w14:paraId="73B9DAC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 Исполнительный аппарат и филиалы ПАО «Россети Северо-Запад»;</w:t>
            </w:r>
          </w:p>
          <w:p w14:paraId="3C0A7E86"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ОРД – организационно-распорядительный документ;</w:t>
            </w:r>
          </w:p>
          <w:p w14:paraId="79A4B51D"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ОРЭМ – оптовый рынок электроэнергии и мощности;</w:t>
            </w:r>
          </w:p>
          <w:p w14:paraId="3EC522F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 – основные средства;</w:t>
            </w:r>
          </w:p>
          <w:p w14:paraId="2BDAC99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ПБНУиО – подразделение бухгалтерского и налогового учета и отчетности;</w:t>
            </w:r>
          </w:p>
          <w:p w14:paraId="0373EB9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 Положение по Учетной политике для целей бухгалтерского учета ПАО «Россети Северо-Запад»;</w:t>
            </w:r>
          </w:p>
          <w:p w14:paraId="1120C104" w14:textId="77777777" w:rsidR="002E2E57" w:rsidRDefault="00D5500A" w:rsidP="00BD3386">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СМР – строительно-монтажные работы;</w:t>
            </w:r>
          </w:p>
          <w:p w14:paraId="309977CB" w14:textId="77777777" w:rsidR="002E2E57" w:rsidRDefault="00D5500A" w:rsidP="00BD3386">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Филиалы – филиалы ПАО «Россети Северо-Запада»;</w:t>
            </w:r>
          </w:p>
          <w:p w14:paraId="0A956936" w14:textId="0BD172A5" w:rsidR="002E2E57" w:rsidRDefault="00D5500A" w:rsidP="00BD3386">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ЦБ РФ –</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Центральный Банк Российской Федерации</w:t>
            </w:r>
            <w:r w:rsidR="00BD3386">
              <w:rPr>
                <w:rFonts w:ascii="Times New Roman" w:eastAsia="Times New Roman" w:hAnsi="Times New Roman" w:cs="Times New Roman"/>
                <w:sz w:val="20"/>
                <w:szCs w:val="20"/>
                <w:lang w:eastAsia="ru-RU"/>
              </w:rPr>
              <w:t>.</w:t>
            </w:r>
          </w:p>
          <w:p w14:paraId="20F1F484" w14:textId="77777777" w:rsidR="002E2E57" w:rsidRDefault="00D5500A" w:rsidP="00BD3386">
            <w:pPr>
              <w:widowControl w:val="0"/>
              <w:spacing w:before="120" w:after="12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В настоящем Положении используются следующие </w:t>
            </w:r>
            <w:r>
              <w:rPr>
                <w:rFonts w:ascii="Times New Roman" w:eastAsia="Times New Roman" w:hAnsi="Times New Roman" w:cs="Times New Roman"/>
                <w:sz w:val="20"/>
                <w:szCs w:val="20"/>
                <w:u w:val="single"/>
                <w:lang w:eastAsia="ru-RU"/>
              </w:rPr>
              <w:t>термины и определения:</w:t>
            </w:r>
          </w:p>
          <w:p w14:paraId="7D3E32C2" w14:textId="77777777" w:rsidR="002E2E57" w:rsidRDefault="00D5500A" w:rsidP="00BD3386">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Единый корпоративный план счетов - система счетов и аналитических признаков, разработанная для автоматизации загрузки и хранения фактических данных бухгалтерского учета в автоматизированной системе управленческого учета на базе программного обеспечения, используемого в Обществе.</w:t>
            </w:r>
          </w:p>
          <w:p w14:paraId="562E2F44" w14:textId="77777777" w:rsidR="002E2E57" w:rsidRPr="00BD3386" w:rsidRDefault="00D5500A" w:rsidP="00BD3386">
            <w:pPr>
              <w:widowControl w:val="0"/>
              <w:spacing w:after="120" w:line="240" w:lineRule="auto"/>
              <w:jc w:val="both"/>
              <w:rPr>
                <w:rFonts w:ascii="Times New Roman" w:eastAsia="Times New Roman" w:hAnsi="Times New Roman" w:cs="Times New Roman"/>
                <w:sz w:val="20"/>
                <w:szCs w:val="20"/>
                <w:lang w:eastAsia="ru-RU"/>
              </w:rPr>
            </w:pPr>
            <w:r w:rsidRPr="00BD3386">
              <w:rPr>
                <w:rFonts w:ascii="Times New Roman" w:eastAsia="Times New Roman" w:hAnsi="Times New Roman" w:cs="Times New Roman"/>
                <w:sz w:val="20"/>
                <w:szCs w:val="20"/>
                <w:lang w:eastAsia="ru-RU"/>
              </w:rPr>
              <w:t>Подразделение бухгалтерского и налогового учета и отчетности - бухгалтерская служба (департамент, управление, отдел) как структурное подразделение Общества, возглавляемое главным бухгалтером.</w:t>
            </w:r>
          </w:p>
          <w:p w14:paraId="44D82808" w14:textId="77777777" w:rsidR="00913E73" w:rsidRPr="000E7B9B" w:rsidRDefault="00913E73" w:rsidP="00BD3386">
            <w:pPr>
              <w:pStyle w:val="a2"/>
              <w:widowControl w:val="0"/>
              <w:spacing w:after="0"/>
              <w:rPr>
                <w:rFonts w:ascii="Times New Roman" w:hAnsi="Times New Roman"/>
                <w:sz w:val="20"/>
                <w:szCs w:val="20"/>
              </w:rPr>
            </w:pPr>
            <w:r w:rsidRPr="000E7B9B">
              <w:rPr>
                <w:rFonts w:ascii="Times New Roman" w:hAnsi="Times New Roman"/>
                <w:b/>
                <w:i/>
                <w:sz w:val="20"/>
                <w:szCs w:val="20"/>
              </w:rPr>
              <w:t>Отчетный период</w:t>
            </w:r>
            <w:r w:rsidRPr="000E7B9B">
              <w:rPr>
                <w:rFonts w:ascii="Times New Roman" w:hAnsi="Times New Roman"/>
                <w:sz w:val="20"/>
                <w:szCs w:val="20"/>
              </w:rPr>
              <w:t xml:space="preserve"> - для целей составления промежуточной бухгалтерской отчетности, промежуточным отчетным периодом является период, за который промежуточная бухгалтерская отчетность составляется нарастающим итогом с 1 января по отчетную дату:</w:t>
            </w:r>
          </w:p>
          <w:p w14:paraId="33849D10" w14:textId="7D27DCF5" w:rsidR="00913E73" w:rsidRPr="000E7B9B" w:rsidRDefault="00BD3386" w:rsidP="00BD3386">
            <w:pPr>
              <w:pStyle w:val="a2"/>
              <w:widowControl w:val="0"/>
              <w:spacing w:after="0"/>
              <w:rPr>
                <w:rFonts w:ascii="Times New Roman" w:hAnsi="Times New Roman"/>
                <w:sz w:val="20"/>
                <w:szCs w:val="20"/>
              </w:rPr>
            </w:pPr>
            <w:r>
              <w:rPr>
                <w:rFonts w:ascii="Times New Roman" w:hAnsi="Times New Roman"/>
                <w:sz w:val="20"/>
                <w:szCs w:val="20"/>
              </w:rPr>
              <w:t xml:space="preserve">- </w:t>
            </w:r>
            <w:r w:rsidR="00913E73" w:rsidRPr="000E7B9B">
              <w:rPr>
                <w:rFonts w:ascii="Times New Roman" w:hAnsi="Times New Roman"/>
                <w:sz w:val="20"/>
                <w:szCs w:val="20"/>
              </w:rPr>
              <w:t>промежуточный отчетный период с 1 января по 31 марта</w:t>
            </w:r>
            <w:r>
              <w:rPr>
                <w:rFonts w:ascii="Times New Roman" w:hAnsi="Times New Roman"/>
                <w:sz w:val="20"/>
                <w:szCs w:val="20"/>
              </w:rPr>
              <w:t>;</w:t>
            </w:r>
          </w:p>
          <w:p w14:paraId="018A46B5" w14:textId="7D54ABF8" w:rsidR="00913E73" w:rsidRPr="000E7B9B" w:rsidRDefault="00BD3386" w:rsidP="00BD3386">
            <w:pPr>
              <w:pStyle w:val="a2"/>
              <w:widowControl w:val="0"/>
              <w:spacing w:after="0"/>
              <w:rPr>
                <w:rFonts w:ascii="Times New Roman" w:hAnsi="Times New Roman"/>
                <w:sz w:val="20"/>
                <w:szCs w:val="20"/>
              </w:rPr>
            </w:pPr>
            <w:r>
              <w:rPr>
                <w:rFonts w:ascii="Times New Roman" w:hAnsi="Times New Roman"/>
                <w:sz w:val="20"/>
                <w:szCs w:val="20"/>
              </w:rPr>
              <w:t xml:space="preserve">- </w:t>
            </w:r>
            <w:r w:rsidR="00913E73" w:rsidRPr="000E7B9B">
              <w:rPr>
                <w:rFonts w:ascii="Times New Roman" w:hAnsi="Times New Roman"/>
                <w:sz w:val="20"/>
                <w:szCs w:val="20"/>
              </w:rPr>
              <w:t>промежуточный отчетный период с 1 января по 30 июня</w:t>
            </w:r>
            <w:r>
              <w:rPr>
                <w:rFonts w:ascii="Times New Roman" w:hAnsi="Times New Roman"/>
                <w:sz w:val="20"/>
                <w:szCs w:val="20"/>
              </w:rPr>
              <w:t>;</w:t>
            </w:r>
          </w:p>
          <w:p w14:paraId="30C743B4" w14:textId="77777777" w:rsidR="00913E73" w:rsidRPr="000E7B9B" w:rsidRDefault="00BD3386" w:rsidP="00BD3386">
            <w:pPr>
              <w:pStyle w:val="a2"/>
              <w:widowControl w:val="0"/>
              <w:spacing w:after="0"/>
              <w:rPr>
                <w:rFonts w:ascii="Times New Roman" w:hAnsi="Times New Roman"/>
                <w:sz w:val="20"/>
                <w:szCs w:val="20"/>
              </w:rPr>
            </w:pPr>
            <w:r>
              <w:rPr>
                <w:rFonts w:ascii="Times New Roman" w:hAnsi="Times New Roman"/>
                <w:sz w:val="20"/>
                <w:szCs w:val="20"/>
              </w:rPr>
              <w:t xml:space="preserve">- </w:t>
            </w:r>
            <w:r w:rsidR="00913E73" w:rsidRPr="000E7B9B">
              <w:rPr>
                <w:rFonts w:ascii="Times New Roman" w:hAnsi="Times New Roman"/>
                <w:sz w:val="20"/>
                <w:szCs w:val="20"/>
              </w:rPr>
              <w:t>промежуточный отчетный период с 1 января по 30 сентября.</w:t>
            </w:r>
          </w:p>
          <w:p w14:paraId="677D21D6" w14:textId="77777777" w:rsidR="003B5EDE" w:rsidRPr="000E7B9B" w:rsidRDefault="003B5EDE" w:rsidP="00BD3386">
            <w:pPr>
              <w:pStyle w:val="a2"/>
              <w:widowControl w:val="0"/>
              <w:spacing w:after="0"/>
              <w:rPr>
                <w:rFonts w:ascii="Times New Roman" w:hAnsi="Times New Roman"/>
                <w:sz w:val="20"/>
                <w:szCs w:val="20"/>
              </w:rPr>
            </w:pPr>
          </w:p>
          <w:p w14:paraId="46880517" w14:textId="77777777" w:rsidR="002E2E57" w:rsidRDefault="00D5500A" w:rsidP="00BD3386">
            <w:pPr>
              <w:widowControl w:val="0"/>
              <w:spacing w:after="120" w:line="240" w:lineRule="auto"/>
              <w:jc w:val="both"/>
              <w:rPr>
                <w:rFonts w:ascii="Times New Roman" w:eastAsia="Times New Roman" w:hAnsi="Times New Roman" w:cs="Times New Roman"/>
                <w:sz w:val="20"/>
                <w:szCs w:val="20"/>
                <w:lang w:eastAsia="ru-RU"/>
              </w:rPr>
            </w:pPr>
            <w:r w:rsidRPr="00BD3386">
              <w:rPr>
                <w:rFonts w:ascii="Times New Roman" w:eastAsia="Times New Roman" w:hAnsi="Times New Roman" w:cs="Times New Roman"/>
                <w:sz w:val="20"/>
                <w:szCs w:val="20"/>
                <w:lang w:eastAsia="ru-RU"/>
              </w:rPr>
              <w:t>Другие понятия и определения приводятся непосредственно в разделах Положения, описывающих методологические аспекты учета.</w:t>
            </w:r>
          </w:p>
        </w:tc>
        <w:tc>
          <w:tcPr>
            <w:tcW w:w="1583" w:type="dxa"/>
            <w:gridSpan w:val="2"/>
          </w:tcPr>
          <w:p w14:paraId="6B382C8D" w14:textId="77777777" w:rsidR="002E2E57" w:rsidRPr="00BD3386" w:rsidRDefault="00D5500A">
            <w:pPr>
              <w:widowControl w:val="0"/>
              <w:spacing w:after="0" w:line="240" w:lineRule="auto"/>
              <w:jc w:val="both"/>
              <w:rPr>
                <w:rFonts w:ascii="Times New Roman" w:eastAsia="Times New Roman" w:hAnsi="Times New Roman" w:cs="Times New Roman"/>
                <w:sz w:val="20"/>
                <w:szCs w:val="20"/>
                <w:lang w:eastAsia="ru-RU"/>
              </w:rPr>
            </w:pPr>
            <w:r w:rsidRPr="00BD3386">
              <w:rPr>
                <w:rFonts w:ascii="Times New Roman" w:eastAsia="Times New Roman" w:hAnsi="Times New Roman" w:cs="Times New Roman"/>
                <w:sz w:val="20"/>
                <w:szCs w:val="20"/>
                <w:lang w:eastAsia="ru-RU"/>
              </w:rPr>
              <w:t>ст. 6 закона № 208-ФЗ</w:t>
            </w:r>
          </w:p>
          <w:p w14:paraId="03222ECC" w14:textId="34564ACC" w:rsidR="002E2E57" w:rsidRDefault="003B5EDE">
            <w:pPr>
              <w:widowControl w:val="0"/>
              <w:spacing w:after="0" w:line="240" w:lineRule="auto"/>
              <w:jc w:val="both"/>
              <w:rPr>
                <w:rFonts w:ascii="Times New Roman" w:eastAsia="Times New Roman" w:hAnsi="Times New Roman" w:cs="Times New Roman"/>
                <w:sz w:val="20"/>
                <w:szCs w:val="20"/>
                <w:lang w:eastAsia="ru-RU"/>
              </w:rPr>
            </w:pPr>
            <w:r w:rsidRPr="000E7B9B">
              <w:rPr>
                <w:rFonts w:ascii="Times New Roman" w:hAnsi="Times New Roman"/>
                <w:sz w:val="20"/>
                <w:szCs w:val="20"/>
              </w:rPr>
              <w:t>п.</w:t>
            </w:r>
            <w:r w:rsidR="00BD3386" w:rsidRPr="000E7B9B">
              <w:rPr>
                <w:rFonts w:ascii="Times New Roman" w:hAnsi="Times New Roman"/>
                <w:sz w:val="20"/>
                <w:szCs w:val="20"/>
              </w:rPr>
              <w:t xml:space="preserve"> </w:t>
            </w:r>
            <w:r w:rsidRPr="000E7B9B">
              <w:rPr>
                <w:rFonts w:ascii="Times New Roman" w:hAnsi="Times New Roman"/>
                <w:sz w:val="20"/>
                <w:szCs w:val="20"/>
              </w:rPr>
              <w:t>55 ФСБУ 4/2023</w:t>
            </w:r>
          </w:p>
        </w:tc>
      </w:tr>
      <w:tr w:rsidR="002E2E57" w14:paraId="33F1B916" w14:textId="77777777" w:rsidTr="00B25496">
        <w:tc>
          <w:tcPr>
            <w:tcW w:w="2817" w:type="dxa"/>
          </w:tcPr>
          <w:p w14:paraId="6936230E" w14:textId="77777777" w:rsidR="002E2E57" w:rsidRDefault="00D5500A">
            <w:pPr>
              <w:pStyle w:val="2"/>
              <w:keepNext w:val="0"/>
              <w:keepLines w:val="0"/>
              <w:widowControl w:val="0"/>
              <w:numPr>
                <w:ilvl w:val="1"/>
                <w:numId w:val="4"/>
              </w:numPr>
              <w:spacing w:before="0" w:after="0"/>
              <w:ind w:left="601" w:hanging="567"/>
              <w:rPr>
                <w:sz w:val="20"/>
                <w:szCs w:val="20"/>
              </w:rPr>
            </w:pPr>
            <w:bookmarkStart w:id="3" w:name="_Toc462761605"/>
            <w:bookmarkStart w:id="4" w:name="_Toc196232346"/>
            <w:r>
              <w:rPr>
                <w:rFonts w:ascii="Times New Roman" w:hAnsi="Times New Roman" w:cs="Times New Roman"/>
                <w:sz w:val="20"/>
                <w:szCs w:val="20"/>
              </w:rPr>
              <w:t>Цели</w:t>
            </w:r>
            <w:bookmarkEnd w:id="3"/>
            <w:bookmarkEnd w:id="4"/>
          </w:p>
        </w:tc>
        <w:tc>
          <w:tcPr>
            <w:tcW w:w="10411" w:type="dxa"/>
          </w:tcPr>
          <w:p w14:paraId="5CEBAF5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Учетная политика призвана установить единообразие и непротиворечивость применяемых Обществом учетных принципов, подходов и методов при организации и ведении бухгалтерского учета, при формировании бухгалтерской отчетности Общества.</w:t>
            </w:r>
          </w:p>
        </w:tc>
        <w:tc>
          <w:tcPr>
            <w:tcW w:w="1583" w:type="dxa"/>
            <w:gridSpan w:val="2"/>
          </w:tcPr>
          <w:p w14:paraId="58B1B175" w14:textId="6D8037C4" w:rsidR="002E2E57" w:rsidRDefault="00BD3386">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ПБУ 1/2008</w:t>
            </w:r>
          </w:p>
        </w:tc>
      </w:tr>
      <w:tr w:rsidR="002E2E57" w14:paraId="6D903005" w14:textId="77777777" w:rsidTr="00B25496">
        <w:tc>
          <w:tcPr>
            <w:tcW w:w="2817" w:type="dxa"/>
          </w:tcPr>
          <w:p w14:paraId="5B5643D4" w14:textId="77777777" w:rsidR="002E2E57" w:rsidRDefault="00D5500A">
            <w:pPr>
              <w:pStyle w:val="2"/>
              <w:keepNext w:val="0"/>
              <w:keepLines w:val="0"/>
              <w:widowControl w:val="0"/>
              <w:numPr>
                <w:ilvl w:val="1"/>
                <w:numId w:val="4"/>
              </w:numPr>
              <w:spacing w:before="0" w:after="0"/>
              <w:ind w:left="601" w:hanging="567"/>
              <w:rPr>
                <w:sz w:val="20"/>
                <w:szCs w:val="20"/>
              </w:rPr>
            </w:pPr>
            <w:bookmarkStart w:id="5" w:name="_Toc462761606"/>
            <w:bookmarkStart w:id="6" w:name="_Toc196232347"/>
            <w:r>
              <w:rPr>
                <w:rFonts w:ascii="Times New Roman" w:hAnsi="Times New Roman" w:cs="Times New Roman"/>
                <w:sz w:val="20"/>
                <w:szCs w:val="20"/>
              </w:rPr>
              <w:t>Задачи</w:t>
            </w:r>
            <w:bookmarkEnd w:id="5"/>
            <w:bookmarkEnd w:id="6"/>
          </w:p>
        </w:tc>
        <w:tc>
          <w:tcPr>
            <w:tcW w:w="10411" w:type="dxa"/>
          </w:tcPr>
          <w:p w14:paraId="1774F6C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Учетная политика обеспечивает:</w:t>
            </w:r>
          </w:p>
          <w:p w14:paraId="7D2B22AD" w14:textId="77777777" w:rsidR="002E2E57" w:rsidRDefault="00D5500A">
            <w:pPr>
              <w:pStyle w:val="a0"/>
              <w:widowControl w:val="0"/>
              <w:numPr>
                <w:ilvl w:val="0"/>
                <w:numId w:val="6"/>
              </w:numPr>
              <w:spacing w:after="120"/>
              <w:rPr>
                <w:rFonts w:ascii="Times New Roman" w:hAnsi="Times New Roman" w:cs="Times New Roman"/>
                <w:sz w:val="20"/>
              </w:rPr>
            </w:pPr>
            <w:r>
              <w:rPr>
                <w:rFonts w:ascii="Times New Roman" w:hAnsi="Times New Roman" w:cs="Times New Roman"/>
                <w:sz w:val="20"/>
              </w:rPr>
              <w:t>единообразие и непротиворечивость применяемых учетных политик, принципов, подходов и методов при организации и ведении бухгалтерского учета, при формировании бухгалтерской отчетности Обществом;</w:t>
            </w:r>
          </w:p>
          <w:p w14:paraId="7ADE3B82" w14:textId="77777777" w:rsidR="002E2E57" w:rsidRDefault="00D5500A">
            <w:pPr>
              <w:pStyle w:val="a0"/>
              <w:widowControl w:val="0"/>
              <w:numPr>
                <w:ilvl w:val="0"/>
                <w:numId w:val="6"/>
              </w:numPr>
              <w:spacing w:after="120"/>
              <w:rPr>
                <w:rFonts w:ascii="Times New Roman" w:hAnsi="Times New Roman" w:cs="Times New Roman"/>
                <w:sz w:val="20"/>
              </w:rPr>
            </w:pPr>
            <w:r>
              <w:rPr>
                <w:rFonts w:ascii="Times New Roman" w:hAnsi="Times New Roman" w:cs="Times New Roman"/>
                <w:sz w:val="20"/>
              </w:rPr>
              <w:t>единообразие утверждения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единообразие принципов проведения инвентаризации активов и обязательств Общества;</w:t>
            </w:r>
          </w:p>
          <w:p w14:paraId="3A9DE363" w14:textId="77777777" w:rsidR="002E2E57" w:rsidRDefault="00D5500A">
            <w:pPr>
              <w:pStyle w:val="a0"/>
              <w:widowControl w:val="0"/>
              <w:numPr>
                <w:ilvl w:val="0"/>
                <w:numId w:val="6"/>
              </w:numPr>
              <w:spacing w:after="120"/>
              <w:rPr>
                <w:rFonts w:ascii="Times New Roman" w:hAnsi="Times New Roman"/>
                <w:sz w:val="20"/>
              </w:rPr>
            </w:pPr>
            <w:r>
              <w:rPr>
                <w:rFonts w:ascii="Times New Roman" w:hAnsi="Times New Roman" w:cs="Times New Roman"/>
                <w:sz w:val="20"/>
              </w:rPr>
              <w:t>единообразие методов оценки активов и обязательств;</w:t>
            </w:r>
          </w:p>
          <w:p w14:paraId="021ED165" w14:textId="6AE85B3A" w:rsidR="002E2E57" w:rsidRPr="00BD3386" w:rsidRDefault="00D5500A" w:rsidP="000E7B9B">
            <w:pPr>
              <w:pStyle w:val="a0"/>
              <w:widowControl w:val="0"/>
              <w:rPr>
                <w:sz w:val="20"/>
              </w:rPr>
            </w:pPr>
            <w:r>
              <w:rPr>
                <w:rFonts w:ascii="Times New Roman" w:hAnsi="Times New Roman" w:cs="Times New Roman"/>
                <w:sz w:val="20"/>
              </w:rPr>
              <w:t>единообразие иных способов и приемов, необходимых для ведения бухгалтерского учета.</w:t>
            </w:r>
          </w:p>
        </w:tc>
        <w:tc>
          <w:tcPr>
            <w:tcW w:w="1583" w:type="dxa"/>
            <w:gridSpan w:val="2"/>
          </w:tcPr>
          <w:p w14:paraId="7353B694" w14:textId="6F00B82E" w:rsidR="002E2E57" w:rsidRDefault="00BD3386">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ПБУ 1/2008</w:t>
            </w:r>
          </w:p>
        </w:tc>
      </w:tr>
      <w:tr w:rsidR="002E2E57" w14:paraId="46AEEB80" w14:textId="77777777" w:rsidTr="00B25496">
        <w:tc>
          <w:tcPr>
            <w:tcW w:w="2817" w:type="dxa"/>
          </w:tcPr>
          <w:p w14:paraId="4F8F2215" w14:textId="77777777" w:rsidR="002E2E57" w:rsidRDefault="00D5500A">
            <w:pPr>
              <w:pStyle w:val="2"/>
              <w:keepNext w:val="0"/>
              <w:keepLines w:val="0"/>
              <w:widowControl w:val="0"/>
              <w:numPr>
                <w:ilvl w:val="1"/>
                <w:numId w:val="4"/>
              </w:numPr>
              <w:spacing w:before="0" w:after="0"/>
              <w:ind w:left="601" w:hanging="567"/>
              <w:rPr>
                <w:sz w:val="20"/>
                <w:szCs w:val="20"/>
              </w:rPr>
            </w:pPr>
            <w:bookmarkStart w:id="7" w:name="_Toc196232348"/>
            <w:r>
              <w:rPr>
                <w:rFonts w:ascii="Times New Roman" w:hAnsi="Times New Roman" w:cs="Times New Roman"/>
                <w:sz w:val="20"/>
                <w:szCs w:val="20"/>
              </w:rPr>
              <w:t>Область действия</w:t>
            </w:r>
            <w:bookmarkEnd w:id="7"/>
          </w:p>
        </w:tc>
        <w:tc>
          <w:tcPr>
            <w:tcW w:w="10411" w:type="dxa"/>
          </w:tcPr>
          <w:p w14:paraId="411B599E" w14:textId="77777777" w:rsidR="002E2E57" w:rsidRDefault="00D5500A">
            <w:pPr>
              <w:pStyle w:val="a2"/>
              <w:widowControl w:val="0"/>
              <w:rPr>
                <w:rFonts w:ascii="Times New Roman" w:hAnsi="Times New Roman"/>
                <w:sz w:val="20"/>
                <w:szCs w:val="20"/>
              </w:rPr>
            </w:pPr>
            <w:r>
              <w:rPr>
                <w:rFonts w:ascii="Times New Roman" w:hAnsi="Times New Roman"/>
                <w:sz w:val="20"/>
                <w:szCs w:val="20"/>
              </w:rPr>
              <w:t>Настоящее Положение обязательно для применения всеми работниками Общества, в том числе задействованными в реализации бизнес-процессов, регламентируемых Учетной политикой:</w:t>
            </w:r>
          </w:p>
          <w:p w14:paraId="5149E202" w14:textId="77777777" w:rsidR="002E2E57" w:rsidRDefault="00D5500A">
            <w:pPr>
              <w:pStyle w:val="a0"/>
              <w:widowControl w:val="0"/>
              <w:numPr>
                <w:ilvl w:val="0"/>
                <w:numId w:val="6"/>
              </w:numPr>
              <w:spacing w:after="120"/>
              <w:rPr>
                <w:rFonts w:ascii="Times New Roman" w:hAnsi="Times New Roman" w:cs="Times New Roman"/>
                <w:sz w:val="20"/>
              </w:rPr>
            </w:pPr>
            <w:r>
              <w:rPr>
                <w:rFonts w:ascii="Times New Roman" w:hAnsi="Times New Roman" w:cs="Times New Roman"/>
                <w:sz w:val="20"/>
              </w:rPr>
              <w:t>руководителями и работниками структурных подразделений, отвечающими за своевременное представление первичных документов и иной учетной информации в ПБНУиО Общества;</w:t>
            </w:r>
          </w:p>
          <w:p w14:paraId="1A7037E0" w14:textId="77777777" w:rsidR="002E2E57" w:rsidRDefault="00D5500A">
            <w:pPr>
              <w:pStyle w:val="a0"/>
              <w:widowControl w:val="0"/>
              <w:numPr>
                <w:ilvl w:val="0"/>
                <w:numId w:val="6"/>
              </w:numPr>
              <w:spacing w:after="120"/>
              <w:rPr>
                <w:rFonts w:ascii="Times New Roman" w:hAnsi="Times New Roman" w:cs="Times New Roman"/>
                <w:sz w:val="20"/>
              </w:rPr>
            </w:pPr>
            <w:r>
              <w:rPr>
                <w:rFonts w:ascii="Times New Roman" w:hAnsi="Times New Roman" w:cs="Times New Roman"/>
                <w:sz w:val="20"/>
              </w:rPr>
              <w:t>руководителями и работниками структурных подразделений, отвечающими за своевременную разработку, пересмотр, доведение локальных нормативных документов до подразделений-исполнителей;</w:t>
            </w:r>
          </w:p>
          <w:p w14:paraId="5E1C5B59" w14:textId="77777777" w:rsidR="002E2E57" w:rsidRDefault="00D5500A">
            <w:pPr>
              <w:pStyle w:val="a0"/>
              <w:widowControl w:val="0"/>
              <w:numPr>
                <w:ilvl w:val="0"/>
                <w:numId w:val="6"/>
              </w:numPr>
              <w:spacing w:after="120"/>
              <w:rPr>
                <w:rFonts w:ascii="Times New Roman" w:hAnsi="Times New Roman" w:cs="Times New Roman"/>
                <w:sz w:val="20"/>
              </w:rPr>
            </w:pPr>
            <w:r>
              <w:rPr>
                <w:rFonts w:ascii="Times New Roman" w:hAnsi="Times New Roman" w:cs="Times New Roman"/>
                <w:sz w:val="20"/>
              </w:rPr>
              <w:t>руководителями и работниками структурных подразделений, отвечающими за своевременную разработку, пересмотр, доведение нормативно-справочной информации до подразделений-исполнителей;</w:t>
            </w:r>
          </w:p>
          <w:p w14:paraId="00E95069" w14:textId="77777777" w:rsidR="002E2E57" w:rsidRDefault="00D5500A">
            <w:pPr>
              <w:pStyle w:val="a0"/>
              <w:widowControl w:val="0"/>
              <w:numPr>
                <w:ilvl w:val="0"/>
                <w:numId w:val="6"/>
              </w:numPr>
              <w:spacing w:after="120"/>
              <w:rPr>
                <w:rFonts w:ascii="Times New Roman" w:hAnsi="Times New Roman" w:cs="Times New Roman"/>
                <w:sz w:val="20"/>
              </w:rPr>
            </w:pPr>
            <w:r>
              <w:rPr>
                <w:rFonts w:ascii="Times New Roman" w:hAnsi="Times New Roman" w:cs="Times New Roman"/>
                <w:sz w:val="20"/>
              </w:rPr>
              <w:t>работниками ПБНУиО Общества, отвечающими за разработку Учетной политики Общества, ведение бухгалтерского учета и составление бухгалтерской отчетности.</w:t>
            </w:r>
          </w:p>
          <w:p w14:paraId="11BE6EEA" w14:textId="77777777" w:rsidR="002E2E57" w:rsidRDefault="00D5500A">
            <w:pPr>
              <w:pStyle w:val="a2"/>
              <w:widowControl w:val="0"/>
              <w:rPr>
                <w:rFonts w:ascii="Times New Roman" w:hAnsi="Times New Roman"/>
                <w:sz w:val="20"/>
                <w:szCs w:val="20"/>
              </w:rPr>
            </w:pPr>
            <w:r>
              <w:rPr>
                <w:rFonts w:ascii="Times New Roman" w:hAnsi="Times New Roman"/>
                <w:sz w:val="20"/>
                <w:szCs w:val="20"/>
              </w:rPr>
              <w:t>Организационные, распорядительные и локальные нормативные документы Общества не должны противоречить требованиям настоящего Положения.</w:t>
            </w:r>
          </w:p>
          <w:p w14:paraId="51B1C546" w14:textId="77777777" w:rsidR="002E2E57" w:rsidRDefault="00D5500A">
            <w:pPr>
              <w:pStyle w:val="a2"/>
              <w:widowControl w:val="0"/>
              <w:spacing w:before="240"/>
              <w:rPr>
                <w:rFonts w:ascii="Times New Roman" w:hAnsi="Times New Roman"/>
                <w:sz w:val="20"/>
                <w:szCs w:val="20"/>
              </w:rPr>
            </w:pPr>
            <w:r>
              <w:rPr>
                <w:rFonts w:ascii="Times New Roman" w:hAnsi="Times New Roman"/>
                <w:sz w:val="20"/>
                <w:szCs w:val="20"/>
              </w:rPr>
              <w:t>Требования главного бухгалтера, установленные настоящим Положением и другими внутренними организационно-распорядительными документами Общества, в отношении соблюдения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обязательны для всех работников Общества.</w:t>
            </w:r>
          </w:p>
          <w:p w14:paraId="2BE9F199" w14:textId="77777777" w:rsidR="002E2E57" w:rsidRDefault="00D5500A">
            <w:pPr>
              <w:pStyle w:val="a2"/>
              <w:widowControl w:val="0"/>
              <w:rPr>
                <w:rFonts w:ascii="Times New Roman" w:hAnsi="Times New Roman"/>
                <w:sz w:val="20"/>
                <w:szCs w:val="20"/>
              </w:rPr>
            </w:pPr>
            <w:r>
              <w:rPr>
                <w:rFonts w:ascii="Times New Roman" w:hAnsi="Times New Roman"/>
                <w:sz w:val="20"/>
                <w:szCs w:val="20"/>
              </w:rPr>
              <w:t>Требования настоящего Положения после его утверждения в установленном порядке становятся обязательными для исполнения в Обществе.</w:t>
            </w:r>
          </w:p>
        </w:tc>
        <w:tc>
          <w:tcPr>
            <w:tcW w:w="1583" w:type="dxa"/>
            <w:gridSpan w:val="2"/>
          </w:tcPr>
          <w:p w14:paraId="48E65099"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3E6034FF" w14:textId="77777777" w:rsidTr="00B25496">
        <w:tc>
          <w:tcPr>
            <w:tcW w:w="2817" w:type="dxa"/>
          </w:tcPr>
          <w:p w14:paraId="3F8D793F" w14:textId="77777777" w:rsidR="002E2E57" w:rsidRDefault="00D5500A">
            <w:pPr>
              <w:pStyle w:val="2"/>
              <w:keepNext w:val="0"/>
              <w:keepLines w:val="0"/>
              <w:widowControl w:val="0"/>
              <w:numPr>
                <w:ilvl w:val="1"/>
                <w:numId w:val="4"/>
              </w:numPr>
              <w:spacing w:before="0" w:after="0"/>
              <w:ind w:left="459" w:hanging="425"/>
              <w:rPr>
                <w:sz w:val="20"/>
                <w:szCs w:val="20"/>
              </w:rPr>
            </w:pPr>
            <w:bookmarkStart w:id="8" w:name="_Toc196232349"/>
            <w:r>
              <w:rPr>
                <w:rFonts w:ascii="Times New Roman" w:hAnsi="Times New Roman" w:cs="Times New Roman"/>
                <w:sz w:val="20"/>
                <w:szCs w:val="20"/>
              </w:rPr>
              <w:t>Период действия и порядок внесения изменений</w:t>
            </w:r>
            <w:bookmarkEnd w:id="8"/>
          </w:p>
        </w:tc>
        <w:tc>
          <w:tcPr>
            <w:tcW w:w="10411" w:type="dxa"/>
          </w:tcPr>
          <w:p w14:paraId="3171475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руководствуясь законодательством Р</w:t>
            </w:r>
            <w:r w:rsidR="003E47F8">
              <w:rPr>
                <w:rFonts w:ascii="Times New Roman" w:eastAsia="Times New Roman" w:hAnsi="Times New Roman" w:cs="Times New Roman"/>
                <w:sz w:val="20"/>
                <w:szCs w:val="20"/>
                <w:lang w:eastAsia="ru-RU"/>
              </w:rPr>
              <w:t xml:space="preserve">оссийской </w:t>
            </w:r>
            <w:r>
              <w:rPr>
                <w:rFonts w:ascii="Times New Roman" w:eastAsia="Times New Roman" w:hAnsi="Times New Roman" w:cs="Times New Roman"/>
                <w:sz w:val="20"/>
                <w:szCs w:val="20"/>
                <w:lang w:eastAsia="ru-RU"/>
              </w:rPr>
              <w:t>Ф</w:t>
            </w:r>
            <w:r w:rsidR="003E47F8">
              <w:rPr>
                <w:rFonts w:ascii="Times New Roman" w:eastAsia="Times New Roman" w:hAnsi="Times New Roman" w:cs="Times New Roman"/>
                <w:sz w:val="20"/>
                <w:szCs w:val="20"/>
                <w:lang w:eastAsia="ru-RU"/>
              </w:rPr>
              <w:t>едерации</w:t>
            </w:r>
            <w:r>
              <w:rPr>
                <w:rFonts w:ascii="Times New Roman" w:eastAsia="Times New Roman" w:hAnsi="Times New Roman" w:cs="Times New Roman"/>
                <w:sz w:val="20"/>
                <w:szCs w:val="20"/>
                <w:lang w:eastAsia="ru-RU"/>
              </w:rPr>
              <w:t xml:space="preserve"> о бухгалтерском учете, федеральными и отраслевыми стандартами, самостоятельно разрабатывает Учетную политику для целей бухгалтерского учета и, начиная с 01.04.2008, последовательно от одного отчетного года к другому применяет установленные способы ведения бухгалтерского учета.</w:t>
            </w:r>
          </w:p>
          <w:p w14:paraId="61CBC70D" w14:textId="09A69D26"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Настоящее Положение по Учетной политике вводится в действие с 01.01.2025 организационно-распорядительным документом Общества.</w:t>
            </w:r>
          </w:p>
          <w:p w14:paraId="61A018C2" w14:textId="77777777" w:rsidR="002E2E57" w:rsidRDefault="00D5500A">
            <w:pPr>
              <w:pStyle w:val="a2"/>
              <w:widowControl w:val="0"/>
              <w:rPr>
                <w:rFonts w:ascii="Times New Roman" w:hAnsi="Times New Roman"/>
                <w:sz w:val="20"/>
                <w:szCs w:val="20"/>
              </w:rPr>
            </w:pPr>
            <w:r>
              <w:rPr>
                <w:rFonts w:ascii="Times New Roman" w:hAnsi="Times New Roman"/>
                <w:sz w:val="20"/>
                <w:szCs w:val="20"/>
              </w:rPr>
              <w:t>Изменения в настоящее Положение вносятся в случаях:</w:t>
            </w:r>
          </w:p>
          <w:p w14:paraId="55E2BEEA" w14:textId="77777777" w:rsidR="002E2E57" w:rsidRDefault="00D5500A">
            <w:pPr>
              <w:pStyle w:val="a0"/>
              <w:widowControl w:val="0"/>
              <w:numPr>
                <w:ilvl w:val="0"/>
                <w:numId w:val="7"/>
              </w:numPr>
              <w:spacing w:after="120"/>
              <w:rPr>
                <w:rFonts w:ascii="Times New Roman" w:hAnsi="Times New Roman" w:cs="Times New Roman"/>
                <w:sz w:val="20"/>
              </w:rPr>
            </w:pPr>
            <w:r>
              <w:rPr>
                <w:rFonts w:ascii="Times New Roman" w:hAnsi="Times New Roman" w:cs="Times New Roman"/>
                <w:sz w:val="20"/>
              </w:rPr>
              <w:t>изменения законодательства Российской Федерации или нормативных актов по бухгалтерскому учету;</w:t>
            </w:r>
          </w:p>
          <w:p w14:paraId="76C2FB2F" w14:textId="77777777" w:rsidR="002E2E57" w:rsidRDefault="00D5500A">
            <w:pPr>
              <w:pStyle w:val="a0"/>
              <w:widowControl w:val="0"/>
              <w:numPr>
                <w:ilvl w:val="0"/>
                <w:numId w:val="7"/>
              </w:numPr>
              <w:spacing w:after="120"/>
              <w:rPr>
                <w:rFonts w:ascii="Times New Roman" w:hAnsi="Times New Roman" w:cs="Times New Roman"/>
                <w:sz w:val="20"/>
              </w:rPr>
            </w:pPr>
            <w:r>
              <w:rPr>
                <w:rFonts w:ascii="Times New Roman" w:hAnsi="Times New Roman" w:cs="Times New Roman"/>
                <w:sz w:val="20"/>
              </w:rPr>
              <w:t>разработки Обществом новых способов ведения бухгалтерского учета, когда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Общества или меньшую трудоемкость учетного процесса без снижения степени достоверности информации;</w:t>
            </w:r>
          </w:p>
          <w:p w14:paraId="312B34A8" w14:textId="77777777" w:rsidR="002E2E57" w:rsidRDefault="00D5500A">
            <w:pPr>
              <w:pStyle w:val="a0"/>
              <w:widowControl w:val="0"/>
              <w:numPr>
                <w:ilvl w:val="0"/>
                <w:numId w:val="7"/>
              </w:numPr>
              <w:spacing w:after="120"/>
              <w:rPr>
                <w:rFonts w:ascii="Times New Roman" w:hAnsi="Times New Roman" w:cs="Times New Roman"/>
                <w:sz w:val="20"/>
              </w:rPr>
            </w:pPr>
            <w:r>
              <w:rPr>
                <w:rFonts w:ascii="Times New Roman" w:hAnsi="Times New Roman" w:cs="Times New Roman"/>
                <w:sz w:val="20"/>
              </w:rPr>
              <w:t>существенного изменения условий деятельности. Существенное изменение условий деятельности Общества может быть связано с реорганизацией Общества, сменой собственников, изменением видов деятельности и т.п.</w:t>
            </w:r>
          </w:p>
          <w:p w14:paraId="618FF12A" w14:textId="77777777" w:rsidR="002E2E57" w:rsidRDefault="00D5500A">
            <w:pPr>
              <w:pStyle w:val="a2"/>
              <w:widowControl w:val="0"/>
              <w:rPr>
                <w:rFonts w:ascii="Times New Roman" w:hAnsi="Times New Roman"/>
                <w:sz w:val="20"/>
                <w:szCs w:val="20"/>
              </w:rPr>
            </w:pPr>
            <w:r>
              <w:rPr>
                <w:rFonts w:ascii="Times New Roman" w:hAnsi="Times New Roman"/>
                <w:sz w:val="20"/>
                <w:szCs w:val="20"/>
              </w:rPr>
              <w:t>В случае возникновения в деятельности Обществ новых фактов, не имевших место ранее, в настоящее Положение вносятся дополнения, касающиеся принципов и порядка отражения этих фактов в бухгалтерском учете и отчетности.</w:t>
            </w:r>
          </w:p>
          <w:p w14:paraId="6A23B3D1" w14:textId="77777777" w:rsidR="002E2E57" w:rsidRDefault="00D5500A">
            <w:pPr>
              <w:pStyle w:val="a2"/>
              <w:widowControl w:val="0"/>
              <w:rPr>
                <w:rFonts w:ascii="Times New Roman" w:hAnsi="Times New Roman"/>
                <w:sz w:val="20"/>
                <w:szCs w:val="20"/>
              </w:rPr>
            </w:pPr>
            <w:r>
              <w:rPr>
                <w:rFonts w:ascii="Times New Roman" w:hAnsi="Times New Roman"/>
                <w:sz w:val="20"/>
                <w:szCs w:val="20"/>
              </w:rPr>
              <w:t>Основания для внесения изменений в настоящее Положение, порядок проведения корректировок, раскрытие информации об изменении учетной политики в отчетности рассмотрены в разделе «Изменение Учетной политики» настоящего Положения.</w:t>
            </w:r>
          </w:p>
          <w:p w14:paraId="76B657C7" w14:textId="57E76596" w:rsidR="002E2E57" w:rsidRDefault="00D5500A">
            <w:pPr>
              <w:pStyle w:val="a2"/>
              <w:widowControl w:val="0"/>
              <w:rPr>
                <w:rFonts w:ascii="Times New Roman" w:hAnsi="Times New Roman"/>
                <w:sz w:val="20"/>
                <w:szCs w:val="20"/>
              </w:rPr>
            </w:pPr>
            <w:r>
              <w:rPr>
                <w:rFonts w:ascii="Times New Roman" w:hAnsi="Times New Roman"/>
                <w:sz w:val="20"/>
                <w:szCs w:val="20"/>
              </w:rPr>
              <w:t xml:space="preserve">Ответственность за разработку и актуализацию настоящего Положения, в том числе за его переутверждение при необходимости внесения изменений (дополнений), несет </w:t>
            </w:r>
            <w:r w:rsidR="00C74DC7">
              <w:rPr>
                <w:rFonts w:ascii="Times New Roman" w:hAnsi="Times New Roman"/>
                <w:sz w:val="20"/>
                <w:szCs w:val="20"/>
              </w:rPr>
              <w:t>Д</w:t>
            </w:r>
            <w:r>
              <w:rPr>
                <w:rFonts w:ascii="Times New Roman" w:hAnsi="Times New Roman"/>
                <w:sz w:val="20"/>
                <w:szCs w:val="20"/>
              </w:rPr>
              <w:t>БНУиО Общества.</w:t>
            </w:r>
          </w:p>
          <w:p w14:paraId="4C525AFD" w14:textId="77777777" w:rsidR="002E2E57" w:rsidRDefault="00D5500A">
            <w:pPr>
              <w:pStyle w:val="a2"/>
              <w:widowControl w:val="0"/>
              <w:rPr>
                <w:rFonts w:ascii="Times New Roman" w:hAnsi="Times New Roman"/>
                <w:sz w:val="20"/>
                <w:szCs w:val="20"/>
              </w:rPr>
            </w:pPr>
            <w:r>
              <w:rPr>
                <w:rFonts w:ascii="Times New Roman" w:hAnsi="Times New Roman"/>
                <w:sz w:val="20"/>
                <w:szCs w:val="20"/>
              </w:rPr>
              <w:t>Контроль выполнения требований настоящего Положения осуществляется в ходе проведения внешних аудитов, проводимых независимым аудитором; внутренних аудитов, проводимых подразделением внутреннего аудита Общества; а также текущих контролей, осуществляемых главным бухгалтером – начальником департамента бухгалтерского и налогового учета и отчетности Общества.</w:t>
            </w:r>
          </w:p>
        </w:tc>
        <w:tc>
          <w:tcPr>
            <w:tcW w:w="1583" w:type="dxa"/>
            <w:gridSpan w:val="2"/>
          </w:tcPr>
          <w:p w14:paraId="64341D98" w14:textId="6EC55016" w:rsidR="002E2E57" w:rsidRDefault="00BD3386">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10 ПБУ 1/2008</w:t>
            </w:r>
          </w:p>
        </w:tc>
      </w:tr>
      <w:tr w:rsidR="002E2E57" w14:paraId="5EBC09B0" w14:textId="77777777" w:rsidTr="00B25496">
        <w:tc>
          <w:tcPr>
            <w:tcW w:w="14811" w:type="dxa"/>
            <w:gridSpan w:val="4"/>
            <w:shd w:val="pct10" w:color="auto" w:fill="auto"/>
          </w:tcPr>
          <w:p w14:paraId="0BDE003E" w14:textId="77777777" w:rsidR="002E2E57" w:rsidRDefault="00D5500A">
            <w:pPr>
              <w:pStyle w:val="2"/>
              <w:keepNext w:val="0"/>
              <w:keepLines w:val="0"/>
              <w:widowControl w:val="0"/>
              <w:numPr>
                <w:ilvl w:val="1"/>
                <w:numId w:val="4"/>
              </w:numPr>
              <w:spacing w:before="0" w:after="0"/>
              <w:ind w:left="601" w:hanging="567"/>
              <w:rPr>
                <w:rFonts w:ascii="Times New Roman" w:hAnsi="Times New Roman" w:cs="Times New Roman"/>
                <w:szCs w:val="24"/>
              </w:rPr>
            </w:pPr>
            <w:bookmarkStart w:id="9" w:name="_Toc196232350"/>
            <w:r>
              <w:rPr>
                <w:rFonts w:ascii="Times New Roman" w:hAnsi="Times New Roman" w:cs="Times New Roman"/>
                <w:szCs w:val="24"/>
              </w:rPr>
              <w:t>Организационные аспекты учетной политики</w:t>
            </w:r>
            <w:bookmarkEnd w:id="9"/>
          </w:p>
        </w:tc>
      </w:tr>
      <w:tr w:rsidR="002E2E57" w14:paraId="665C803C" w14:textId="77777777" w:rsidTr="00B25496">
        <w:tc>
          <w:tcPr>
            <w:tcW w:w="2817" w:type="dxa"/>
          </w:tcPr>
          <w:p w14:paraId="6ECC837F" w14:textId="77777777" w:rsidR="002E2E57" w:rsidRPr="000E7B9B" w:rsidRDefault="00D5500A">
            <w:pPr>
              <w:pStyle w:val="3"/>
              <w:numPr>
                <w:ilvl w:val="0"/>
                <w:numId w:val="0"/>
              </w:numPr>
              <w:ind w:left="176"/>
              <w:rPr>
                <w:i/>
                <w:sz w:val="20"/>
                <w:szCs w:val="20"/>
              </w:rPr>
            </w:pPr>
            <w:bookmarkStart w:id="10" w:name="_Toc196232351"/>
            <w:r w:rsidRPr="000E7B9B">
              <w:rPr>
                <w:sz w:val="20"/>
                <w:szCs w:val="20"/>
              </w:rPr>
              <w:t>1.6.1 Общие положения</w:t>
            </w:r>
            <w:bookmarkEnd w:id="10"/>
          </w:p>
        </w:tc>
        <w:tc>
          <w:tcPr>
            <w:tcW w:w="10411" w:type="dxa"/>
          </w:tcPr>
          <w:p w14:paraId="36DD81D1" w14:textId="77777777" w:rsidR="002E2E57" w:rsidRPr="00BD0176" w:rsidRDefault="00D5500A">
            <w:pPr>
              <w:widowControl w:val="0"/>
              <w:spacing w:after="120" w:line="240" w:lineRule="auto"/>
              <w:jc w:val="both"/>
              <w:rPr>
                <w:rFonts w:ascii="Times New Roman" w:eastAsia="Times New Roman" w:hAnsi="Times New Roman" w:cs="Times New Roman"/>
                <w:sz w:val="20"/>
                <w:szCs w:val="20"/>
                <w:lang w:eastAsia="ru-RU"/>
              </w:rPr>
            </w:pPr>
            <w:r w:rsidRPr="003E47F8">
              <w:rPr>
                <w:rFonts w:ascii="Times New Roman" w:eastAsia="Times New Roman" w:hAnsi="Times New Roman" w:cs="Times New Roman"/>
                <w:sz w:val="20"/>
                <w:szCs w:val="20"/>
                <w:lang w:eastAsia="ru-RU"/>
              </w:rPr>
              <w:t>Настоящая Учетная политика для целей бухгалтерского учета составлена на основании законодательства Российской Федерации и (или) нормативных правовых актов по бухгалтерскому учету и обязательна к применению в Обществе. Если по конкретному вопросу в нормативных правовых актах</w:t>
            </w:r>
            <w:r w:rsidRPr="005B69EC">
              <w:rPr>
                <w:rFonts w:ascii="Times New Roman" w:eastAsia="Times New Roman" w:hAnsi="Times New Roman" w:cs="Times New Roman"/>
                <w:sz w:val="20"/>
                <w:szCs w:val="20"/>
                <w:lang w:eastAsia="ru-RU"/>
              </w:rPr>
              <w:t xml:space="preserve"> не установлены способы ведения бухгалтерского учета, то при формировании настоящей Учетной политики осуществлялась разработка соответствующего способа, исходя из положений по бухгалтерском учету, а также Международных стандартов финансовой отчетности.</w:t>
            </w:r>
          </w:p>
          <w:p w14:paraId="6ACA114E" w14:textId="77777777" w:rsidR="002E2E57" w:rsidRPr="003E47F8" w:rsidRDefault="00D5500A">
            <w:pPr>
              <w:widowControl w:val="0"/>
              <w:spacing w:after="120" w:line="240" w:lineRule="auto"/>
              <w:jc w:val="both"/>
              <w:rPr>
                <w:rFonts w:ascii="Times New Roman" w:eastAsia="Times New Roman" w:hAnsi="Times New Roman" w:cs="Times New Roman"/>
                <w:sz w:val="20"/>
                <w:szCs w:val="20"/>
                <w:lang w:eastAsia="ru-RU"/>
              </w:rPr>
            </w:pPr>
            <w:r w:rsidRPr="003E47F8">
              <w:rPr>
                <w:rFonts w:ascii="Times New Roman" w:eastAsia="Times New Roman" w:hAnsi="Times New Roman" w:cs="Times New Roman"/>
                <w:sz w:val="20"/>
                <w:szCs w:val="20"/>
                <w:lang w:eastAsia="ru-RU"/>
              </w:rPr>
              <w:t>Формирование Учетной политики осуществляется на основе следующих допущений:</w:t>
            </w:r>
          </w:p>
          <w:p w14:paraId="6506CA21" w14:textId="77777777" w:rsidR="002E2E57" w:rsidRPr="003E47F8" w:rsidRDefault="00D5500A">
            <w:pPr>
              <w:widowControl w:val="0"/>
              <w:tabs>
                <w:tab w:val="left" w:pos="357"/>
              </w:tabs>
              <w:spacing w:after="120" w:line="240" w:lineRule="auto"/>
              <w:ind w:left="720" w:hanging="360"/>
              <w:jc w:val="both"/>
              <w:rPr>
                <w:rFonts w:ascii="Times New Roman" w:eastAsia="Times New Roman" w:hAnsi="Times New Roman" w:cs="Times New Roman"/>
                <w:color w:val="000000"/>
                <w:sz w:val="20"/>
                <w:szCs w:val="20"/>
                <w:lang w:eastAsia="ru-RU"/>
              </w:rPr>
            </w:pPr>
            <w:r w:rsidRPr="003E47F8">
              <w:rPr>
                <w:rFonts w:ascii="Times New Roman" w:eastAsia="Times New Roman" w:hAnsi="Times New Roman" w:cs="Times New Roman"/>
                <w:i/>
                <w:color w:val="000000"/>
                <w:sz w:val="20"/>
                <w:szCs w:val="20"/>
                <w:lang w:eastAsia="ru-RU"/>
              </w:rPr>
              <w:t>Имущественной обособленности.</w:t>
            </w:r>
            <w:r w:rsidRPr="003E47F8">
              <w:rPr>
                <w:rFonts w:ascii="Times New Roman" w:eastAsia="Times New Roman" w:hAnsi="Times New Roman" w:cs="Times New Roman"/>
                <w:color w:val="000000"/>
                <w:sz w:val="20"/>
                <w:szCs w:val="20"/>
                <w:lang w:eastAsia="ru-RU"/>
              </w:rPr>
              <w:t xml:space="preserve"> Это допущение означает, что активы и обязательства Общества существуют обособленно от активов и обязательств других организаций. При этом на балансе Общества учитывается только то имущество, которое согласно закону или договору контролируется им. Примером такого имущества являются объекты, принадлежащие Обществу на праве собственности, а также имущество, полученное по договорам лизинга.</w:t>
            </w:r>
          </w:p>
          <w:p w14:paraId="50854A4D" w14:textId="77777777" w:rsidR="002E2E57" w:rsidRPr="003E47F8" w:rsidRDefault="00D5500A">
            <w:pPr>
              <w:widowControl w:val="0"/>
              <w:tabs>
                <w:tab w:val="left" w:pos="357"/>
              </w:tabs>
              <w:spacing w:after="120" w:line="240" w:lineRule="auto"/>
              <w:ind w:left="720" w:hanging="360"/>
              <w:jc w:val="both"/>
              <w:rPr>
                <w:rFonts w:ascii="Times New Roman" w:eastAsia="Times New Roman" w:hAnsi="Times New Roman" w:cs="Times New Roman"/>
                <w:color w:val="000000"/>
                <w:sz w:val="20"/>
                <w:szCs w:val="20"/>
                <w:lang w:eastAsia="ru-RU"/>
              </w:rPr>
            </w:pPr>
            <w:r w:rsidRPr="003E47F8">
              <w:rPr>
                <w:rFonts w:ascii="Times New Roman" w:eastAsia="Times New Roman" w:hAnsi="Times New Roman" w:cs="Times New Roman"/>
                <w:i/>
                <w:color w:val="000000"/>
                <w:sz w:val="20"/>
                <w:szCs w:val="20"/>
                <w:lang w:eastAsia="ru-RU"/>
              </w:rPr>
              <w:t>Непрерывности деятельности.</w:t>
            </w:r>
            <w:r w:rsidRPr="003E47F8">
              <w:rPr>
                <w:rFonts w:ascii="Times New Roman" w:eastAsia="Times New Roman" w:hAnsi="Times New Roman" w:cs="Times New Roman"/>
                <w:color w:val="000000"/>
                <w:sz w:val="20"/>
                <w:szCs w:val="20"/>
                <w:lang w:eastAsia="ru-RU"/>
              </w:rPr>
              <w:t xml:space="preserve"> Это допущение означает, что Общество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Общества будут погашаться в установленном порядке.</w:t>
            </w:r>
          </w:p>
          <w:p w14:paraId="24803E8C" w14:textId="77777777" w:rsidR="002E2E57" w:rsidRPr="003E47F8" w:rsidRDefault="00D5500A">
            <w:pPr>
              <w:widowControl w:val="0"/>
              <w:tabs>
                <w:tab w:val="left" w:pos="357"/>
              </w:tabs>
              <w:spacing w:after="120" w:line="240" w:lineRule="auto"/>
              <w:ind w:left="720" w:hanging="360"/>
              <w:jc w:val="both"/>
              <w:rPr>
                <w:rFonts w:ascii="Times New Roman" w:eastAsia="Times New Roman" w:hAnsi="Times New Roman" w:cs="Times New Roman"/>
                <w:color w:val="000000"/>
                <w:sz w:val="20"/>
                <w:szCs w:val="20"/>
                <w:lang w:eastAsia="ru-RU"/>
              </w:rPr>
            </w:pPr>
            <w:r w:rsidRPr="003E47F8">
              <w:rPr>
                <w:rFonts w:ascii="Times New Roman" w:eastAsia="Times New Roman" w:hAnsi="Times New Roman" w:cs="Times New Roman"/>
                <w:i/>
                <w:color w:val="000000"/>
                <w:sz w:val="20"/>
                <w:szCs w:val="20"/>
                <w:lang w:eastAsia="ru-RU"/>
              </w:rPr>
              <w:t xml:space="preserve">Последовательности применения учетной политики. </w:t>
            </w:r>
            <w:r w:rsidRPr="003E47F8">
              <w:rPr>
                <w:rFonts w:ascii="Times New Roman" w:eastAsia="Times New Roman" w:hAnsi="Times New Roman" w:cs="Times New Roman"/>
                <w:color w:val="000000"/>
                <w:sz w:val="20"/>
                <w:szCs w:val="20"/>
                <w:lang w:eastAsia="ru-RU"/>
              </w:rPr>
              <w:t>Это допущение означает, что принятая Обществом учетная политика применяется последовательно от одного отчетного года к другому. Внесение изменений в учетную политику допускается только при наличии существенных причин.</w:t>
            </w:r>
          </w:p>
          <w:p w14:paraId="66EC3AC7" w14:textId="77777777" w:rsidR="002E2E57" w:rsidRPr="003E47F8" w:rsidRDefault="00D5500A">
            <w:pPr>
              <w:widowControl w:val="0"/>
              <w:tabs>
                <w:tab w:val="left" w:pos="357"/>
              </w:tabs>
              <w:spacing w:after="120" w:line="240" w:lineRule="auto"/>
              <w:ind w:left="720" w:hanging="360"/>
              <w:jc w:val="both"/>
              <w:rPr>
                <w:rFonts w:ascii="Times New Roman" w:eastAsia="Times New Roman" w:hAnsi="Times New Roman" w:cs="Times New Roman"/>
                <w:color w:val="000000"/>
                <w:sz w:val="20"/>
                <w:szCs w:val="20"/>
                <w:lang w:eastAsia="ru-RU"/>
              </w:rPr>
            </w:pPr>
            <w:r w:rsidRPr="003E47F8">
              <w:rPr>
                <w:rFonts w:ascii="Times New Roman" w:eastAsia="Times New Roman" w:hAnsi="Times New Roman" w:cs="Times New Roman"/>
                <w:i/>
                <w:color w:val="000000"/>
                <w:sz w:val="20"/>
                <w:szCs w:val="20"/>
                <w:lang w:eastAsia="ru-RU"/>
              </w:rPr>
              <w:t>Временной определенности фактов хозяйственной деятельности.</w:t>
            </w:r>
            <w:r w:rsidRPr="003E47F8">
              <w:rPr>
                <w:rFonts w:ascii="Times New Roman" w:eastAsia="Times New Roman" w:hAnsi="Times New Roman" w:cs="Times New Roman"/>
                <w:color w:val="000000"/>
                <w:sz w:val="20"/>
                <w:szCs w:val="20"/>
                <w:lang w:eastAsia="ru-RU"/>
              </w:rPr>
              <w:t xml:space="preserve"> Это допущение означает, что факты хозяйственной деятельности Общества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Для выполнения данного пункта все подразделения Общества обязаны своевременно представлять в подразделение бухгалтерского и налогового учета и отчетности первичные документы. При необходимости, для обеспечения своевременного представления в бухгалтерском учете в Обществах применяется метод начисления.</w:t>
            </w:r>
          </w:p>
          <w:p w14:paraId="0F97CDCC" w14:textId="77777777" w:rsidR="002E2E57" w:rsidRPr="003E47F8" w:rsidRDefault="00D5500A">
            <w:pPr>
              <w:widowControl w:val="0"/>
              <w:tabs>
                <w:tab w:val="left" w:pos="357"/>
              </w:tabs>
              <w:spacing w:after="120" w:line="240" w:lineRule="auto"/>
              <w:ind w:left="720" w:hanging="360"/>
              <w:jc w:val="both"/>
              <w:rPr>
                <w:rFonts w:ascii="Times New Roman" w:eastAsia="Times New Roman" w:hAnsi="Times New Roman" w:cs="Times New Roman"/>
                <w:color w:val="000000"/>
                <w:sz w:val="20"/>
                <w:szCs w:val="20"/>
                <w:lang w:eastAsia="ru-RU"/>
              </w:rPr>
            </w:pPr>
            <w:r w:rsidRPr="003E47F8">
              <w:rPr>
                <w:rFonts w:ascii="Times New Roman" w:eastAsia="Times New Roman" w:hAnsi="Times New Roman" w:cs="Times New Roman"/>
                <w:i/>
                <w:color w:val="000000"/>
                <w:sz w:val="20"/>
                <w:szCs w:val="20"/>
                <w:lang w:eastAsia="ru-RU"/>
              </w:rPr>
              <w:t>Рациональности.</w:t>
            </w:r>
            <w:r w:rsidRPr="003E47F8">
              <w:rPr>
                <w:rFonts w:ascii="Times New Roman" w:eastAsia="Times New Roman" w:hAnsi="Times New Roman" w:cs="Times New Roman"/>
                <w:color w:val="000000"/>
                <w:sz w:val="20"/>
                <w:szCs w:val="20"/>
                <w:lang w:eastAsia="ru-RU"/>
              </w:rPr>
              <w:t xml:space="preserve"> Это допущение означает, что ведение бухгалтерского учета подразумевает выбор способов учета не только исходя из условий хозяйствования и величины организации, но также исходя из соотношения затрат на формирование информации о конкретном объекте бухгалтерского учета и полезности (ценности) этой информации.</w:t>
            </w:r>
          </w:p>
        </w:tc>
        <w:tc>
          <w:tcPr>
            <w:tcW w:w="1583" w:type="dxa"/>
            <w:gridSpan w:val="2"/>
          </w:tcPr>
          <w:p w14:paraId="4DBEB4FE" w14:textId="3F1946AF" w:rsidR="002E2E57" w:rsidRDefault="003E47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5 Приказа №</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106н</w:t>
            </w:r>
          </w:p>
          <w:p w14:paraId="283262B8" w14:textId="47B989A8" w:rsidR="002E2E57" w:rsidRDefault="003E47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5, 5.1, 6, 7 ПБУ 1/2008</w:t>
            </w:r>
          </w:p>
          <w:p w14:paraId="3001FCA5"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7460A9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51091E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7BB19D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FDB712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08FA38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1824AA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E76371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82B579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1CB8408"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7951AC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E2FE42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E51ADE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E892DB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FAAB0A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2489A8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20F30FB5" w14:textId="77777777" w:rsidTr="00B25496">
        <w:tc>
          <w:tcPr>
            <w:tcW w:w="2817" w:type="dxa"/>
          </w:tcPr>
          <w:p w14:paraId="05B06653" w14:textId="77777777" w:rsidR="002E2E57" w:rsidRPr="000E7B9B" w:rsidRDefault="00D5500A">
            <w:pPr>
              <w:pStyle w:val="3"/>
              <w:numPr>
                <w:ilvl w:val="0"/>
                <w:numId w:val="0"/>
              </w:numPr>
              <w:ind w:left="176"/>
              <w:rPr>
                <w:sz w:val="20"/>
                <w:szCs w:val="20"/>
              </w:rPr>
            </w:pPr>
            <w:bookmarkStart w:id="11" w:name="_Toc196232352"/>
            <w:r w:rsidRPr="000E7B9B">
              <w:rPr>
                <w:sz w:val="20"/>
                <w:szCs w:val="20"/>
              </w:rPr>
              <w:t>1.6.2 Порядок работы с Учетной политикой</w:t>
            </w:r>
            <w:bookmarkEnd w:id="11"/>
          </w:p>
        </w:tc>
        <w:tc>
          <w:tcPr>
            <w:tcW w:w="10411" w:type="dxa"/>
          </w:tcPr>
          <w:p w14:paraId="5B52408A" w14:textId="42315959" w:rsidR="002E2E57" w:rsidRPr="00BD0176" w:rsidRDefault="00D5500A">
            <w:pPr>
              <w:widowControl w:val="0"/>
              <w:spacing w:after="120" w:line="240" w:lineRule="auto"/>
              <w:jc w:val="both"/>
              <w:rPr>
                <w:rFonts w:ascii="Times New Roman" w:eastAsia="Times New Roman" w:hAnsi="Times New Roman" w:cs="Times New Roman"/>
                <w:sz w:val="20"/>
                <w:szCs w:val="20"/>
                <w:lang w:eastAsia="ru-RU"/>
              </w:rPr>
            </w:pPr>
            <w:r w:rsidRPr="003E47F8">
              <w:rPr>
                <w:rFonts w:ascii="Times New Roman" w:eastAsia="Times New Roman" w:hAnsi="Times New Roman" w:cs="Times New Roman"/>
                <w:sz w:val="20"/>
                <w:szCs w:val="20"/>
                <w:lang w:eastAsia="ru-RU"/>
              </w:rPr>
              <w:t xml:space="preserve">При формировании учетной политики Обществом по конкретному вопросу ведения бухгалтерского учета осуществляется выбор одного способа из нескольких способов и методов, допускаемых ЕКУП, а в случае, если данный вопрос </w:t>
            </w:r>
            <w:r w:rsidRPr="005B69EC">
              <w:rPr>
                <w:rFonts w:ascii="Times New Roman" w:eastAsia="Times New Roman" w:hAnsi="Times New Roman" w:cs="Times New Roman"/>
                <w:sz w:val="20"/>
                <w:szCs w:val="20"/>
                <w:lang w:eastAsia="ru-RU"/>
              </w:rPr>
              <w:t>не рассматривается в ЕКУП, то один из нескольких способов, допускаемых законодательством Российской Федерации и (или) нормативными правовыми актами по бухгалтерскому учету.</w:t>
            </w:r>
          </w:p>
          <w:p w14:paraId="7D82C56C" w14:textId="77777777" w:rsidR="002E2E57" w:rsidRPr="003E47F8" w:rsidRDefault="00D5500A">
            <w:pPr>
              <w:widowControl w:val="0"/>
              <w:spacing w:after="120" w:line="240" w:lineRule="auto"/>
              <w:jc w:val="both"/>
              <w:rPr>
                <w:rFonts w:ascii="Times New Roman" w:eastAsia="Times New Roman" w:hAnsi="Times New Roman" w:cs="Times New Roman"/>
                <w:sz w:val="20"/>
                <w:szCs w:val="20"/>
                <w:lang w:eastAsia="ru-RU"/>
              </w:rPr>
            </w:pPr>
            <w:r w:rsidRPr="003E47F8">
              <w:rPr>
                <w:rFonts w:ascii="Times New Roman" w:eastAsia="Times New Roman" w:hAnsi="Times New Roman" w:cs="Times New Roman"/>
                <w:sz w:val="20"/>
                <w:szCs w:val="20"/>
                <w:lang w:eastAsia="ru-RU"/>
              </w:rPr>
              <w:t>Если по конкретному вопросу ведения бухгалтерского учета в федеральных стандартах бухгалтерского учета, а также в ЕКУП не установлены способы ведения бухгалтерского учета, то Общество разрабатывает соответствующий способ исходя из требований, установленных законодательством Российской Федерации о бухгалтерском учете, федеральными и (или) отраслевыми стандартами. При этом Общество использует последовательно следующие документы:</w:t>
            </w:r>
          </w:p>
          <w:p w14:paraId="1CDCB187" w14:textId="77777777" w:rsidR="002E2E57" w:rsidRPr="003E47F8" w:rsidRDefault="00D5500A">
            <w:pPr>
              <w:pStyle w:val="affff0"/>
              <w:widowControl w:val="0"/>
              <w:numPr>
                <w:ilvl w:val="0"/>
                <w:numId w:val="224"/>
              </w:numPr>
              <w:spacing w:after="120"/>
              <w:jc w:val="both"/>
              <w:rPr>
                <w:rFonts w:ascii="Times New Roman" w:hAnsi="Times New Roman"/>
                <w:szCs w:val="20"/>
              </w:rPr>
            </w:pPr>
            <w:r w:rsidRPr="003E47F8">
              <w:rPr>
                <w:rFonts w:ascii="Times New Roman" w:hAnsi="Times New Roman"/>
                <w:szCs w:val="20"/>
              </w:rPr>
              <w:t>международные стандарты финансовой отчетности;</w:t>
            </w:r>
          </w:p>
          <w:p w14:paraId="59935418" w14:textId="77777777" w:rsidR="002E2E57" w:rsidRPr="003E47F8" w:rsidRDefault="00D5500A">
            <w:pPr>
              <w:pStyle w:val="affff0"/>
              <w:widowControl w:val="0"/>
              <w:numPr>
                <w:ilvl w:val="0"/>
                <w:numId w:val="224"/>
              </w:numPr>
              <w:spacing w:after="120"/>
              <w:jc w:val="both"/>
              <w:rPr>
                <w:rFonts w:ascii="Times New Roman" w:hAnsi="Times New Roman"/>
                <w:szCs w:val="20"/>
              </w:rPr>
            </w:pPr>
            <w:r w:rsidRPr="003E47F8">
              <w:rPr>
                <w:rFonts w:ascii="Times New Roman" w:hAnsi="Times New Roman"/>
                <w:szCs w:val="20"/>
              </w:rPr>
              <w:t>положения федеральных и (или) отраслевых стандартов бухгалтерского учета по аналогичным и (или) связанным вопросам;</w:t>
            </w:r>
          </w:p>
          <w:p w14:paraId="040E0493" w14:textId="77777777" w:rsidR="002E2E57" w:rsidRPr="003E47F8" w:rsidRDefault="00D5500A">
            <w:pPr>
              <w:pStyle w:val="affff0"/>
              <w:widowControl w:val="0"/>
              <w:numPr>
                <w:ilvl w:val="0"/>
                <w:numId w:val="224"/>
              </w:numPr>
              <w:spacing w:after="120"/>
              <w:jc w:val="both"/>
              <w:rPr>
                <w:rFonts w:ascii="Times New Roman" w:hAnsi="Times New Roman"/>
                <w:szCs w:val="20"/>
              </w:rPr>
            </w:pPr>
            <w:r w:rsidRPr="003E47F8">
              <w:rPr>
                <w:rFonts w:ascii="Times New Roman" w:hAnsi="Times New Roman"/>
                <w:szCs w:val="20"/>
              </w:rPr>
              <w:t>рекомендации в области бухгалтерского учета.</w:t>
            </w:r>
          </w:p>
        </w:tc>
        <w:tc>
          <w:tcPr>
            <w:tcW w:w="1583" w:type="dxa"/>
            <w:gridSpan w:val="2"/>
          </w:tcPr>
          <w:p w14:paraId="28D22570" w14:textId="7A3D8638" w:rsidR="002E2E57" w:rsidRDefault="003E47F8">
            <w:pPr>
              <w:widowControl w:val="0"/>
              <w:tabs>
                <w:tab w:val="num" w:pos="437"/>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7 ПБУ 1/2008</w:t>
            </w:r>
          </w:p>
        </w:tc>
      </w:tr>
      <w:tr w:rsidR="002E2E57" w14:paraId="176E588E" w14:textId="77777777" w:rsidTr="00B25496">
        <w:tc>
          <w:tcPr>
            <w:tcW w:w="2817" w:type="dxa"/>
          </w:tcPr>
          <w:p w14:paraId="27AE5A50" w14:textId="77777777" w:rsidR="002E2E57" w:rsidRPr="000E7B9B" w:rsidRDefault="00D5500A">
            <w:pPr>
              <w:pStyle w:val="3"/>
              <w:numPr>
                <w:ilvl w:val="0"/>
                <w:numId w:val="0"/>
              </w:numPr>
              <w:ind w:left="176"/>
              <w:rPr>
                <w:sz w:val="20"/>
                <w:szCs w:val="20"/>
              </w:rPr>
            </w:pPr>
            <w:bookmarkStart w:id="12" w:name="_Toc367299293"/>
            <w:bookmarkStart w:id="13" w:name="_Toc501359969"/>
            <w:bookmarkStart w:id="14" w:name="_Toc196232353"/>
            <w:r w:rsidRPr="000E7B9B">
              <w:rPr>
                <w:sz w:val="20"/>
                <w:szCs w:val="20"/>
              </w:rPr>
              <w:t>1.6.3 Применяемые локальные нормативные документы в области бухгалтерского учета</w:t>
            </w:r>
            <w:bookmarkEnd w:id="12"/>
            <w:bookmarkEnd w:id="13"/>
            <w:bookmarkEnd w:id="14"/>
          </w:p>
        </w:tc>
        <w:tc>
          <w:tcPr>
            <w:tcW w:w="10411" w:type="dxa"/>
          </w:tcPr>
          <w:p w14:paraId="66CB7472" w14:textId="2088C359" w:rsidR="002E2E57" w:rsidRPr="003E47F8" w:rsidRDefault="00D5500A">
            <w:pPr>
              <w:widowControl w:val="0"/>
              <w:spacing w:after="120" w:line="240" w:lineRule="auto"/>
              <w:jc w:val="both"/>
              <w:rPr>
                <w:rFonts w:ascii="Times New Roman" w:eastAsia="Times New Roman" w:hAnsi="Times New Roman" w:cs="Times New Roman"/>
                <w:sz w:val="20"/>
                <w:szCs w:val="20"/>
                <w:lang w:eastAsia="ru-RU"/>
              </w:rPr>
            </w:pPr>
            <w:r w:rsidRPr="003E47F8">
              <w:rPr>
                <w:rFonts w:ascii="Times New Roman" w:eastAsia="Times New Roman" w:hAnsi="Times New Roman" w:cs="Times New Roman"/>
                <w:sz w:val="20"/>
                <w:szCs w:val="20"/>
                <w:lang w:eastAsia="ru-RU"/>
              </w:rPr>
              <w:t>Учетная политика Общества разработана в соответствии с требованиями Положения «Единые Корпоративные учетные принципы по российским стандартам бухгалтерского учета (РСБУ)»</w:t>
            </w:r>
            <w:r w:rsidR="003E47F8">
              <w:rPr>
                <w:rFonts w:ascii="Times New Roman" w:eastAsia="Times New Roman" w:hAnsi="Times New Roman" w:cs="Times New Roman"/>
                <w:sz w:val="20"/>
                <w:szCs w:val="20"/>
                <w:lang w:eastAsia="ru-RU"/>
              </w:rPr>
              <w:t xml:space="preserve">, утвержденного </w:t>
            </w:r>
            <w:r w:rsidRPr="003E47F8">
              <w:rPr>
                <w:rFonts w:ascii="Times New Roman" w:eastAsia="Times New Roman" w:hAnsi="Times New Roman" w:cs="Times New Roman"/>
                <w:sz w:val="20"/>
                <w:szCs w:val="20"/>
                <w:lang w:eastAsia="ru-RU"/>
              </w:rPr>
              <w:t>приказом ПАО «Россети» от 27.12.2023 № 622.</w:t>
            </w:r>
          </w:p>
          <w:p w14:paraId="263F1AE6" w14:textId="39BAE501" w:rsidR="002E2E57" w:rsidRPr="003E47F8" w:rsidRDefault="00D5500A">
            <w:pPr>
              <w:widowControl w:val="0"/>
              <w:spacing w:after="120" w:line="240" w:lineRule="auto"/>
              <w:jc w:val="both"/>
              <w:rPr>
                <w:rFonts w:ascii="Times New Roman" w:eastAsia="Times New Roman" w:hAnsi="Times New Roman" w:cs="Times New Roman"/>
                <w:sz w:val="20"/>
                <w:szCs w:val="20"/>
                <w:lang w:eastAsia="ru-RU"/>
              </w:rPr>
            </w:pPr>
            <w:r w:rsidRPr="005B69EC">
              <w:rPr>
                <w:rFonts w:ascii="Times New Roman" w:eastAsia="Times New Roman" w:hAnsi="Times New Roman" w:cs="Times New Roman"/>
                <w:sz w:val="20"/>
                <w:szCs w:val="20"/>
                <w:lang w:eastAsia="ru-RU"/>
              </w:rPr>
              <w:t>В целях упорядочения организации и ведения бухгалтерского учета с учетом отрасл</w:t>
            </w:r>
            <w:r w:rsidRPr="00BD0176">
              <w:rPr>
                <w:rFonts w:ascii="Times New Roman" w:eastAsia="Times New Roman" w:hAnsi="Times New Roman" w:cs="Times New Roman"/>
                <w:sz w:val="20"/>
                <w:szCs w:val="20"/>
                <w:lang w:eastAsia="ru-RU"/>
              </w:rPr>
              <w:t>евой специфики и условий хозяйствования Общество разрабатывает внутренние (локальные) стандарты учета (положения, методические указания), которые содержат требования и подробный инструктивный материал к ведению бухгалтерского учета и организации документоо</w:t>
            </w:r>
            <w:r w:rsidRPr="003E47F8">
              <w:rPr>
                <w:rFonts w:ascii="Times New Roman" w:eastAsia="Times New Roman" w:hAnsi="Times New Roman" w:cs="Times New Roman"/>
                <w:sz w:val="20"/>
                <w:szCs w:val="20"/>
                <w:lang w:eastAsia="ru-RU"/>
              </w:rPr>
              <w:t>борота по конкретным фактам хозяйственной жизни Общества.</w:t>
            </w:r>
          </w:p>
          <w:p w14:paraId="5DF7A918" w14:textId="77777777" w:rsidR="002E2E57" w:rsidRPr="003E47F8" w:rsidRDefault="00D5500A" w:rsidP="00051687">
            <w:pPr>
              <w:widowControl w:val="0"/>
              <w:spacing w:after="120" w:line="240" w:lineRule="auto"/>
              <w:jc w:val="both"/>
              <w:rPr>
                <w:rFonts w:ascii="Times New Roman" w:eastAsia="Times New Roman" w:hAnsi="Times New Roman" w:cs="Times New Roman"/>
                <w:sz w:val="20"/>
                <w:szCs w:val="20"/>
                <w:lang w:eastAsia="ru-RU"/>
              </w:rPr>
            </w:pPr>
            <w:r w:rsidRPr="003E47F8">
              <w:rPr>
                <w:rFonts w:ascii="Times New Roman" w:eastAsia="Times New Roman" w:hAnsi="Times New Roman" w:cs="Times New Roman"/>
                <w:sz w:val="20"/>
                <w:szCs w:val="20"/>
                <w:lang w:eastAsia="ru-RU"/>
              </w:rPr>
              <w:t xml:space="preserve">Внутренние стандарты учета (положения, методические указания) утверждаются </w:t>
            </w:r>
            <w:r w:rsidR="00051687" w:rsidRPr="003E47F8">
              <w:rPr>
                <w:rFonts w:ascii="Times New Roman" w:eastAsia="Times New Roman" w:hAnsi="Times New Roman" w:cs="Times New Roman"/>
                <w:sz w:val="20"/>
                <w:szCs w:val="20"/>
                <w:lang w:eastAsia="ru-RU"/>
              </w:rPr>
              <w:t>ОРД Общества в установленном порядк</w:t>
            </w:r>
            <w:r w:rsidR="00C74DC7" w:rsidRPr="003E47F8">
              <w:rPr>
                <w:rFonts w:ascii="Times New Roman" w:eastAsia="Times New Roman" w:hAnsi="Times New Roman" w:cs="Times New Roman"/>
                <w:sz w:val="20"/>
                <w:szCs w:val="20"/>
                <w:lang w:eastAsia="ru-RU"/>
              </w:rPr>
              <w:t xml:space="preserve">е </w:t>
            </w:r>
            <w:r w:rsidRPr="003E47F8">
              <w:rPr>
                <w:rFonts w:ascii="Times New Roman" w:eastAsia="Times New Roman" w:hAnsi="Times New Roman" w:cs="Times New Roman"/>
                <w:sz w:val="20"/>
                <w:szCs w:val="20"/>
                <w:lang w:eastAsia="ru-RU"/>
              </w:rPr>
              <w:t>и применяются равным образом и в равной мере ПБНУиО и всеми структурными подразделениями Общества, включая филиалы, независимо от их места нахождения.</w:t>
            </w:r>
          </w:p>
        </w:tc>
        <w:tc>
          <w:tcPr>
            <w:tcW w:w="1583" w:type="dxa"/>
            <w:gridSpan w:val="2"/>
          </w:tcPr>
          <w:p w14:paraId="011ED8C3" w14:textId="77777777" w:rsidR="002E2E57" w:rsidRDefault="002E2E57">
            <w:pPr>
              <w:widowControl w:val="0"/>
              <w:tabs>
                <w:tab w:val="num" w:pos="437"/>
              </w:tabs>
              <w:spacing w:after="0" w:line="240" w:lineRule="auto"/>
              <w:rPr>
                <w:rFonts w:ascii="Times New Roman" w:eastAsia="Times New Roman" w:hAnsi="Times New Roman" w:cs="Times New Roman"/>
                <w:sz w:val="20"/>
                <w:szCs w:val="20"/>
                <w:lang w:eastAsia="ru-RU"/>
              </w:rPr>
            </w:pPr>
          </w:p>
        </w:tc>
      </w:tr>
      <w:tr w:rsidR="002E2E57" w14:paraId="352BEC35" w14:textId="77777777" w:rsidTr="00B25496">
        <w:tc>
          <w:tcPr>
            <w:tcW w:w="2817" w:type="dxa"/>
          </w:tcPr>
          <w:p w14:paraId="7F47FD66" w14:textId="77777777" w:rsidR="002E2E57" w:rsidRPr="000E7B9B" w:rsidRDefault="00D5500A">
            <w:pPr>
              <w:pStyle w:val="3"/>
              <w:numPr>
                <w:ilvl w:val="0"/>
                <w:numId w:val="0"/>
              </w:numPr>
              <w:ind w:left="176"/>
              <w:rPr>
                <w:sz w:val="20"/>
                <w:szCs w:val="20"/>
              </w:rPr>
            </w:pPr>
            <w:bookmarkStart w:id="15" w:name="_Toc196232354"/>
            <w:r w:rsidRPr="000E7B9B">
              <w:rPr>
                <w:sz w:val="20"/>
                <w:szCs w:val="20"/>
              </w:rPr>
              <w:t>1.6.4 Виды деятельности Общества</w:t>
            </w:r>
            <w:bookmarkEnd w:id="15"/>
          </w:p>
        </w:tc>
        <w:tc>
          <w:tcPr>
            <w:tcW w:w="10411" w:type="dxa"/>
          </w:tcPr>
          <w:p w14:paraId="07D13825"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К основным видам деятельности Общества относятся:</w:t>
            </w:r>
          </w:p>
          <w:p w14:paraId="0063858A" w14:textId="51D0351C" w:rsidR="002E2E57" w:rsidRPr="00E04C8F" w:rsidRDefault="00D5500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E04C8F">
              <w:rPr>
                <w:rFonts w:ascii="Times New Roman" w:hAnsi="Times New Roman"/>
                <w:sz w:val="20"/>
                <w:szCs w:val="20"/>
              </w:rPr>
              <w:t>передача электроэнергии;</w:t>
            </w:r>
          </w:p>
          <w:p w14:paraId="0506A50D" w14:textId="3B925315" w:rsidR="002E2E57" w:rsidRPr="00BD0176" w:rsidRDefault="00D5500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5B69EC">
              <w:rPr>
                <w:rFonts w:ascii="Times New Roman" w:hAnsi="Times New Roman"/>
                <w:sz w:val="20"/>
                <w:szCs w:val="20"/>
              </w:rPr>
              <w:t>технологическое присоединение к электрической сети;</w:t>
            </w:r>
          </w:p>
          <w:p w14:paraId="6AF693C0" w14:textId="77777777" w:rsidR="002E2E57" w:rsidRPr="00E04C8F" w:rsidRDefault="003870FF">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E04C8F">
              <w:rPr>
                <w:rFonts w:ascii="Times New Roman" w:hAnsi="Times New Roman"/>
                <w:sz w:val="20"/>
                <w:szCs w:val="20"/>
              </w:rPr>
              <w:t xml:space="preserve">перепродажа </w:t>
            </w:r>
            <w:r w:rsidR="00D5500A" w:rsidRPr="00E04C8F">
              <w:rPr>
                <w:rFonts w:ascii="Times New Roman" w:hAnsi="Times New Roman"/>
                <w:sz w:val="20"/>
                <w:szCs w:val="20"/>
              </w:rPr>
              <w:t>электроэнергии и мощности;</w:t>
            </w:r>
          </w:p>
          <w:p w14:paraId="108F2586" w14:textId="77777777" w:rsidR="002E2E57" w:rsidRPr="00E04C8F" w:rsidRDefault="00D5500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E04C8F">
              <w:rPr>
                <w:rFonts w:ascii="Times New Roman" w:hAnsi="Times New Roman"/>
                <w:sz w:val="20"/>
                <w:szCs w:val="20"/>
              </w:rPr>
              <w:t>аренда;</w:t>
            </w:r>
          </w:p>
          <w:p w14:paraId="5E9F413F" w14:textId="77777777" w:rsidR="002E2E57" w:rsidRPr="00E04C8F" w:rsidRDefault="00D5500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E04C8F">
              <w:rPr>
                <w:rFonts w:ascii="Times New Roman" w:hAnsi="Times New Roman"/>
                <w:sz w:val="20"/>
                <w:szCs w:val="20"/>
              </w:rPr>
              <w:t>продажа прочих товаров (работ, услуг) промышленного характера;</w:t>
            </w:r>
          </w:p>
          <w:p w14:paraId="1E96F73D" w14:textId="77777777" w:rsidR="002E2E57" w:rsidRPr="00E04C8F" w:rsidRDefault="00D5500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E04C8F">
              <w:rPr>
                <w:rFonts w:ascii="Times New Roman" w:hAnsi="Times New Roman"/>
                <w:sz w:val="20"/>
                <w:szCs w:val="20"/>
              </w:rPr>
              <w:t>продажа прочих товаров (работ, услуг) непромышленного характера;</w:t>
            </w:r>
          </w:p>
          <w:p w14:paraId="2097A179" w14:textId="77777777" w:rsidR="002E2E57" w:rsidRPr="00E04C8F" w:rsidRDefault="00D5500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E04C8F">
              <w:rPr>
                <w:rFonts w:ascii="Times New Roman" w:hAnsi="Times New Roman"/>
                <w:sz w:val="20"/>
                <w:szCs w:val="20"/>
              </w:rPr>
              <w:t>прочие основные виды деятельности.</w:t>
            </w:r>
          </w:p>
        </w:tc>
        <w:tc>
          <w:tcPr>
            <w:tcW w:w="1583" w:type="dxa"/>
            <w:gridSpan w:val="2"/>
          </w:tcPr>
          <w:p w14:paraId="741A6F47" w14:textId="77777777" w:rsidR="002E2E57" w:rsidRDefault="002E2E57">
            <w:pPr>
              <w:widowControl w:val="0"/>
              <w:tabs>
                <w:tab w:val="num" w:pos="437"/>
              </w:tabs>
              <w:spacing w:after="0" w:line="240" w:lineRule="auto"/>
              <w:rPr>
                <w:rFonts w:ascii="Times New Roman" w:eastAsia="Times New Roman" w:hAnsi="Times New Roman" w:cs="Times New Roman"/>
                <w:sz w:val="20"/>
                <w:szCs w:val="20"/>
                <w:lang w:eastAsia="ru-RU"/>
              </w:rPr>
            </w:pPr>
          </w:p>
        </w:tc>
      </w:tr>
      <w:tr w:rsidR="002E2E57" w14:paraId="210607B3" w14:textId="77777777" w:rsidTr="00B25496">
        <w:tc>
          <w:tcPr>
            <w:tcW w:w="2817" w:type="dxa"/>
          </w:tcPr>
          <w:p w14:paraId="71117901" w14:textId="3A6D2A32" w:rsidR="002E2E57" w:rsidRPr="000E7B9B" w:rsidRDefault="00D5500A">
            <w:pPr>
              <w:pStyle w:val="3"/>
              <w:numPr>
                <w:ilvl w:val="0"/>
                <w:numId w:val="0"/>
              </w:numPr>
              <w:ind w:left="176"/>
              <w:rPr>
                <w:sz w:val="20"/>
                <w:szCs w:val="20"/>
              </w:rPr>
            </w:pPr>
            <w:bookmarkStart w:id="16" w:name="_Toc196232355"/>
            <w:r w:rsidRPr="000E7B9B">
              <w:rPr>
                <w:sz w:val="20"/>
                <w:szCs w:val="20"/>
              </w:rPr>
              <w:t>1.6.5 Организация и задачи бухгалтерского учета. Документы бухгалтерского учета. Регистры бухгалтерского учета</w:t>
            </w:r>
            <w:bookmarkEnd w:id="16"/>
          </w:p>
        </w:tc>
        <w:tc>
          <w:tcPr>
            <w:tcW w:w="10411" w:type="dxa"/>
          </w:tcPr>
          <w:p w14:paraId="465C0DB4" w14:textId="08F8A4F2"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Бухгалтерский учет осуществляется ПБНУиО в составе Общества.</w:t>
            </w:r>
          </w:p>
          <w:p w14:paraId="5486936C" w14:textId="77777777" w:rsidR="002E2E57" w:rsidRPr="00BD0176" w:rsidRDefault="00D5500A">
            <w:pPr>
              <w:widowControl w:val="0"/>
              <w:spacing w:after="120" w:line="240" w:lineRule="auto"/>
              <w:jc w:val="both"/>
              <w:rPr>
                <w:rFonts w:ascii="Times New Roman" w:eastAsia="Times New Roman" w:hAnsi="Times New Roman" w:cs="Times New Roman"/>
                <w:sz w:val="20"/>
                <w:szCs w:val="20"/>
                <w:lang w:eastAsia="ru-RU"/>
              </w:rPr>
            </w:pPr>
            <w:r w:rsidRPr="005B69EC">
              <w:rPr>
                <w:rFonts w:ascii="Times New Roman" w:eastAsia="Times New Roman" w:hAnsi="Times New Roman" w:cs="Times New Roman"/>
                <w:sz w:val="20"/>
                <w:szCs w:val="20"/>
                <w:lang w:eastAsia="ru-RU"/>
              </w:rPr>
              <w:t>Для ведения бухгалтерского учета и формирования бухгалтерской отчетности Общества учреждены:</w:t>
            </w:r>
          </w:p>
          <w:p w14:paraId="49D278B1" w14:textId="77777777" w:rsidR="002E2E57" w:rsidRPr="00E04C8F" w:rsidRDefault="00D5500A">
            <w:pPr>
              <w:pStyle w:val="affff0"/>
              <w:widowControl w:val="0"/>
              <w:numPr>
                <w:ilvl w:val="0"/>
                <w:numId w:val="10"/>
              </w:numPr>
              <w:tabs>
                <w:tab w:val="left" w:pos="357"/>
              </w:tabs>
              <w:spacing w:after="120"/>
              <w:ind w:left="736" w:hanging="283"/>
              <w:jc w:val="both"/>
              <w:rPr>
                <w:rFonts w:ascii="Times New Roman" w:hAnsi="Times New Roman"/>
                <w:color w:val="000000"/>
                <w:szCs w:val="20"/>
              </w:rPr>
            </w:pPr>
            <w:r w:rsidRPr="00E04C8F">
              <w:rPr>
                <w:rFonts w:ascii="Times New Roman" w:hAnsi="Times New Roman"/>
                <w:color w:val="000000"/>
                <w:szCs w:val="20"/>
              </w:rPr>
              <w:t xml:space="preserve">в исполнительном аппарате - департамент бухгалтерского и налогового учета и отчетности, возглавляемый главным бухгалтером - начальником департамента, который подчиняется генеральному директору Общества. </w:t>
            </w:r>
          </w:p>
          <w:p w14:paraId="2A6CEBB4" w14:textId="77777777" w:rsidR="002E2E57" w:rsidRPr="00E04C8F" w:rsidRDefault="00D5500A">
            <w:pPr>
              <w:pStyle w:val="affff0"/>
              <w:widowControl w:val="0"/>
              <w:numPr>
                <w:ilvl w:val="0"/>
                <w:numId w:val="10"/>
              </w:numPr>
              <w:tabs>
                <w:tab w:val="left" w:pos="357"/>
              </w:tabs>
              <w:spacing w:after="120"/>
              <w:ind w:left="736" w:hanging="283"/>
              <w:jc w:val="both"/>
              <w:rPr>
                <w:rFonts w:ascii="Times New Roman" w:hAnsi="Times New Roman"/>
                <w:color w:val="000000"/>
                <w:szCs w:val="20"/>
              </w:rPr>
            </w:pPr>
            <w:r w:rsidRPr="00E04C8F">
              <w:rPr>
                <w:rFonts w:ascii="Times New Roman" w:hAnsi="Times New Roman"/>
                <w:color w:val="000000"/>
                <w:szCs w:val="20"/>
              </w:rPr>
              <w:t xml:space="preserve">в филиале Общества - управление бухгалтерского и налогового учета и отчетности, возглавляемое главным бухгалтером - начальником управления бухгалтерского и налогового учета и отчетности филиала, который подчиняется директору филиала Общества. </w:t>
            </w:r>
          </w:p>
          <w:p w14:paraId="2F9B2438"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Ответственность за организацию ведения бухгалтерского учета и хранение документов бухгалтерского учета, за обеспечение проведения обязательного аудита несут:</w:t>
            </w:r>
          </w:p>
          <w:p w14:paraId="6DC94B49" w14:textId="77777777" w:rsidR="002E2E57" w:rsidRPr="00E04C8F" w:rsidRDefault="00D5500A">
            <w:pPr>
              <w:pStyle w:val="affff0"/>
              <w:widowControl w:val="0"/>
              <w:numPr>
                <w:ilvl w:val="0"/>
                <w:numId w:val="11"/>
              </w:numPr>
              <w:spacing w:after="120"/>
              <w:jc w:val="both"/>
              <w:rPr>
                <w:rFonts w:ascii="Times New Roman" w:hAnsi="Times New Roman"/>
                <w:szCs w:val="20"/>
              </w:rPr>
            </w:pPr>
            <w:r w:rsidRPr="00E04C8F">
              <w:rPr>
                <w:rFonts w:ascii="Times New Roman" w:hAnsi="Times New Roman"/>
                <w:szCs w:val="20"/>
              </w:rPr>
              <w:t>генеральный директор Общества;</w:t>
            </w:r>
          </w:p>
          <w:p w14:paraId="5E5A32A4" w14:textId="77777777" w:rsidR="002E2E57" w:rsidRPr="00E04C8F" w:rsidRDefault="00D5500A">
            <w:pPr>
              <w:pStyle w:val="affff0"/>
              <w:widowControl w:val="0"/>
              <w:numPr>
                <w:ilvl w:val="0"/>
                <w:numId w:val="11"/>
              </w:numPr>
              <w:spacing w:after="120"/>
              <w:jc w:val="both"/>
              <w:rPr>
                <w:rFonts w:ascii="Times New Roman" w:hAnsi="Times New Roman"/>
                <w:szCs w:val="20"/>
              </w:rPr>
            </w:pPr>
            <w:r w:rsidRPr="00E04C8F">
              <w:rPr>
                <w:rFonts w:ascii="Times New Roman" w:hAnsi="Times New Roman"/>
                <w:szCs w:val="20"/>
              </w:rPr>
              <w:t>директора филиалов Общества.</w:t>
            </w:r>
          </w:p>
          <w:p w14:paraId="4555B8FC"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Ответственность за ведение бухгалтерского учета, формирование Учетной политики, подготовку и предоставление внутренним и внешним пользователям полной и достоверной бухгалтерской отчетности Общества несет главный бухгалтер - начальник ДБНУиО Общества.</w:t>
            </w:r>
          </w:p>
          <w:p w14:paraId="04A67B9C"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Бухгалтерский учет ведется:</w:t>
            </w:r>
          </w:p>
          <w:p w14:paraId="01E0BDE8" w14:textId="45DC9727" w:rsidR="002E2E57" w:rsidRPr="00E04C8F" w:rsidRDefault="00D5500A">
            <w:pPr>
              <w:pStyle w:val="affff0"/>
              <w:widowControl w:val="0"/>
              <w:numPr>
                <w:ilvl w:val="0"/>
                <w:numId w:val="12"/>
              </w:numPr>
              <w:spacing w:after="120"/>
              <w:jc w:val="both"/>
              <w:rPr>
                <w:rFonts w:ascii="Times New Roman" w:hAnsi="Times New Roman"/>
                <w:szCs w:val="20"/>
              </w:rPr>
            </w:pPr>
            <w:r w:rsidRPr="00E04C8F">
              <w:rPr>
                <w:rFonts w:ascii="Times New Roman" w:hAnsi="Times New Roman"/>
                <w:szCs w:val="20"/>
              </w:rPr>
              <w:t>в рублях и копейках без округления до целых рублей путем сплошного, непрерывного и документального отражения всех хозяйственных операций</w:t>
            </w:r>
            <w:r w:rsidR="00E04C8F">
              <w:rPr>
                <w:rFonts w:ascii="Times New Roman" w:hAnsi="Times New Roman"/>
                <w:szCs w:val="20"/>
              </w:rPr>
              <w:t>;</w:t>
            </w:r>
          </w:p>
          <w:p w14:paraId="25E22388" w14:textId="3A9F98B2" w:rsidR="002E2E57" w:rsidRPr="00BD0176" w:rsidRDefault="00D5500A">
            <w:pPr>
              <w:pStyle w:val="affff0"/>
              <w:widowControl w:val="0"/>
              <w:numPr>
                <w:ilvl w:val="0"/>
                <w:numId w:val="12"/>
              </w:numPr>
              <w:spacing w:after="120"/>
              <w:jc w:val="both"/>
              <w:rPr>
                <w:rFonts w:ascii="Times New Roman" w:hAnsi="Times New Roman"/>
                <w:szCs w:val="20"/>
              </w:rPr>
            </w:pPr>
            <w:r w:rsidRPr="005B69EC">
              <w:rPr>
                <w:rFonts w:ascii="Times New Roman" w:hAnsi="Times New Roman"/>
                <w:szCs w:val="20"/>
              </w:rPr>
              <w:t>путем двойной записи на взаимосвязанных счетах бухгалтерского учета, соответствующих рабочему Плану счетов бухгалтерского учета финансово-хозяйственной деятельности.</w:t>
            </w:r>
          </w:p>
          <w:p w14:paraId="6F79DF5D" w14:textId="17B1C33A"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Обществом самостоятельно разрабатывается рабочий План счетов, содержащий полный перечень синтетических и аналитических (включая субсчета) счетов, необходимых для ведения бухгалтерского учета и обеспечивающих формирование бухгалтерской, статистической и управленческой отчетности. Минимальные требования к представлению информации в аналитическом и синтетическом учете содержатся в ЕКУП.</w:t>
            </w:r>
          </w:p>
          <w:p w14:paraId="317AE427"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Бухгалтерский учет в Обществе ведется по автоматизированной форме с применением программных продуктов:</w:t>
            </w:r>
          </w:p>
          <w:p w14:paraId="55CB2CF0" w14:textId="749B6C45" w:rsidR="005021A3" w:rsidRDefault="003A151D">
            <w:pPr>
              <w:pStyle w:val="affff0"/>
              <w:widowControl w:val="0"/>
              <w:numPr>
                <w:ilvl w:val="0"/>
                <w:numId w:val="13"/>
              </w:numPr>
              <w:spacing w:after="120"/>
              <w:jc w:val="both"/>
              <w:rPr>
                <w:rFonts w:ascii="Times New Roman" w:hAnsi="Times New Roman"/>
                <w:szCs w:val="20"/>
              </w:rPr>
            </w:pPr>
            <w:r w:rsidRPr="003A151D">
              <w:rPr>
                <w:rFonts w:ascii="Times New Roman" w:hAnsi="Times New Roman"/>
                <w:szCs w:val="20"/>
              </w:rPr>
              <w:t>корпоративн</w:t>
            </w:r>
            <w:r w:rsidR="00802E13">
              <w:rPr>
                <w:rFonts w:ascii="Times New Roman" w:hAnsi="Times New Roman"/>
                <w:szCs w:val="20"/>
              </w:rPr>
              <w:t>ая</w:t>
            </w:r>
            <w:r w:rsidRPr="003A151D">
              <w:rPr>
                <w:rFonts w:ascii="Times New Roman" w:hAnsi="Times New Roman"/>
                <w:szCs w:val="20"/>
              </w:rPr>
              <w:t xml:space="preserve"> информационн</w:t>
            </w:r>
            <w:r w:rsidR="00802E13">
              <w:rPr>
                <w:rFonts w:ascii="Times New Roman" w:hAnsi="Times New Roman"/>
                <w:szCs w:val="20"/>
              </w:rPr>
              <w:t>ая</w:t>
            </w:r>
            <w:r w:rsidRPr="003A151D">
              <w:rPr>
                <w:rFonts w:ascii="Times New Roman" w:hAnsi="Times New Roman"/>
                <w:szCs w:val="20"/>
              </w:rPr>
              <w:t xml:space="preserve"> систем</w:t>
            </w:r>
            <w:r w:rsidR="00802E13">
              <w:rPr>
                <w:rFonts w:ascii="Times New Roman" w:hAnsi="Times New Roman"/>
                <w:szCs w:val="20"/>
              </w:rPr>
              <w:t>а</w:t>
            </w:r>
            <w:r w:rsidRPr="003A151D">
              <w:rPr>
                <w:rFonts w:ascii="Times New Roman" w:hAnsi="Times New Roman"/>
                <w:szCs w:val="20"/>
              </w:rPr>
              <w:t xml:space="preserve"> налогового и бухгалтерского учета ПАО «Россети Северо-Запад» на базе 1С: «Управление холдингом»</w:t>
            </w:r>
            <w:r w:rsidR="005021A3">
              <w:rPr>
                <w:rFonts w:ascii="Times New Roman" w:hAnsi="Times New Roman"/>
                <w:szCs w:val="20"/>
              </w:rPr>
              <w:t>;</w:t>
            </w:r>
          </w:p>
          <w:p w14:paraId="66121809" w14:textId="099578E6" w:rsidR="002E2E57" w:rsidRPr="00E04C8F" w:rsidRDefault="00D5500A">
            <w:pPr>
              <w:pStyle w:val="affff0"/>
              <w:widowControl w:val="0"/>
              <w:numPr>
                <w:ilvl w:val="0"/>
                <w:numId w:val="13"/>
              </w:numPr>
              <w:spacing w:after="120"/>
              <w:jc w:val="both"/>
              <w:rPr>
                <w:rFonts w:ascii="Times New Roman" w:hAnsi="Times New Roman"/>
                <w:szCs w:val="20"/>
              </w:rPr>
            </w:pPr>
            <w:r w:rsidRPr="00E04C8F">
              <w:rPr>
                <w:rFonts w:ascii="Times New Roman" w:hAnsi="Times New Roman"/>
                <w:szCs w:val="20"/>
              </w:rPr>
              <w:t>Единая автоматизированная система управления персоналом на базе «1С: Зарплата и управление персоналом 8», ред. 3.1</w:t>
            </w:r>
            <w:r w:rsidR="00E04C8F">
              <w:rPr>
                <w:rFonts w:ascii="Times New Roman" w:hAnsi="Times New Roman"/>
                <w:szCs w:val="20"/>
              </w:rPr>
              <w:t>.</w:t>
            </w:r>
          </w:p>
          <w:p w14:paraId="2617DF2B" w14:textId="77777777" w:rsidR="001C17E0" w:rsidRDefault="00D5500A">
            <w:pPr>
              <w:pStyle w:val="affff0"/>
              <w:widowControl w:val="0"/>
              <w:spacing w:after="120"/>
              <w:ind w:left="0"/>
              <w:jc w:val="both"/>
              <w:rPr>
                <w:rFonts w:ascii="Times New Roman" w:hAnsi="Times New Roman"/>
                <w:szCs w:val="20"/>
              </w:rPr>
            </w:pPr>
            <w:r w:rsidRPr="00E04C8F">
              <w:rPr>
                <w:rFonts w:ascii="Times New Roman" w:hAnsi="Times New Roman"/>
                <w:szCs w:val="20"/>
              </w:rPr>
              <w:t>В составе Учетной политики Общества для целей бухгалтерского учета приказом ПАО «Россети Северо-Запад» наряду с настоящим Положением утверждаются:</w:t>
            </w:r>
          </w:p>
          <w:p w14:paraId="5F310448" w14:textId="464BBD56" w:rsidR="002E2E57" w:rsidRPr="00E04C8F" w:rsidRDefault="002E2E57">
            <w:pPr>
              <w:pStyle w:val="affff0"/>
              <w:widowControl w:val="0"/>
              <w:spacing w:after="120"/>
              <w:ind w:left="0"/>
              <w:jc w:val="both"/>
              <w:rPr>
                <w:rFonts w:ascii="Times New Roman" w:hAnsi="Times New Roman"/>
                <w:szCs w:val="20"/>
              </w:rPr>
            </w:pPr>
          </w:p>
          <w:p w14:paraId="4666AE06" w14:textId="54A23874" w:rsidR="001C17E0" w:rsidRDefault="001C17E0">
            <w:pPr>
              <w:pStyle w:val="affff0"/>
              <w:widowControl w:val="0"/>
              <w:numPr>
                <w:ilvl w:val="0"/>
                <w:numId w:val="12"/>
              </w:numPr>
              <w:spacing w:after="120"/>
              <w:jc w:val="both"/>
              <w:rPr>
                <w:rFonts w:ascii="Times New Roman" w:hAnsi="Times New Roman"/>
                <w:szCs w:val="20"/>
              </w:rPr>
            </w:pPr>
            <w:r>
              <w:rPr>
                <w:rFonts w:ascii="Times New Roman" w:hAnsi="Times New Roman"/>
                <w:szCs w:val="20"/>
              </w:rPr>
              <w:t>Приложение №1 Рабочий план счетов бухгалтерского учета</w:t>
            </w:r>
            <w:r w:rsidR="0076282B">
              <w:rPr>
                <w:rFonts w:ascii="Times New Roman" w:hAnsi="Times New Roman"/>
                <w:szCs w:val="20"/>
              </w:rPr>
              <w:t>;</w:t>
            </w:r>
            <w:r>
              <w:rPr>
                <w:rFonts w:ascii="Times New Roman" w:hAnsi="Times New Roman"/>
                <w:szCs w:val="20"/>
              </w:rPr>
              <w:t xml:space="preserve"> </w:t>
            </w:r>
          </w:p>
          <w:p w14:paraId="4AAEA16F" w14:textId="46829046" w:rsidR="0076282B" w:rsidRDefault="001C17E0">
            <w:pPr>
              <w:pStyle w:val="affff0"/>
              <w:widowControl w:val="0"/>
              <w:numPr>
                <w:ilvl w:val="0"/>
                <w:numId w:val="12"/>
              </w:numPr>
              <w:spacing w:after="120"/>
              <w:jc w:val="both"/>
              <w:rPr>
                <w:rFonts w:ascii="Times New Roman" w:hAnsi="Times New Roman"/>
                <w:szCs w:val="20"/>
              </w:rPr>
            </w:pPr>
            <w:r>
              <w:rPr>
                <w:rFonts w:ascii="Times New Roman" w:hAnsi="Times New Roman"/>
                <w:szCs w:val="20"/>
              </w:rPr>
              <w:t>Приложение №</w:t>
            </w:r>
            <w:r w:rsidR="0076282B">
              <w:rPr>
                <w:rFonts w:ascii="Times New Roman" w:hAnsi="Times New Roman"/>
                <w:szCs w:val="20"/>
              </w:rPr>
              <w:t xml:space="preserve">2 </w:t>
            </w:r>
            <w:r w:rsidR="0076282B" w:rsidRPr="005B69EC">
              <w:rPr>
                <w:rFonts w:ascii="Times New Roman" w:hAnsi="Times New Roman"/>
                <w:szCs w:val="20"/>
              </w:rPr>
              <w:t>График документооборота первичных учетных документов</w:t>
            </w:r>
            <w:r w:rsidR="0076282B">
              <w:rPr>
                <w:rFonts w:ascii="Times New Roman" w:hAnsi="Times New Roman"/>
                <w:szCs w:val="20"/>
              </w:rPr>
              <w:t>;</w:t>
            </w:r>
          </w:p>
          <w:p w14:paraId="30100596" w14:textId="77777777" w:rsidR="00F152B0" w:rsidRDefault="0076282B">
            <w:pPr>
              <w:pStyle w:val="affff0"/>
              <w:widowControl w:val="0"/>
              <w:numPr>
                <w:ilvl w:val="0"/>
                <w:numId w:val="12"/>
              </w:numPr>
              <w:spacing w:after="120"/>
              <w:jc w:val="both"/>
              <w:rPr>
                <w:rFonts w:ascii="Times New Roman" w:hAnsi="Times New Roman"/>
                <w:szCs w:val="20"/>
              </w:rPr>
            </w:pPr>
            <w:r>
              <w:rPr>
                <w:rFonts w:ascii="Times New Roman" w:hAnsi="Times New Roman"/>
                <w:szCs w:val="20"/>
              </w:rPr>
              <w:t xml:space="preserve">Приложение №3 </w:t>
            </w:r>
            <w:r w:rsidR="003870FF" w:rsidRPr="00E04C8F">
              <w:rPr>
                <w:rFonts w:ascii="Times New Roman" w:hAnsi="Times New Roman"/>
                <w:szCs w:val="20"/>
              </w:rPr>
              <w:t xml:space="preserve">Альбом </w:t>
            </w:r>
            <w:r w:rsidR="00D5500A" w:rsidRPr="00E04C8F">
              <w:rPr>
                <w:rFonts w:ascii="Times New Roman" w:hAnsi="Times New Roman"/>
                <w:szCs w:val="20"/>
              </w:rPr>
              <w:t>форм первичных учетных документов</w:t>
            </w:r>
            <w:r w:rsidR="00E04C8F">
              <w:rPr>
                <w:rFonts w:ascii="Times New Roman" w:hAnsi="Times New Roman"/>
                <w:szCs w:val="20"/>
              </w:rPr>
              <w:t>;</w:t>
            </w:r>
          </w:p>
          <w:p w14:paraId="5CA963D9" w14:textId="22606700" w:rsidR="004C0DF5" w:rsidRDefault="004C0DF5" w:rsidP="004C0DF5">
            <w:pPr>
              <w:pStyle w:val="affff0"/>
              <w:widowControl w:val="0"/>
              <w:numPr>
                <w:ilvl w:val="0"/>
                <w:numId w:val="12"/>
              </w:numPr>
              <w:spacing w:after="120"/>
              <w:jc w:val="both"/>
              <w:rPr>
                <w:rFonts w:ascii="Times New Roman" w:hAnsi="Times New Roman"/>
                <w:szCs w:val="20"/>
              </w:rPr>
            </w:pPr>
            <w:r>
              <w:rPr>
                <w:rFonts w:ascii="Times New Roman" w:hAnsi="Times New Roman"/>
                <w:szCs w:val="20"/>
              </w:rPr>
              <w:t xml:space="preserve">Приложение №4 </w:t>
            </w:r>
            <w:r w:rsidRPr="004C0DF5">
              <w:rPr>
                <w:rFonts w:ascii="Times New Roman" w:hAnsi="Times New Roman"/>
                <w:szCs w:val="20"/>
              </w:rPr>
              <w:t>Реестр регистров бухгалтерского учета</w:t>
            </w:r>
            <w:r w:rsidR="00AB3373">
              <w:rPr>
                <w:rFonts w:ascii="Times New Roman" w:hAnsi="Times New Roman"/>
                <w:szCs w:val="20"/>
              </w:rPr>
              <w:t>;</w:t>
            </w:r>
          </w:p>
          <w:p w14:paraId="5A6872F8" w14:textId="307FDF90" w:rsidR="004C0DF5" w:rsidRDefault="004C0DF5" w:rsidP="004C0DF5">
            <w:pPr>
              <w:pStyle w:val="affff0"/>
              <w:widowControl w:val="0"/>
              <w:numPr>
                <w:ilvl w:val="0"/>
                <w:numId w:val="12"/>
              </w:numPr>
              <w:spacing w:after="120"/>
              <w:jc w:val="both"/>
              <w:rPr>
                <w:rFonts w:ascii="Times New Roman" w:hAnsi="Times New Roman"/>
                <w:szCs w:val="20"/>
              </w:rPr>
            </w:pPr>
            <w:r>
              <w:rPr>
                <w:rFonts w:ascii="Times New Roman" w:hAnsi="Times New Roman"/>
                <w:szCs w:val="20"/>
              </w:rPr>
              <w:t xml:space="preserve">Приложение №5 </w:t>
            </w:r>
            <w:r w:rsidRPr="004C0DF5">
              <w:rPr>
                <w:rFonts w:ascii="Times New Roman" w:hAnsi="Times New Roman"/>
                <w:szCs w:val="20"/>
              </w:rPr>
              <w:t>Формы регистров бухгалтерского учета</w:t>
            </w:r>
            <w:r w:rsidR="00AB3373">
              <w:rPr>
                <w:rFonts w:ascii="Times New Roman" w:hAnsi="Times New Roman"/>
                <w:szCs w:val="20"/>
              </w:rPr>
              <w:t>;</w:t>
            </w:r>
          </w:p>
          <w:p w14:paraId="767E3763" w14:textId="62AB6568" w:rsidR="002E2E57" w:rsidRPr="00E04C8F" w:rsidRDefault="004C0DF5" w:rsidP="004C0DF5">
            <w:pPr>
              <w:pStyle w:val="affff0"/>
              <w:widowControl w:val="0"/>
              <w:numPr>
                <w:ilvl w:val="0"/>
                <w:numId w:val="12"/>
              </w:numPr>
              <w:spacing w:after="120"/>
              <w:jc w:val="both"/>
              <w:rPr>
                <w:rFonts w:ascii="Times New Roman" w:hAnsi="Times New Roman"/>
                <w:szCs w:val="20"/>
              </w:rPr>
            </w:pPr>
            <w:r>
              <w:rPr>
                <w:rFonts w:ascii="Times New Roman" w:hAnsi="Times New Roman"/>
                <w:szCs w:val="20"/>
              </w:rPr>
              <w:t xml:space="preserve">Приложение №6 </w:t>
            </w:r>
            <w:r w:rsidRPr="004C0DF5">
              <w:rPr>
                <w:rFonts w:ascii="Times New Roman" w:hAnsi="Times New Roman"/>
                <w:szCs w:val="20"/>
              </w:rPr>
              <w:t>Отчетность по налогам и сборам</w:t>
            </w:r>
            <w:r w:rsidR="00AB3373">
              <w:rPr>
                <w:rFonts w:ascii="Times New Roman" w:hAnsi="Times New Roman"/>
                <w:szCs w:val="20"/>
              </w:rPr>
              <w:t>;</w:t>
            </w:r>
          </w:p>
          <w:p w14:paraId="32CD5A11" w14:textId="0D6C0F2A" w:rsidR="001C17E0" w:rsidRDefault="001C17E0">
            <w:pPr>
              <w:pStyle w:val="affff0"/>
              <w:widowControl w:val="0"/>
              <w:numPr>
                <w:ilvl w:val="0"/>
                <w:numId w:val="12"/>
              </w:numPr>
              <w:spacing w:after="120"/>
              <w:jc w:val="both"/>
              <w:rPr>
                <w:rFonts w:ascii="Times New Roman" w:hAnsi="Times New Roman"/>
                <w:szCs w:val="20"/>
              </w:rPr>
            </w:pPr>
            <w:r>
              <w:rPr>
                <w:rFonts w:ascii="Times New Roman" w:hAnsi="Times New Roman"/>
                <w:szCs w:val="20"/>
              </w:rPr>
              <w:t>Приложение №</w:t>
            </w:r>
            <w:r w:rsidR="004C0DF5">
              <w:rPr>
                <w:rFonts w:ascii="Times New Roman" w:hAnsi="Times New Roman"/>
                <w:szCs w:val="20"/>
              </w:rPr>
              <w:t>7</w:t>
            </w:r>
            <w:r w:rsidR="0076282B">
              <w:rPr>
                <w:rFonts w:ascii="Times New Roman" w:hAnsi="Times New Roman"/>
                <w:szCs w:val="20"/>
              </w:rPr>
              <w:t xml:space="preserve"> Формы годовой бухгалтерской отчетности для публикации в печатных изданиях;</w:t>
            </w:r>
          </w:p>
          <w:p w14:paraId="7F8F1A10" w14:textId="4183126D" w:rsidR="0076282B" w:rsidRDefault="0076282B">
            <w:pPr>
              <w:pStyle w:val="affff0"/>
              <w:widowControl w:val="0"/>
              <w:numPr>
                <w:ilvl w:val="0"/>
                <w:numId w:val="12"/>
              </w:numPr>
              <w:spacing w:after="120"/>
              <w:jc w:val="both"/>
              <w:rPr>
                <w:rFonts w:ascii="Times New Roman" w:hAnsi="Times New Roman"/>
                <w:szCs w:val="20"/>
              </w:rPr>
            </w:pPr>
            <w:r>
              <w:rPr>
                <w:rFonts w:ascii="Times New Roman" w:hAnsi="Times New Roman"/>
                <w:szCs w:val="20"/>
              </w:rPr>
              <w:t>Приложение №</w:t>
            </w:r>
            <w:r w:rsidR="004C0DF5">
              <w:rPr>
                <w:rFonts w:ascii="Times New Roman" w:hAnsi="Times New Roman"/>
                <w:szCs w:val="20"/>
              </w:rPr>
              <w:t>8</w:t>
            </w:r>
            <w:r>
              <w:rPr>
                <w:rFonts w:ascii="Times New Roman" w:hAnsi="Times New Roman"/>
                <w:szCs w:val="20"/>
              </w:rPr>
              <w:t xml:space="preserve"> Пакет таблиц формы РСБУ;</w:t>
            </w:r>
          </w:p>
          <w:p w14:paraId="5910F5A4" w14:textId="45D6569B" w:rsidR="0054369A" w:rsidRPr="000E7B9B" w:rsidRDefault="0054369A" w:rsidP="0054369A">
            <w:pPr>
              <w:pStyle w:val="affff0"/>
              <w:widowControl w:val="0"/>
              <w:numPr>
                <w:ilvl w:val="0"/>
                <w:numId w:val="12"/>
              </w:numPr>
              <w:spacing w:after="120"/>
              <w:jc w:val="both"/>
              <w:rPr>
                <w:rFonts w:ascii="Times New Roman" w:hAnsi="Times New Roman"/>
                <w:szCs w:val="20"/>
              </w:rPr>
            </w:pPr>
            <w:r>
              <w:rPr>
                <w:rFonts w:ascii="Times New Roman" w:hAnsi="Times New Roman"/>
                <w:szCs w:val="20"/>
              </w:rPr>
              <w:t xml:space="preserve">Приложение №9 </w:t>
            </w:r>
            <w:r w:rsidR="004C0DF5" w:rsidRPr="004C0DF5">
              <w:rPr>
                <w:rFonts w:ascii="Times New Roman" w:hAnsi="Times New Roman"/>
                <w:szCs w:val="20"/>
              </w:rPr>
              <w:t>Бухгалтерская (финансовая) отчетность</w:t>
            </w:r>
            <w:r w:rsidR="004C0DF5">
              <w:rPr>
                <w:rFonts w:ascii="Times New Roman" w:hAnsi="Times New Roman"/>
                <w:szCs w:val="20"/>
              </w:rPr>
              <w:t>:</w:t>
            </w:r>
            <w:r w:rsidR="004C0DF5" w:rsidRPr="004C0DF5">
              <w:rPr>
                <w:rFonts w:ascii="Times New Roman" w:hAnsi="Times New Roman"/>
                <w:szCs w:val="20"/>
              </w:rPr>
              <w:t xml:space="preserve"> состав и подходы к раскрытию информации</w:t>
            </w:r>
            <w:r w:rsidR="004C0DF5">
              <w:rPr>
                <w:rFonts w:ascii="Times New Roman" w:hAnsi="Times New Roman"/>
                <w:szCs w:val="20"/>
              </w:rPr>
              <w:t>;</w:t>
            </w:r>
          </w:p>
          <w:p w14:paraId="16EB355D" w14:textId="782CB2B9" w:rsidR="0054369A" w:rsidRPr="004C0DF5" w:rsidRDefault="0054369A" w:rsidP="004C0DF5">
            <w:pPr>
              <w:pStyle w:val="affff0"/>
              <w:widowControl w:val="0"/>
              <w:numPr>
                <w:ilvl w:val="0"/>
                <w:numId w:val="12"/>
              </w:numPr>
              <w:spacing w:after="120"/>
              <w:jc w:val="both"/>
              <w:rPr>
                <w:rFonts w:ascii="Times New Roman" w:hAnsi="Times New Roman"/>
                <w:szCs w:val="20"/>
              </w:rPr>
            </w:pPr>
            <w:r>
              <w:rPr>
                <w:rFonts w:ascii="Times New Roman" w:hAnsi="Times New Roman"/>
                <w:szCs w:val="20"/>
              </w:rPr>
              <w:t>Приложение №10 Расчеты по налогу на прибыль.</w:t>
            </w:r>
          </w:p>
          <w:p w14:paraId="47D46862"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Основанием для записей в системе бухгалтерского учета являются первичные документы, подтверждающие факт совершения хозяйственной операции, в том числе расчеты (бухгалтерские справки, ведомости) бухгалтерской службы, которые должны содержать все реквизиты, предусмотренные ст.</w:t>
            </w:r>
            <w:r w:rsidR="00E04C8F">
              <w:rPr>
                <w:rFonts w:ascii="Times New Roman" w:eastAsia="Times New Roman" w:hAnsi="Times New Roman" w:cs="Times New Roman"/>
                <w:sz w:val="20"/>
                <w:szCs w:val="20"/>
                <w:lang w:eastAsia="ru-RU"/>
              </w:rPr>
              <w:t xml:space="preserve"> </w:t>
            </w:r>
            <w:r w:rsidRPr="00E04C8F">
              <w:rPr>
                <w:rFonts w:ascii="Times New Roman" w:eastAsia="Times New Roman" w:hAnsi="Times New Roman" w:cs="Times New Roman"/>
                <w:sz w:val="20"/>
                <w:szCs w:val="20"/>
                <w:lang w:eastAsia="ru-RU"/>
              </w:rPr>
              <w:t xml:space="preserve">9 ФЗ №402-ФЗ. Формы первичных учетных документов утверждаются в </w:t>
            </w:r>
            <w:r w:rsidR="003870FF" w:rsidRPr="005B69EC">
              <w:rPr>
                <w:rFonts w:ascii="Times New Roman" w:eastAsia="Times New Roman" w:hAnsi="Times New Roman" w:cs="Times New Roman"/>
                <w:sz w:val="20"/>
                <w:szCs w:val="20"/>
                <w:lang w:eastAsia="ru-RU"/>
              </w:rPr>
              <w:t xml:space="preserve">альбоме </w:t>
            </w:r>
            <w:r w:rsidRPr="00BD0176">
              <w:rPr>
                <w:rFonts w:ascii="Times New Roman" w:eastAsia="Times New Roman" w:hAnsi="Times New Roman" w:cs="Times New Roman"/>
                <w:sz w:val="20"/>
                <w:szCs w:val="20"/>
                <w:lang w:eastAsia="ru-RU"/>
              </w:rPr>
              <w:t>форм первичных учетных бухгалтерских документов руководителем Общества и (или) согласовываются в договорах с контрагентами и приложениях к ним.</w:t>
            </w:r>
          </w:p>
          <w:p w14:paraId="3AB54215"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Общество применяет следующие формы первичных учетных документов:</w:t>
            </w:r>
          </w:p>
          <w:p w14:paraId="56B4E83C" w14:textId="48F26FB1" w:rsidR="002E2E57" w:rsidRPr="005B69EC" w:rsidRDefault="00D5500A">
            <w:pPr>
              <w:pStyle w:val="affff0"/>
              <w:widowControl w:val="0"/>
              <w:numPr>
                <w:ilvl w:val="0"/>
                <w:numId w:val="14"/>
              </w:numPr>
              <w:spacing w:after="120"/>
              <w:jc w:val="both"/>
              <w:rPr>
                <w:rFonts w:ascii="Times New Roman" w:hAnsi="Times New Roman"/>
                <w:szCs w:val="20"/>
              </w:rPr>
            </w:pPr>
            <w:r w:rsidRPr="00E04C8F">
              <w:rPr>
                <w:rFonts w:ascii="Times New Roman" w:hAnsi="Times New Roman"/>
                <w:szCs w:val="20"/>
              </w:rPr>
              <w:t>унифицированные - для оформления фактов хозяйственной жизни, по которым до 31.12.2012 были предусмотрены унифицированные (типовые) формы первичных учетных документов, утвержденные постановлениями Росстата (ранее - Госкомстат Р</w:t>
            </w:r>
            <w:r w:rsidR="00E04C8F">
              <w:rPr>
                <w:rFonts w:ascii="Times New Roman" w:hAnsi="Times New Roman"/>
                <w:szCs w:val="20"/>
              </w:rPr>
              <w:t>оссии</w:t>
            </w:r>
            <w:r w:rsidRPr="00E04C8F">
              <w:rPr>
                <w:rFonts w:ascii="Times New Roman" w:hAnsi="Times New Roman"/>
                <w:szCs w:val="20"/>
              </w:rPr>
              <w:t>) и/или Центральным банком Российской Федерации (Банком России);</w:t>
            </w:r>
          </w:p>
          <w:p w14:paraId="753E2002" w14:textId="77777777" w:rsidR="002E2E57" w:rsidRPr="00E04C8F" w:rsidRDefault="00D5500A">
            <w:pPr>
              <w:pStyle w:val="affff0"/>
              <w:widowControl w:val="0"/>
              <w:numPr>
                <w:ilvl w:val="0"/>
                <w:numId w:val="14"/>
              </w:numPr>
              <w:spacing w:after="120"/>
              <w:jc w:val="both"/>
              <w:rPr>
                <w:rFonts w:ascii="Times New Roman" w:hAnsi="Times New Roman"/>
                <w:szCs w:val="20"/>
              </w:rPr>
            </w:pPr>
            <w:r w:rsidRPr="00E04C8F">
              <w:rPr>
                <w:rFonts w:ascii="Times New Roman" w:hAnsi="Times New Roman"/>
                <w:szCs w:val="20"/>
              </w:rPr>
              <w:t>самостоятельно разработанные - для оформления фактов хозяйственной жизни Общества, по которым не предусмотрены унифицированные (типовые) формы первичных учетных документов;</w:t>
            </w:r>
          </w:p>
          <w:p w14:paraId="6B5EE13D" w14:textId="77777777" w:rsidR="002E2E57" w:rsidRPr="00E04C8F" w:rsidRDefault="00D5500A">
            <w:pPr>
              <w:pStyle w:val="affff0"/>
              <w:widowControl w:val="0"/>
              <w:numPr>
                <w:ilvl w:val="0"/>
                <w:numId w:val="14"/>
              </w:numPr>
              <w:spacing w:after="120"/>
              <w:jc w:val="both"/>
              <w:rPr>
                <w:rFonts w:ascii="Times New Roman" w:hAnsi="Times New Roman"/>
                <w:szCs w:val="20"/>
              </w:rPr>
            </w:pPr>
            <w:r w:rsidRPr="00E04C8F">
              <w:rPr>
                <w:rFonts w:ascii="Times New Roman" w:hAnsi="Times New Roman"/>
                <w:szCs w:val="20"/>
              </w:rPr>
              <w:t>содержащие все обязательные реквизиты и подписанные (утвержденные) руководителем Общества или его уполномоченными лицами (как в качестве приложений к договорам Общества, так и при их непосредственном составлении).</w:t>
            </w:r>
          </w:p>
          <w:p w14:paraId="31F3CC62"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В Обществе наряду с бумажным документооборотом юридически значимых документов осуществляется электронный документооборот юридически значимых документов. Право подписи первичных учетных документов имеет генеральный директор Общества на основании Устава Общества, и другие руководители Общества на основании выданных им доверенностей.</w:t>
            </w:r>
          </w:p>
          <w:p w14:paraId="70F4A2BE" w14:textId="2456BED4"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Первичные учетные документы принимаются к учету, если они составлены на бумажном носителе и (или) в виде электронного документа, подписанного электронной подписью в соответствии с ФЗ №</w:t>
            </w:r>
            <w:r w:rsidR="00E04C8F">
              <w:rPr>
                <w:rFonts w:ascii="Times New Roman" w:eastAsia="Times New Roman" w:hAnsi="Times New Roman" w:cs="Times New Roman"/>
                <w:sz w:val="20"/>
                <w:szCs w:val="20"/>
                <w:lang w:eastAsia="ru-RU"/>
              </w:rPr>
              <w:t xml:space="preserve"> </w:t>
            </w:r>
            <w:r w:rsidRPr="00E04C8F">
              <w:rPr>
                <w:rFonts w:ascii="Times New Roman" w:eastAsia="Times New Roman" w:hAnsi="Times New Roman" w:cs="Times New Roman"/>
                <w:sz w:val="20"/>
                <w:szCs w:val="20"/>
                <w:lang w:eastAsia="ru-RU"/>
              </w:rPr>
              <w:t xml:space="preserve">63-ФЗ. Общество самостоятельно определяет виды электронной подписи документов бухгалтерского учета, составляемых в виде электронного документа, из числа предусмотренных Федеральным законом от </w:t>
            </w:r>
            <w:r w:rsidR="00E04C8F">
              <w:rPr>
                <w:rFonts w:ascii="Times New Roman" w:eastAsia="Times New Roman" w:hAnsi="Times New Roman" w:cs="Times New Roman"/>
                <w:sz w:val="20"/>
                <w:szCs w:val="20"/>
                <w:lang w:eastAsia="ru-RU"/>
              </w:rPr>
              <w:t xml:space="preserve">06.04.2011 </w:t>
            </w:r>
            <w:r w:rsidRPr="00E04C8F">
              <w:rPr>
                <w:rFonts w:ascii="Times New Roman" w:eastAsia="Times New Roman" w:hAnsi="Times New Roman" w:cs="Times New Roman"/>
                <w:sz w:val="20"/>
                <w:szCs w:val="20"/>
                <w:lang w:eastAsia="ru-RU"/>
              </w:rPr>
              <w:t>№ 63-ФЗ «Об электронной подписи»,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w:t>
            </w:r>
            <w:r w:rsidRPr="005B69EC">
              <w:rPr>
                <w:rFonts w:ascii="Times New Roman" w:eastAsia="Times New Roman" w:hAnsi="Times New Roman" w:cs="Times New Roman"/>
                <w:sz w:val="20"/>
                <w:szCs w:val="20"/>
                <w:lang w:eastAsia="ru-RU"/>
              </w:rPr>
              <w:t>ринимаемыми в соответствии с ними нормативными правовыми актами.</w:t>
            </w:r>
          </w:p>
          <w:p w14:paraId="74143660" w14:textId="6D272384" w:rsidR="002E2E57" w:rsidRPr="005B69EC"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Исправление ошибок в документах бухгалтерского учета, составлены на бумажном носителе, производится одним из нижеперечисленных способов:</w:t>
            </w:r>
          </w:p>
          <w:p w14:paraId="4676FBAF" w14:textId="118A6037" w:rsidR="002E2E57" w:rsidRPr="00BD0176" w:rsidRDefault="00D5500A">
            <w:pPr>
              <w:widowControl w:val="0"/>
              <w:spacing w:after="120" w:line="240" w:lineRule="auto"/>
              <w:ind w:firstLine="567"/>
              <w:jc w:val="both"/>
              <w:rPr>
                <w:rFonts w:ascii="Times New Roman" w:eastAsia="Times New Roman" w:hAnsi="Times New Roman" w:cs="Times New Roman"/>
                <w:sz w:val="20"/>
                <w:szCs w:val="20"/>
              </w:rPr>
            </w:pPr>
            <w:r w:rsidRPr="00E04C8F">
              <w:rPr>
                <w:rFonts w:ascii="Times New Roman" w:eastAsia="Times New Roman" w:hAnsi="Times New Roman" w:cs="Times New Roman"/>
                <w:sz w:val="20"/>
                <w:szCs w:val="20"/>
                <w:lang w:eastAsia="ru-RU"/>
              </w:rPr>
              <w:t>•</w:t>
            </w:r>
            <w:r w:rsidR="00E04C8F">
              <w:rPr>
                <w:rFonts w:ascii="Times New Roman" w:eastAsia="Times New Roman" w:hAnsi="Times New Roman" w:cs="Times New Roman"/>
                <w:sz w:val="20"/>
                <w:szCs w:val="20"/>
                <w:lang w:eastAsia="ru-RU"/>
              </w:rPr>
              <w:t xml:space="preserve"> </w:t>
            </w:r>
            <w:r w:rsidRPr="00E04C8F">
              <w:rPr>
                <w:rFonts w:ascii="Times New Roman" w:eastAsia="Times New Roman" w:hAnsi="Times New Roman" w:cs="Times New Roman"/>
                <w:sz w:val="20"/>
                <w:szCs w:val="20"/>
                <w:lang w:eastAsia="ru-RU"/>
              </w:rPr>
              <w:t>Путем зачеркивания неправильного текста одной чертой. Над зачеркнутым текстом пишется «Исправлено», проставляется дата исправления, подпись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 Испр</w:t>
            </w:r>
            <w:r w:rsidRPr="005B69EC">
              <w:rPr>
                <w:rFonts w:ascii="Times New Roman" w:eastAsia="Times New Roman" w:hAnsi="Times New Roman" w:cs="Times New Roman"/>
                <w:sz w:val="20"/>
                <w:szCs w:val="20"/>
                <w:lang w:eastAsia="ru-RU"/>
              </w:rPr>
              <w:t>авление должно быть произведено таким образом, чтобы можно было прочитать ошибочный текст или сумму и исправленные данные.</w:t>
            </w:r>
          </w:p>
          <w:p w14:paraId="5DA23753" w14:textId="0499C8C5" w:rsidR="002E2E57" w:rsidRPr="00E04C8F" w:rsidRDefault="00D5500A">
            <w:pPr>
              <w:widowControl w:val="0"/>
              <w:spacing w:after="120" w:line="240" w:lineRule="auto"/>
              <w:ind w:firstLine="567"/>
              <w:jc w:val="both"/>
              <w:rPr>
                <w:rFonts w:ascii="Times New Roman" w:eastAsia="Times New Roman" w:hAnsi="Times New Roman" w:cs="Times New Roman"/>
                <w:sz w:val="20"/>
                <w:szCs w:val="20"/>
              </w:rPr>
            </w:pPr>
            <w:r w:rsidRPr="00E04C8F">
              <w:rPr>
                <w:rFonts w:ascii="Times New Roman" w:eastAsia="Times New Roman" w:hAnsi="Times New Roman" w:cs="Times New Roman"/>
                <w:sz w:val="20"/>
                <w:szCs w:val="20"/>
                <w:lang w:eastAsia="ru-RU"/>
              </w:rPr>
              <w:t>•</w:t>
            </w:r>
            <w:r w:rsidR="00E04C8F">
              <w:rPr>
                <w:rFonts w:ascii="Times New Roman" w:eastAsia="Times New Roman" w:hAnsi="Times New Roman" w:cs="Times New Roman"/>
                <w:sz w:val="20"/>
                <w:szCs w:val="20"/>
                <w:lang w:eastAsia="ru-RU"/>
              </w:rPr>
              <w:t xml:space="preserve"> </w:t>
            </w:r>
            <w:r w:rsidRPr="00E04C8F">
              <w:rPr>
                <w:rFonts w:ascii="Times New Roman" w:eastAsia="Times New Roman" w:hAnsi="Times New Roman" w:cs="Times New Roman"/>
                <w:sz w:val="20"/>
                <w:szCs w:val="20"/>
                <w:lang w:eastAsia="ru-RU"/>
              </w:rPr>
              <w:t xml:space="preserve">Иным способом, разработанным на основании действующих нормативно правовых актов. Исправление ошибок в документах бухгалтерского </w:t>
            </w:r>
            <w:r w:rsidRPr="005B69EC">
              <w:rPr>
                <w:rFonts w:ascii="Times New Roman" w:eastAsia="Times New Roman" w:hAnsi="Times New Roman" w:cs="Times New Roman"/>
                <w:sz w:val="20"/>
                <w:szCs w:val="20"/>
                <w:lang w:eastAsia="ru-RU"/>
              </w:rPr>
              <w:t>учета, оформленных в электронном виде, проводится одним из нижеперечисленных способов:</w:t>
            </w:r>
          </w:p>
          <w:p w14:paraId="33314152" w14:textId="77777777" w:rsidR="002E2E57" w:rsidRPr="00E04C8F" w:rsidRDefault="00D5500A">
            <w:pPr>
              <w:widowControl w:val="0"/>
              <w:spacing w:after="120" w:line="240" w:lineRule="auto"/>
              <w:ind w:firstLine="567"/>
              <w:jc w:val="both"/>
              <w:rPr>
                <w:rFonts w:ascii="Times New Roman" w:eastAsia="Times New Roman" w:hAnsi="Times New Roman" w:cs="Times New Roman"/>
                <w:sz w:val="20"/>
                <w:szCs w:val="20"/>
              </w:rPr>
            </w:pPr>
            <w:r w:rsidRPr="00E04C8F">
              <w:rPr>
                <w:rFonts w:ascii="Times New Roman" w:eastAsia="Times New Roman" w:hAnsi="Times New Roman" w:cs="Times New Roman"/>
                <w:sz w:val="20"/>
                <w:szCs w:val="20"/>
                <w:lang w:eastAsia="ru-RU"/>
              </w:rPr>
              <w:t>•</w:t>
            </w:r>
            <w:r w:rsidRPr="00E04C8F">
              <w:rPr>
                <w:rFonts w:ascii="Times New Roman" w:eastAsia="Times New Roman" w:hAnsi="Times New Roman" w:cs="Times New Roman"/>
                <w:sz w:val="20"/>
                <w:szCs w:val="20"/>
                <w:lang w:eastAsia="ru-RU"/>
              </w:rPr>
              <w:tab/>
              <w:t>Путем составления нового (исправленного) электронного документа, содержащего указание на то, что он составлен взамен первоначального электронного документа, а также обязательные реквизиты (дату исправления, электронные подписи лиц, составивших первичный учетный документ, с указанием их должностей, фамилий и инициалов либо иных реквизитов, необходимых для идентификации этих лиц). Средства воспроизведения нового (исправленного) электронного документа должны обеспечить невозможность использования его отдельно от первоначального электронного документа.</w:t>
            </w:r>
          </w:p>
          <w:p w14:paraId="03A3BC49" w14:textId="77777777" w:rsidR="002E2E57" w:rsidRPr="00E04C8F" w:rsidRDefault="00D5500A">
            <w:pPr>
              <w:widowControl w:val="0"/>
              <w:spacing w:after="120" w:line="240" w:lineRule="auto"/>
              <w:ind w:firstLine="567"/>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w:t>
            </w:r>
            <w:r w:rsidRPr="00E04C8F">
              <w:rPr>
                <w:rFonts w:ascii="Times New Roman" w:eastAsia="Times New Roman" w:hAnsi="Times New Roman" w:cs="Times New Roman"/>
                <w:sz w:val="20"/>
                <w:szCs w:val="20"/>
                <w:lang w:eastAsia="ru-RU"/>
              </w:rPr>
              <w:tab/>
              <w:t>Иным способом допустимым нормативно правовыми актами.</w:t>
            </w:r>
          </w:p>
          <w:p w14:paraId="3B7AF9A9" w14:textId="1AB7D62E"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Первичные учетные документы, составляемые в обособленных структурных подразделениях, имеют сквозную нумерацию в каждом структурном подразделении.</w:t>
            </w:r>
          </w:p>
          <w:p w14:paraId="77C8AA9F"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Данные, содержащиеся в первичных учетных документах, подлежат своевременной регистрации и накоплению в регистрах бухгалтерского учета, которые должны содержать обязательные реквизиты, перечисленные в п.</w:t>
            </w:r>
            <w:r w:rsidR="00E04C8F">
              <w:rPr>
                <w:rFonts w:ascii="Times New Roman" w:eastAsia="Times New Roman" w:hAnsi="Times New Roman" w:cs="Times New Roman"/>
                <w:sz w:val="20"/>
                <w:szCs w:val="20"/>
                <w:lang w:eastAsia="ru-RU"/>
              </w:rPr>
              <w:t xml:space="preserve"> </w:t>
            </w:r>
            <w:r w:rsidRPr="00E04C8F">
              <w:rPr>
                <w:rFonts w:ascii="Times New Roman" w:eastAsia="Times New Roman" w:hAnsi="Times New Roman" w:cs="Times New Roman"/>
                <w:sz w:val="20"/>
                <w:szCs w:val="20"/>
                <w:lang w:eastAsia="ru-RU"/>
              </w:rPr>
              <w:t>4 ст.</w:t>
            </w:r>
            <w:r w:rsidR="00E04C8F">
              <w:rPr>
                <w:rFonts w:ascii="Times New Roman" w:eastAsia="Times New Roman" w:hAnsi="Times New Roman" w:cs="Times New Roman"/>
                <w:sz w:val="20"/>
                <w:szCs w:val="20"/>
                <w:lang w:eastAsia="ru-RU"/>
              </w:rPr>
              <w:t xml:space="preserve"> </w:t>
            </w:r>
            <w:r w:rsidRPr="00E04C8F">
              <w:rPr>
                <w:rFonts w:ascii="Times New Roman" w:eastAsia="Times New Roman" w:hAnsi="Times New Roman" w:cs="Times New Roman"/>
                <w:sz w:val="20"/>
                <w:szCs w:val="20"/>
                <w:lang w:eastAsia="ru-RU"/>
              </w:rPr>
              <w:t>10 ФЗ №</w:t>
            </w:r>
            <w:r w:rsidR="00E04C8F">
              <w:rPr>
                <w:rFonts w:ascii="Times New Roman" w:eastAsia="Times New Roman" w:hAnsi="Times New Roman" w:cs="Times New Roman"/>
                <w:sz w:val="20"/>
                <w:szCs w:val="20"/>
                <w:lang w:eastAsia="ru-RU"/>
              </w:rPr>
              <w:t> </w:t>
            </w:r>
            <w:r w:rsidRPr="00E04C8F">
              <w:rPr>
                <w:rFonts w:ascii="Times New Roman" w:eastAsia="Times New Roman" w:hAnsi="Times New Roman" w:cs="Times New Roman"/>
                <w:sz w:val="20"/>
                <w:szCs w:val="20"/>
                <w:lang w:eastAsia="ru-RU"/>
              </w:rPr>
              <w:t>402-ФЗ.</w:t>
            </w:r>
          </w:p>
          <w:p w14:paraId="68469AFB"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Регистр бухгалтерского учета составляется и хранится в виде электронного документа, подписанного электронной подписью, в соответствии с ФЗ №</w:t>
            </w:r>
            <w:r w:rsidR="00E04C8F">
              <w:rPr>
                <w:rFonts w:ascii="Times New Roman" w:eastAsia="Times New Roman" w:hAnsi="Times New Roman" w:cs="Times New Roman"/>
                <w:sz w:val="20"/>
                <w:szCs w:val="20"/>
                <w:lang w:eastAsia="ru-RU"/>
              </w:rPr>
              <w:t xml:space="preserve"> </w:t>
            </w:r>
            <w:r w:rsidRPr="00E04C8F">
              <w:rPr>
                <w:rFonts w:ascii="Times New Roman" w:eastAsia="Times New Roman" w:hAnsi="Times New Roman" w:cs="Times New Roman"/>
                <w:sz w:val="20"/>
                <w:szCs w:val="20"/>
                <w:lang w:eastAsia="ru-RU"/>
              </w:rPr>
              <w:t>63-ФЗ.</w:t>
            </w:r>
          </w:p>
          <w:p w14:paraId="77B48DE2" w14:textId="19A0676C" w:rsidR="002E2E57" w:rsidRPr="00BD0176" w:rsidRDefault="00D5500A">
            <w:pPr>
              <w:widowControl w:val="0"/>
              <w:spacing w:after="120" w:line="240" w:lineRule="auto"/>
              <w:jc w:val="both"/>
              <w:rPr>
                <w:rFonts w:ascii="Times New Roman" w:eastAsia="Times New Roman" w:hAnsi="Times New Roman" w:cs="Times New Roman"/>
                <w:sz w:val="20"/>
                <w:szCs w:val="20"/>
                <w:lang w:eastAsia="ru-RU"/>
              </w:rPr>
            </w:pPr>
            <w:r w:rsidRPr="00043333">
              <w:rPr>
                <w:rFonts w:ascii="Times New Roman" w:eastAsia="Times New Roman" w:hAnsi="Times New Roman" w:cs="Times New Roman"/>
                <w:sz w:val="20"/>
                <w:szCs w:val="20"/>
                <w:lang w:eastAsia="ru-RU"/>
              </w:rPr>
              <w:t>Общество использует регистры бухгалтерского учета, предусмотренные применяемым программным обеспечением на базе 1С.</w:t>
            </w:r>
          </w:p>
          <w:p w14:paraId="64B41D39"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В КИС НБУ «Энерго» возможно формирование настраиваемых по требованиям пользователей дополнительных регистров бухгалтерского учета - компоновщиков данных с учетом выбранных фильтров по аналитическим/синтетическим разрезам к оборотно-сальдовой ведомости по отдельным элементам; регистров сводных проводок и т.д.</w:t>
            </w:r>
          </w:p>
          <w:p w14:paraId="6CD1F2F0"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Для обеспечения индивидуальной ответственности персонала ПБНУиО Общества регистры бухгалтерского учета формируются, подписываются составившими их ответственными работниками, отвечающими за правильность отражения фактов хозяйственных жизни в накопительных регистрах в информационной системе 1С: Документооборот:</w:t>
            </w:r>
          </w:p>
          <w:p w14:paraId="4D61DC38" w14:textId="77777777" w:rsidR="002E2E57" w:rsidRPr="00E04C8F" w:rsidRDefault="00D5500A">
            <w:pPr>
              <w:pStyle w:val="affff0"/>
              <w:widowControl w:val="0"/>
              <w:numPr>
                <w:ilvl w:val="0"/>
                <w:numId w:val="15"/>
              </w:numPr>
              <w:tabs>
                <w:tab w:val="left" w:pos="357"/>
              </w:tabs>
              <w:spacing w:after="120"/>
              <w:ind w:left="737" w:hanging="425"/>
              <w:jc w:val="both"/>
              <w:rPr>
                <w:rFonts w:ascii="Times New Roman" w:hAnsi="Times New Roman"/>
                <w:color w:val="000000"/>
                <w:szCs w:val="20"/>
              </w:rPr>
            </w:pPr>
            <w:r w:rsidRPr="00E04C8F">
              <w:rPr>
                <w:rFonts w:ascii="Times New Roman" w:hAnsi="Times New Roman"/>
                <w:color w:val="000000"/>
                <w:szCs w:val="20"/>
              </w:rPr>
              <w:t>ежемесячно: Оборотно-сальдовые ведомости по используемым счетам, Анализ счета по используемым счетам;</w:t>
            </w:r>
          </w:p>
          <w:p w14:paraId="3E4A3413" w14:textId="77777777" w:rsidR="002E2E57" w:rsidRPr="00E04C8F" w:rsidRDefault="00D5500A">
            <w:pPr>
              <w:pStyle w:val="affff0"/>
              <w:widowControl w:val="0"/>
              <w:numPr>
                <w:ilvl w:val="0"/>
                <w:numId w:val="15"/>
              </w:numPr>
              <w:tabs>
                <w:tab w:val="left" w:pos="357"/>
              </w:tabs>
              <w:spacing w:after="120"/>
              <w:ind w:left="736" w:hanging="425"/>
              <w:jc w:val="both"/>
              <w:rPr>
                <w:rFonts w:ascii="Times New Roman" w:hAnsi="Times New Roman"/>
                <w:color w:val="000000"/>
                <w:szCs w:val="20"/>
              </w:rPr>
            </w:pPr>
            <w:r w:rsidRPr="00E04C8F">
              <w:rPr>
                <w:rFonts w:ascii="Times New Roman" w:hAnsi="Times New Roman"/>
                <w:color w:val="000000"/>
                <w:szCs w:val="20"/>
              </w:rPr>
              <w:t>ежеквартально: Книга покупок, Книга продаж;</w:t>
            </w:r>
          </w:p>
          <w:p w14:paraId="3FBC8DAD" w14:textId="77777777" w:rsidR="002E2E57" w:rsidRPr="00E04C8F" w:rsidRDefault="00D5500A">
            <w:pPr>
              <w:pStyle w:val="affff0"/>
              <w:widowControl w:val="0"/>
              <w:numPr>
                <w:ilvl w:val="0"/>
                <w:numId w:val="15"/>
              </w:numPr>
              <w:tabs>
                <w:tab w:val="left" w:pos="357"/>
              </w:tabs>
              <w:spacing w:after="120"/>
              <w:ind w:left="736" w:hanging="425"/>
              <w:jc w:val="both"/>
              <w:rPr>
                <w:rFonts w:ascii="Times New Roman" w:hAnsi="Times New Roman"/>
                <w:color w:val="000000"/>
                <w:szCs w:val="20"/>
              </w:rPr>
            </w:pPr>
            <w:r w:rsidRPr="00E04C8F">
              <w:rPr>
                <w:rFonts w:ascii="Times New Roman" w:hAnsi="Times New Roman"/>
                <w:color w:val="000000"/>
                <w:szCs w:val="20"/>
              </w:rPr>
              <w:t>ежегодно: Главная книга.</w:t>
            </w:r>
          </w:p>
          <w:p w14:paraId="3F93F858" w14:textId="77777777" w:rsidR="002E2E57" w:rsidRPr="00043333"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Регистры бухгалтерского учета после формирования бухгалтерской отчетности за соответствующий период составляются и хранятся в виде электронного документа, подписанного электронной подписью в соответствии с ФЗ №</w:t>
            </w:r>
            <w:r w:rsidR="00043333">
              <w:rPr>
                <w:rFonts w:ascii="Times New Roman" w:eastAsia="Times New Roman" w:hAnsi="Times New Roman" w:cs="Times New Roman"/>
                <w:sz w:val="20"/>
                <w:szCs w:val="20"/>
                <w:lang w:eastAsia="ru-RU"/>
              </w:rPr>
              <w:t> </w:t>
            </w:r>
            <w:r w:rsidRPr="00043333">
              <w:rPr>
                <w:rFonts w:ascii="Times New Roman" w:eastAsia="Times New Roman" w:hAnsi="Times New Roman" w:cs="Times New Roman"/>
                <w:sz w:val="20"/>
                <w:szCs w:val="20"/>
                <w:lang w:eastAsia="ru-RU"/>
              </w:rPr>
              <w:t>63-ФЗ.</w:t>
            </w:r>
          </w:p>
          <w:p w14:paraId="2AAB2149"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5B69EC">
              <w:rPr>
                <w:rFonts w:ascii="Times New Roman" w:eastAsia="Times New Roman" w:hAnsi="Times New Roman" w:cs="Times New Roman"/>
                <w:sz w:val="20"/>
                <w:szCs w:val="20"/>
                <w:lang w:eastAsia="ru-RU"/>
              </w:rPr>
              <w:t>Юридическая сила документов, хранимых, обрабатываемых и передаваемых с помощью автоматизированных информационных и телекоммуник</w:t>
            </w:r>
            <w:r w:rsidRPr="00BD0176">
              <w:rPr>
                <w:rFonts w:ascii="Times New Roman" w:eastAsia="Times New Roman" w:hAnsi="Times New Roman" w:cs="Times New Roman"/>
                <w:sz w:val="20"/>
                <w:szCs w:val="20"/>
                <w:lang w:eastAsia="ru-RU"/>
              </w:rPr>
              <w:t>ационных систем, может подтверждаться электронной цифровой подписью. Юридическая сила электронной цифровой подписи признается при наличии в автоматизированной информационной системе программно-технических средств, обеспечивающих идентификацию подписи, и со</w:t>
            </w:r>
            <w:r w:rsidRPr="00E04C8F">
              <w:rPr>
                <w:rFonts w:ascii="Times New Roman" w:eastAsia="Times New Roman" w:hAnsi="Times New Roman" w:cs="Times New Roman"/>
                <w:sz w:val="20"/>
                <w:szCs w:val="20"/>
                <w:lang w:eastAsia="ru-RU"/>
              </w:rPr>
              <w:t>блюдении установленного регламента их использования.</w:t>
            </w:r>
          </w:p>
          <w:p w14:paraId="0228B4C8" w14:textId="39AC635D"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При хранении регистров бухгалтерского учета Общество обеспечивает их защиту от несанкционированных исправлений.</w:t>
            </w:r>
          </w:p>
          <w:p w14:paraId="6EAC062A" w14:textId="61697AC1" w:rsidR="002E2E57" w:rsidRPr="00BD0176"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В целях минимизации рисков, связанных с утратой регистров КИС НБУ «Энерго» и ЕАС УП, а также в целях защиты регистров бухгалтерского учета от их несанкционированного исправления осуществляются мероприятия, предусмотренные Положением о резервном копировании информационных ресурсов</w:t>
            </w:r>
            <w:r w:rsidR="00043333">
              <w:rPr>
                <w:rFonts w:ascii="Times New Roman" w:eastAsia="Times New Roman" w:hAnsi="Times New Roman" w:cs="Times New Roman"/>
                <w:sz w:val="20"/>
                <w:szCs w:val="20"/>
                <w:lang w:eastAsia="ru-RU"/>
              </w:rPr>
              <w:t xml:space="preserve">, утвержденным </w:t>
            </w:r>
            <w:r w:rsidRPr="00043333">
              <w:rPr>
                <w:rFonts w:ascii="Times New Roman" w:eastAsia="Times New Roman" w:hAnsi="Times New Roman" w:cs="Times New Roman"/>
                <w:sz w:val="20"/>
                <w:szCs w:val="20"/>
                <w:lang w:eastAsia="ru-RU"/>
              </w:rPr>
              <w:t>распоряжением ПАО «Россети Северо-Запад» от 21.12.2022 №</w:t>
            </w:r>
            <w:r w:rsidR="00043333">
              <w:rPr>
                <w:rFonts w:ascii="Times New Roman" w:eastAsia="Times New Roman" w:hAnsi="Times New Roman" w:cs="Times New Roman"/>
                <w:sz w:val="20"/>
                <w:szCs w:val="20"/>
                <w:lang w:eastAsia="ru-RU"/>
              </w:rPr>
              <w:t xml:space="preserve"> </w:t>
            </w:r>
            <w:r w:rsidRPr="00043333">
              <w:rPr>
                <w:rFonts w:ascii="Times New Roman" w:eastAsia="Times New Roman" w:hAnsi="Times New Roman" w:cs="Times New Roman"/>
                <w:sz w:val="20"/>
                <w:szCs w:val="20"/>
                <w:lang w:eastAsia="ru-RU"/>
              </w:rPr>
              <w:t>1015р: текущее резервное копирование (ежедневное, еженедельное, разовое по запросу) и архиви</w:t>
            </w:r>
            <w:r w:rsidRPr="005B69EC">
              <w:rPr>
                <w:rFonts w:ascii="Times New Roman" w:eastAsia="Times New Roman" w:hAnsi="Times New Roman" w:cs="Times New Roman"/>
                <w:sz w:val="20"/>
                <w:szCs w:val="20"/>
                <w:lang w:eastAsia="ru-RU"/>
              </w:rPr>
              <w:t>рование баз данных КИС НБУ «Энерго» и ЕАС УП.</w:t>
            </w:r>
          </w:p>
          <w:p w14:paraId="58756B3A" w14:textId="77777777"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Создание первичных учетных документов, порядок и сроки их передачи уполномоченными лицами в ПБНУиО для отражения в бухгалтерском учете Общества производится в соответствии с Графиком документооборота, который утверждается приказом Общества. Филиалы Общества самостоятельно разрабатывают и утверждают графики документооборота в филиалах.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w:t>
            </w:r>
          </w:p>
          <w:p w14:paraId="2B9F651E" w14:textId="26971BED" w:rsidR="002E2E57" w:rsidRPr="00E04C8F" w:rsidRDefault="00D5500A">
            <w:pPr>
              <w:widowControl w:val="0"/>
              <w:spacing w:after="120" w:line="240" w:lineRule="auto"/>
              <w:jc w:val="both"/>
              <w:rPr>
                <w:rFonts w:ascii="Times New Roman" w:eastAsia="Times New Roman" w:hAnsi="Times New Roman" w:cs="Times New Roman"/>
                <w:sz w:val="20"/>
                <w:szCs w:val="20"/>
                <w:lang w:eastAsia="ru-RU"/>
              </w:rPr>
            </w:pPr>
            <w:r w:rsidRPr="00E04C8F">
              <w:rPr>
                <w:rFonts w:ascii="Times New Roman" w:eastAsia="Times New Roman" w:hAnsi="Times New Roman" w:cs="Times New Roman"/>
                <w:sz w:val="20"/>
                <w:szCs w:val="20"/>
                <w:lang w:eastAsia="ru-RU"/>
              </w:rPr>
              <w:t>Внутренний контроль за отражением совершаемых фактов хозяйственной жизни, отражением хозяйственных операций в бухгалтерском учете и формированием бухгалтерской (финансовой) отчетности осуществляется в соответствии с Положением о внутреннем контроле бухгалтерского учета и формирования бухгалтерской (финансовой) отчетности и соответствующих раскрытий, утвержденным ОРД Общества.</w:t>
            </w:r>
          </w:p>
        </w:tc>
        <w:tc>
          <w:tcPr>
            <w:tcW w:w="1583" w:type="dxa"/>
            <w:gridSpan w:val="2"/>
          </w:tcPr>
          <w:p w14:paraId="1CF6E998" w14:textId="7EBFEE1C" w:rsidR="002E2E57" w:rsidRDefault="00E04C8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ст. </w:t>
            </w:r>
            <w:r w:rsidR="00D5500A">
              <w:rPr>
                <w:rFonts w:ascii="Times New Roman" w:eastAsia="Times New Roman" w:hAnsi="Times New Roman" w:cs="Times New Roman"/>
                <w:sz w:val="20"/>
                <w:szCs w:val="20"/>
                <w:lang w:eastAsia="ru-RU"/>
              </w:rPr>
              <w:t>10, 12, 21 Закона №</w:t>
            </w:r>
            <w:r>
              <w:rPr>
                <w:rFonts w:ascii="Times New Roman" w:eastAsia="Times New Roman" w:hAnsi="Times New Roman" w:cs="Times New Roman"/>
                <w:sz w:val="20"/>
                <w:szCs w:val="20"/>
                <w:lang w:eastAsia="ru-RU"/>
              </w:rPr>
              <w:t> </w:t>
            </w:r>
            <w:r w:rsidR="00D5500A">
              <w:rPr>
                <w:rFonts w:ascii="Times New Roman" w:eastAsia="Times New Roman" w:hAnsi="Times New Roman" w:cs="Times New Roman"/>
                <w:sz w:val="20"/>
                <w:szCs w:val="20"/>
                <w:lang w:eastAsia="ru-RU"/>
              </w:rPr>
              <w:t>402-ФЗ</w:t>
            </w:r>
          </w:p>
          <w:p w14:paraId="476C40D0" w14:textId="241E9F76" w:rsidR="002E2E57" w:rsidRDefault="00E04C8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.4 ПБУ 1/2008</w:t>
            </w:r>
          </w:p>
          <w:p w14:paraId="1EFF482D" w14:textId="45D82BF0" w:rsidR="002E2E57" w:rsidRDefault="00E04C8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ст. </w:t>
            </w:r>
            <w:r w:rsidR="00D5500A">
              <w:rPr>
                <w:rFonts w:ascii="Times New Roman" w:eastAsia="Times New Roman" w:hAnsi="Times New Roman" w:cs="Times New Roman"/>
                <w:sz w:val="20"/>
                <w:szCs w:val="20"/>
                <w:lang w:eastAsia="ru-RU"/>
              </w:rPr>
              <w:t>9-10, 13 Закона № 402-ФЗ</w:t>
            </w:r>
          </w:p>
          <w:p w14:paraId="4280AD4E" w14:textId="111A6743" w:rsidR="002E2E57" w:rsidRDefault="00E04C8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ПБУ 1/2008</w:t>
            </w:r>
          </w:p>
          <w:p w14:paraId="614EA61D" w14:textId="3CF83D59"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27/2021</w:t>
            </w:r>
          </w:p>
          <w:p w14:paraId="21478971"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507084E6"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07A74506"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370FA603"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6E6088B8"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0869ED90"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62CB6462"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2FD6F0D9"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63E2883A"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0490F948"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48B7FB53"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55317385"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6529A362"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096DE04A"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574229C2"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2048DE21"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267E6BFC"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5B016DC6"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60DD2CDB"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200EA4ED"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6CD9E9FE"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7EF2A390"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3D79D9E7"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06A93FE0"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26041665" w14:textId="77777777" w:rsidR="002E2E57" w:rsidRDefault="002E2E57">
            <w:pPr>
              <w:widowControl w:val="0"/>
              <w:spacing w:after="0" w:line="240" w:lineRule="auto"/>
              <w:jc w:val="both"/>
              <w:rPr>
                <w:rFonts w:ascii="Times New Roman" w:eastAsia="Times New Roman" w:hAnsi="Times New Roman" w:cs="Times New Roman"/>
                <w:color w:val="FF0000"/>
                <w:sz w:val="20"/>
                <w:szCs w:val="20"/>
                <w:lang w:eastAsia="ru-RU"/>
              </w:rPr>
            </w:pPr>
          </w:p>
          <w:p w14:paraId="05DBE601" w14:textId="1A56482A"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 9 закона №</w:t>
            </w:r>
            <w:r w:rsidR="00E04C8F">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402-ФЗ</w:t>
            </w:r>
          </w:p>
          <w:p w14:paraId="60136883" w14:textId="7B1B3C03" w:rsidR="002E2E57" w:rsidRDefault="00D5500A">
            <w:pPr>
              <w:widowControl w:val="0"/>
              <w:spacing w:after="0" w:line="240" w:lineRule="auto"/>
              <w:jc w:val="both"/>
              <w:rPr>
                <w:sz w:val="20"/>
                <w:szCs w:val="20"/>
              </w:rPr>
            </w:pPr>
            <w:r>
              <w:rPr>
                <w:rFonts w:ascii="Times New Roman" w:eastAsia="Times New Roman" w:hAnsi="Times New Roman" w:cs="Times New Roman"/>
                <w:sz w:val="20"/>
                <w:szCs w:val="20"/>
                <w:lang w:eastAsia="ru-RU"/>
              </w:rPr>
              <w:t>п. 4.2. Положения №</w:t>
            </w:r>
            <w:r w:rsidR="00E04C8F">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10</w:t>
            </w:r>
          </w:p>
          <w:p w14:paraId="639D539D" w14:textId="77777777" w:rsidR="002E2E57" w:rsidRDefault="002E2E57">
            <w:pPr>
              <w:widowControl w:val="0"/>
              <w:spacing w:after="0" w:line="240" w:lineRule="auto"/>
              <w:jc w:val="both"/>
              <w:rPr>
                <w:sz w:val="20"/>
                <w:szCs w:val="20"/>
              </w:rPr>
            </w:pPr>
          </w:p>
          <w:p w14:paraId="259D88B3" w14:textId="77777777" w:rsidR="002E2E57" w:rsidRDefault="002E2E57">
            <w:pPr>
              <w:widowControl w:val="0"/>
              <w:spacing w:after="0" w:line="240" w:lineRule="auto"/>
              <w:jc w:val="both"/>
              <w:rPr>
                <w:sz w:val="20"/>
                <w:szCs w:val="20"/>
              </w:rPr>
            </w:pPr>
          </w:p>
          <w:p w14:paraId="27920CA0" w14:textId="77777777" w:rsidR="002E2E57" w:rsidRDefault="002E2E57">
            <w:pPr>
              <w:widowControl w:val="0"/>
              <w:spacing w:after="0" w:line="240" w:lineRule="auto"/>
              <w:jc w:val="both"/>
              <w:rPr>
                <w:sz w:val="20"/>
                <w:szCs w:val="20"/>
              </w:rPr>
            </w:pPr>
          </w:p>
          <w:p w14:paraId="28FB288C" w14:textId="77777777" w:rsidR="002E2E57" w:rsidRDefault="002E2E57">
            <w:pPr>
              <w:widowControl w:val="0"/>
              <w:spacing w:after="0" w:line="240" w:lineRule="auto"/>
              <w:jc w:val="both"/>
              <w:rPr>
                <w:sz w:val="20"/>
                <w:szCs w:val="20"/>
              </w:rPr>
            </w:pPr>
          </w:p>
          <w:p w14:paraId="464F5535" w14:textId="77777777" w:rsidR="002E2E57" w:rsidRDefault="002E2E57">
            <w:pPr>
              <w:widowControl w:val="0"/>
              <w:spacing w:after="0" w:line="240" w:lineRule="auto"/>
              <w:jc w:val="both"/>
              <w:rPr>
                <w:sz w:val="20"/>
                <w:szCs w:val="20"/>
              </w:rPr>
            </w:pPr>
          </w:p>
          <w:p w14:paraId="6C849DA1" w14:textId="77777777" w:rsidR="002E2E57" w:rsidRDefault="002E2E57">
            <w:pPr>
              <w:widowControl w:val="0"/>
              <w:spacing w:after="0" w:line="240" w:lineRule="auto"/>
              <w:jc w:val="both"/>
              <w:rPr>
                <w:sz w:val="20"/>
                <w:szCs w:val="20"/>
              </w:rPr>
            </w:pPr>
          </w:p>
          <w:p w14:paraId="36A01F5A" w14:textId="77777777" w:rsidR="002E2E57" w:rsidRDefault="002E2E57">
            <w:pPr>
              <w:widowControl w:val="0"/>
              <w:spacing w:after="0" w:line="240" w:lineRule="auto"/>
              <w:jc w:val="both"/>
              <w:rPr>
                <w:sz w:val="20"/>
                <w:szCs w:val="20"/>
              </w:rPr>
            </w:pPr>
          </w:p>
          <w:p w14:paraId="37DF8EE5" w14:textId="77777777" w:rsidR="002E2E57" w:rsidRDefault="002E2E57">
            <w:pPr>
              <w:widowControl w:val="0"/>
              <w:spacing w:after="0" w:line="240" w:lineRule="auto"/>
              <w:jc w:val="both"/>
              <w:rPr>
                <w:sz w:val="20"/>
                <w:szCs w:val="20"/>
              </w:rPr>
            </w:pPr>
          </w:p>
          <w:p w14:paraId="1679C0CF" w14:textId="77777777" w:rsidR="002E2E57" w:rsidRDefault="002E2E57">
            <w:pPr>
              <w:widowControl w:val="0"/>
              <w:spacing w:after="0" w:line="240" w:lineRule="auto"/>
              <w:jc w:val="both"/>
              <w:rPr>
                <w:sz w:val="20"/>
                <w:szCs w:val="20"/>
              </w:rPr>
            </w:pPr>
          </w:p>
          <w:p w14:paraId="57E681F7" w14:textId="77777777" w:rsidR="002E2E57" w:rsidRDefault="002E2E57">
            <w:pPr>
              <w:widowControl w:val="0"/>
              <w:spacing w:after="0" w:line="240" w:lineRule="auto"/>
              <w:jc w:val="both"/>
              <w:rPr>
                <w:sz w:val="20"/>
                <w:szCs w:val="20"/>
              </w:rPr>
            </w:pPr>
          </w:p>
          <w:p w14:paraId="4114C67C" w14:textId="77777777" w:rsidR="002E2E57" w:rsidRDefault="002E2E57">
            <w:pPr>
              <w:widowControl w:val="0"/>
              <w:spacing w:after="0" w:line="240" w:lineRule="auto"/>
              <w:jc w:val="both"/>
              <w:rPr>
                <w:sz w:val="20"/>
                <w:szCs w:val="20"/>
              </w:rPr>
            </w:pPr>
          </w:p>
          <w:p w14:paraId="550F502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782981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812C0B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277219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F4F747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632F8C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C7FDAF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FFF1CC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900C8B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E2162C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1D6887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E3EFF5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1D6CE4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8B5390F"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 10 закона №</w:t>
            </w:r>
            <w:r w:rsidR="00E04C8F">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402-ФЗ</w:t>
            </w:r>
          </w:p>
          <w:p w14:paraId="5B5AF38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B3D5E48"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C56BAA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642C7D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AF89D8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EBF2C0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7085A4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67D862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88F7C86"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 21 ФСБУ 27/2021.</w:t>
            </w:r>
          </w:p>
          <w:p w14:paraId="63A90708"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67F9C6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89F840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A995A1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820D6E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EE1338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081E908"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2D5937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687724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539030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7355A6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4DA638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92A30A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298558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914CE2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E350F3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495D6F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363E89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ADDD6A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B814FB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ADBE10C"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0553A5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0ACD3A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141A88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EEA451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C69503C"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F37CF3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B15140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2AEEA8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B66F7C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83B9D5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210514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70BB50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72C1D3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2699AC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862947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8E55A9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1D20F4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2A0F34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3A0E3F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E57903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04575DC"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3C762D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328D8B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10E6D7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18A8D0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B50353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F1703E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0FE2AA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1B84D05"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66FA3A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3E68B5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E7C9FF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E1176E8"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F0B9A9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B376E7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894FD7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6CC36A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359E45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E48FC5C" w14:textId="5EDA273D" w:rsidR="002E2E57" w:rsidRDefault="00D5500A">
            <w:pPr>
              <w:widowControl w:val="0"/>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ст. 19 закона №</w:t>
            </w:r>
            <w:r w:rsidR="00043333">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402-ФЗ</w:t>
            </w:r>
          </w:p>
        </w:tc>
      </w:tr>
      <w:tr w:rsidR="002E2E57" w14:paraId="74697E53" w14:textId="77777777" w:rsidTr="00B25496">
        <w:tc>
          <w:tcPr>
            <w:tcW w:w="2817" w:type="dxa"/>
          </w:tcPr>
          <w:p w14:paraId="7F62334B" w14:textId="77777777" w:rsidR="002E2E57" w:rsidRPr="000E7B9B" w:rsidRDefault="00D5500A">
            <w:pPr>
              <w:pStyle w:val="3"/>
              <w:numPr>
                <w:ilvl w:val="0"/>
                <w:numId w:val="0"/>
              </w:numPr>
              <w:ind w:left="176"/>
              <w:rPr>
                <w:sz w:val="20"/>
                <w:szCs w:val="20"/>
              </w:rPr>
            </w:pPr>
            <w:bookmarkStart w:id="17" w:name="_Toc196232356"/>
            <w:r w:rsidRPr="000E7B9B">
              <w:rPr>
                <w:sz w:val="20"/>
                <w:szCs w:val="20"/>
              </w:rPr>
              <w:t>1.6.6 Инвентаризация имущества и обязательств и сверка расчетов</w:t>
            </w:r>
            <w:bookmarkEnd w:id="17"/>
          </w:p>
        </w:tc>
        <w:tc>
          <w:tcPr>
            <w:tcW w:w="10411" w:type="dxa"/>
          </w:tcPr>
          <w:p w14:paraId="7556B935" w14:textId="2AE75B36" w:rsidR="003B5EDE" w:rsidRPr="000E7B9B" w:rsidRDefault="00D5500A" w:rsidP="003B5EDE">
            <w:pPr>
              <w:pStyle w:val="a2"/>
              <w:widowControl w:val="0"/>
              <w:spacing w:after="0"/>
              <w:ind w:firstLine="330"/>
              <w:rPr>
                <w:rFonts w:ascii="Times New Roman" w:hAnsi="Times New Roman"/>
                <w:sz w:val="20"/>
                <w:szCs w:val="20"/>
              </w:rPr>
            </w:pPr>
            <w:r w:rsidRPr="00043333">
              <w:rPr>
                <w:rFonts w:ascii="Times New Roman" w:hAnsi="Times New Roman"/>
                <w:sz w:val="20"/>
                <w:szCs w:val="20"/>
              </w:rPr>
              <w:t xml:space="preserve">В соответствии с </w:t>
            </w:r>
            <w:r w:rsidR="003B5EDE" w:rsidRPr="000E7B9B">
              <w:rPr>
                <w:rFonts w:ascii="Times New Roman" w:hAnsi="Times New Roman"/>
                <w:sz w:val="20"/>
                <w:szCs w:val="20"/>
              </w:rPr>
              <w:t>Федеральным стандартом бухгалтерского учета ФСБУ 28/2023 «Инвентаризация»</w:t>
            </w:r>
            <w:r w:rsidRPr="00043333">
              <w:rPr>
                <w:rFonts w:ascii="Times New Roman" w:hAnsi="Times New Roman"/>
                <w:sz w:val="20"/>
                <w:szCs w:val="20"/>
              </w:rPr>
              <w:t xml:space="preserve">, инвентаризации </w:t>
            </w:r>
            <w:r w:rsidR="003B5EDE" w:rsidRPr="000E7B9B">
              <w:rPr>
                <w:rFonts w:ascii="Times New Roman" w:hAnsi="Times New Roman"/>
                <w:sz w:val="20"/>
                <w:szCs w:val="20"/>
              </w:rPr>
              <w:t>подлежат активы и обязательства Общества.</w:t>
            </w:r>
          </w:p>
          <w:p w14:paraId="1B0C14ED" w14:textId="77777777" w:rsidR="002E2E57" w:rsidRPr="00043333" w:rsidRDefault="00D5500A">
            <w:pPr>
              <w:widowControl w:val="0"/>
              <w:spacing w:after="120" w:line="240" w:lineRule="auto"/>
              <w:jc w:val="both"/>
              <w:rPr>
                <w:rFonts w:ascii="Times New Roman" w:eastAsia="Times New Roman" w:hAnsi="Times New Roman" w:cs="Times New Roman"/>
                <w:sz w:val="20"/>
                <w:szCs w:val="20"/>
                <w:lang w:eastAsia="ru-RU"/>
              </w:rPr>
            </w:pPr>
            <w:r w:rsidRPr="00043333">
              <w:rPr>
                <w:rFonts w:ascii="Times New Roman" w:eastAsia="Times New Roman" w:hAnsi="Times New Roman" w:cs="Times New Roman"/>
                <w:sz w:val="20"/>
                <w:szCs w:val="20"/>
                <w:lang w:eastAsia="ru-RU"/>
              </w:rPr>
              <w:t>Порядок и сроки проведения инвентаризации, перечень объектов, подлежащих инвентаризации, а также порядок и сроки оформления ее результатов регламентируются Положением по инвентаризации активов и обязательств, утвержденным ОРД Общества.</w:t>
            </w:r>
          </w:p>
        </w:tc>
        <w:tc>
          <w:tcPr>
            <w:tcW w:w="1583" w:type="dxa"/>
            <w:gridSpan w:val="2"/>
          </w:tcPr>
          <w:p w14:paraId="398B8683" w14:textId="6B369525" w:rsidR="002E2E57" w:rsidRDefault="0004333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11 Закона №</w:t>
            </w:r>
            <w:r>
              <w:rPr>
                <w:rFonts w:ascii="Times New Roman" w:eastAsia="Times New Roman" w:hAnsi="Times New Roman" w:cs="Times New Roman"/>
                <w:sz w:val="20"/>
                <w:szCs w:val="20"/>
                <w:lang w:eastAsia="ru-RU"/>
              </w:rPr>
              <w:t> </w:t>
            </w:r>
            <w:r w:rsidR="00D5500A">
              <w:rPr>
                <w:rFonts w:ascii="Times New Roman" w:eastAsia="Times New Roman" w:hAnsi="Times New Roman" w:cs="Times New Roman"/>
                <w:sz w:val="20"/>
                <w:szCs w:val="20"/>
                <w:lang w:eastAsia="ru-RU"/>
              </w:rPr>
              <w:t>402-ФЗ</w:t>
            </w:r>
          </w:p>
          <w:p w14:paraId="38B43532" w14:textId="77777777" w:rsidR="002E2E57" w:rsidRDefault="00E30508">
            <w:pPr>
              <w:widowControl w:val="0"/>
              <w:spacing w:after="0" w:line="240" w:lineRule="auto"/>
              <w:jc w:val="both"/>
              <w:rPr>
                <w:rFonts w:ascii="Times New Roman" w:eastAsia="Times New Roman" w:hAnsi="Times New Roman" w:cs="Times New Roman"/>
                <w:sz w:val="20"/>
                <w:szCs w:val="20"/>
                <w:lang w:eastAsia="ru-RU"/>
              </w:rPr>
            </w:pPr>
            <w:r w:rsidRPr="00B25496">
              <w:rPr>
                <w:rFonts w:ascii="Times New Roman" w:hAnsi="Times New Roman"/>
                <w:sz w:val="20"/>
                <w:szCs w:val="20"/>
              </w:rPr>
              <w:t>ФСБУ 28/2023</w:t>
            </w:r>
          </w:p>
        </w:tc>
      </w:tr>
      <w:tr w:rsidR="002E2E57" w14:paraId="63BA879F" w14:textId="77777777" w:rsidTr="00B25496">
        <w:tc>
          <w:tcPr>
            <w:tcW w:w="2817" w:type="dxa"/>
          </w:tcPr>
          <w:p w14:paraId="0E203B14" w14:textId="77777777" w:rsidR="002E2E57" w:rsidRPr="000E7B9B" w:rsidRDefault="00D5500A">
            <w:pPr>
              <w:pStyle w:val="3"/>
              <w:numPr>
                <w:ilvl w:val="0"/>
                <w:numId w:val="0"/>
              </w:numPr>
              <w:ind w:left="176"/>
              <w:rPr>
                <w:sz w:val="20"/>
                <w:szCs w:val="20"/>
              </w:rPr>
            </w:pPr>
            <w:bookmarkStart w:id="18" w:name="_Toc196232357"/>
            <w:r w:rsidRPr="000E7B9B">
              <w:rPr>
                <w:sz w:val="20"/>
                <w:szCs w:val="20"/>
              </w:rPr>
              <w:t>1.6.7 Порядок и сроки составления бухгалтерской отчетности</w:t>
            </w:r>
            <w:bookmarkEnd w:id="18"/>
          </w:p>
        </w:tc>
        <w:tc>
          <w:tcPr>
            <w:tcW w:w="10411" w:type="dxa"/>
          </w:tcPr>
          <w:p w14:paraId="05872ABD" w14:textId="26A82470" w:rsidR="002E2E57" w:rsidRPr="00043333" w:rsidRDefault="00D5500A">
            <w:pPr>
              <w:pStyle w:val="a2"/>
              <w:widowControl w:val="0"/>
              <w:tabs>
                <w:tab w:val="left" w:pos="567"/>
                <w:tab w:val="left" w:pos="1080"/>
              </w:tabs>
              <w:rPr>
                <w:rFonts w:ascii="Times New Roman" w:hAnsi="Times New Roman"/>
                <w:sz w:val="20"/>
                <w:szCs w:val="20"/>
              </w:rPr>
            </w:pPr>
            <w:r w:rsidRPr="00043333">
              <w:rPr>
                <w:rFonts w:ascii="Times New Roman" w:hAnsi="Times New Roman"/>
                <w:sz w:val="20"/>
                <w:szCs w:val="20"/>
              </w:rPr>
              <w:t>Общество формирует годовую</w:t>
            </w:r>
            <w:r w:rsidR="00E30508" w:rsidRPr="00043333">
              <w:rPr>
                <w:rFonts w:ascii="Times New Roman" w:hAnsi="Times New Roman"/>
                <w:sz w:val="20"/>
                <w:szCs w:val="20"/>
              </w:rPr>
              <w:t xml:space="preserve"> </w:t>
            </w:r>
            <w:r w:rsidR="00E30508" w:rsidRPr="000E7B9B">
              <w:rPr>
                <w:rFonts w:ascii="Times New Roman" w:hAnsi="Times New Roman"/>
                <w:sz w:val="20"/>
                <w:szCs w:val="20"/>
              </w:rPr>
              <w:t>и промежуточную</w:t>
            </w:r>
            <w:r w:rsidRPr="00043333">
              <w:rPr>
                <w:rFonts w:ascii="Times New Roman" w:hAnsi="Times New Roman"/>
                <w:sz w:val="20"/>
                <w:szCs w:val="20"/>
              </w:rPr>
              <w:t xml:space="preserve"> бухгалтерскую</w:t>
            </w:r>
            <w:r w:rsidR="00E30508" w:rsidRPr="00043333">
              <w:rPr>
                <w:rFonts w:ascii="Times New Roman" w:hAnsi="Times New Roman"/>
                <w:sz w:val="20"/>
                <w:szCs w:val="20"/>
              </w:rPr>
              <w:t xml:space="preserve"> (финансовую)</w:t>
            </w:r>
            <w:r w:rsidRPr="00043333">
              <w:rPr>
                <w:rFonts w:ascii="Times New Roman" w:hAnsi="Times New Roman"/>
                <w:sz w:val="20"/>
                <w:szCs w:val="20"/>
              </w:rPr>
              <w:t xml:space="preserve"> отчетность </w:t>
            </w:r>
            <w:r w:rsidR="00E30508" w:rsidRPr="000E7B9B">
              <w:rPr>
                <w:rFonts w:ascii="Times New Roman" w:hAnsi="Times New Roman"/>
                <w:sz w:val="20"/>
                <w:szCs w:val="20"/>
              </w:rPr>
              <w:t xml:space="preserve">(далее – бухгалтерская отчетность) </w:t>
            </w:r>
            <w:r w:rsidRPr="00043333">
              <w:rPr>
                <w:rFonts w:ascii="Times New Roman" w:hAnsi="Times New Roman"/>
                <w:sz w:val="20"/>
                <w:szCs w:val="20"/>
              </w:rPr>
              <w:t>нарастающим итогом с начала отчетного года</w:t>
            </w:r>
            <w:r w:rsidR="007B1A33" w:rsidRPr="00043333">
              <w:rPr>
                <w:rFonts w:ascii="Times New Roman" w:hAnsi="Times New Roman"/>
                <w:sz w:val="20"/>
                <w:szCs w:val="20"/>
              </w:rPr>
              <w:t>.</w:t>
            </w:r>
          </w:p>
          <w:p w14:paraId="2D7F382D" w14:textId="77777777" w:rsidR="002E2E57" w:rsidRPr="00BD0176" w:rsidRDefault="00D5500A">
            <w:pPr>
              <w:pStyle w:val="a2"/>
              <w:widowControl w:val="0"/>
              <w:tabs>
                <w:tab w:val="left" w:pos="567"/>
                <w:tab w:val="left" w:pos="1080"/>
              </w:tabs>
              <w:rPr>
                <w:rFonts w:ascii="Times New Roman" w:hAnsi="Times New Roman"/>
                <w:sz w:val="20"/>
                <w:szCs w:val="20"/>
              </w:rPr>
            </w:pPr>
            <w:r w:rsidRPr="005B69EC">
              <w:rPr>
                <w:rFonts w:ascii="Times New Roman" w:hAnsi="Times New Roman"/>
                <w:sz w:val="20"/>
                <w:szCs w:val="20"/>
              </w:rPr>
              <w:t>Единица измерения и формат представления показателей бухгалтерской отчетности - в полных тысячах рублей без десятичных знаков.</w:t>
            </w:r>
          </w:p>
          <w:p w14:paraId="049AF3F0" w14:textId="77777777" w:rsidR="00E30508" w:rsidRPr="00043333" w:rsidRDefault="00E30508" w:rsidP="00E30508">
            <w:pPr>
              <w:spacing w:line="288" w:lineRule="atLeast"/>
              <w:jc w:val="both"/>
              <w:rPr>
                <w:rFonts w:ascii="Times New Roman" w:hAnsi="Times New Roman" w:cs="Times New Roman"/>
                <w:sz w:val="20"/>
                <w:szCs w:val="20"/>
              </w:rPr>
            </w:pPr>
            <w:r w:rsidRPr="00043333">
              <w:rPr>
                <w:rFonts w:ascii="Times New Roman" w:hAnsi="Times New Roman" w:cs="Times New Roman"/>
                <w:sz w:val="20"/>
                <w:szCs w:val="20"/>
              </w:rPr>
              <w:t>Годовая и промежуточная бухгалтерская отчетность состоит из:</w:t>
            </w:r>
          </w:p>
          <w:p w14:paraId="478CECA5" w14:textId="77777777" w:rsidR="00E30508" w:rsidRPr="00043333" w:rsidRDefault="00E30508" w:rsidP="00E30508">
            <w:pPr>
              <w:pStyle w:val="affff0"/>
              <w:numPr>
                <w:ilvl w:val="0"/>
                <w:numId w:val="301"/>
              </w:numPr>
              <w:spacing w:line="288" w:lineRule="atLeast"/>
              <w:jc w:val="both"/>
              <w:rPr>
                <w:rFonts w:ascii="Times New Roman" w:hAnsi="Times New Roman"/>
                <w:szCs w:val="20"/>
              </w:rPr>
            </w:pPr>
            <w:r w:rsidRPr="00043333">
              <w:rPr>
                <w:rFonts w:ascii="Times New Roman" w:hAnsi="Times New Roman"/>
                <w:szCs w:val="20"/>
              </w:rPr>
              <w:t>бухгалтерского баланса</w:t>
            </w:r>
            <w:r w:rsidR="00043333">
              <w:rPr>
                <w:rFonts w:ascii="Times New Roman" w:hAnsi="Times New Roman"/>
                <w:szCs w:val="20"/>
              </w:rPr>
              <w:t>;</w:t>
            </w:r>
          </w:p>
          <w:p w14:paraId="045F4119" w14:textId="77777777" w:rsidR="00E30508" w:rsidRPr="00043333" w:rsidRDefault="00E30508" w:rsidP="00E30508">
            <w:pPr>
              <w:pStyle w:val="affff0"/>
              <w:numPr>
                <w:ilvl w:val="0"/>
                <w:numId w:val="301"/>
              </w:numPr>
              <w:spacing w:line="288" w:lineRule="atLeast"/>
              <w:jc w:val="both"/>
              <w:rPr>
                <w:rFonts w:ascii="Times New Roman" w:hAnsi="Times New Roman"/>
                <w:szCs w:val="20"/>
              </w:rPr>
            </w:pPr>
            <w:r w:rsidRPr="00043333">
              <w:rPr>
                <w:rFonts w:ascii="Times New Roman" w:hAnsi="Times New Roman"/>
                <w:szCs w:val="20"/>
              </w:rPr>
              <w:t>отчета о финансовых результатах</w:t>
            </w:r>
            <w:r w:rsidR="00043333">
              <w:rPr>
                <w:rFonts w:ascii="Times New Roman" w:hAnsi="Times New Roman"/>
                <w:szCs w:val="20"/>
              </w:rPr>
              <w:t>;</w:t>
            </w:r>
          </w:p>
          <w:p w14:paraId="555116AD" w14:textId="77777777" w:rsidR="00E30508" w:rsidRPr="005B69EC" w:rsidRDefault="00E30508" w:rsidP="00E30508">
            <w:pPr>
              <w:pStyle w:val="affff0"/>
              <w:numPr>
                <w:ilvl w:val="0"/>
                <w:numId w:val="301"/>
              </w:numPr>
              <w:spacing w:line="288" w:lineRule="atLeast"/>
              <w:jc w:val="both"/>
              <w:rPr>
                <w:rFonts w:ascii="Times New Roman" w:hAnsi="Times New Roman"/>
                <w:szCs w:val="20"/>
              </w:rPr>
            </w:pPr>
            <w:r w:rsidRPr="005B69EC">
              <w:rPr>
                <w:rFonts w:ascii="Times New Roman" w:hAnsi="Times New Roman"/>
                <w:szCs w:val="20"/>
              </w:rPr>
              <w:t>и приложений к ним.</w:t>
            </w:r>
          </w:p>
          <w:p w14:paraId="22DFC656" w14:textId="77777777" w:rsidR="00E30508" w:rsidRPr="00043333" w:rsidRDefault="00E30508" w:rsidP="00E30508">
            <w:pPr>
              <w:spacing w:line="288" w:lineRule="atLeast"/>
              <w:jc w:val="both"/>
              <w:rPr>
                <w:rFonts w:ascii="Times New Roman" w:hAnsi="Times New Roman" w:cs="Times New Roman"/>
                <w:sz w:val="20"/>
                <w:szCs w:val="20"/>
              </w:rPr>
            </w:pPr>
            <w:r w:rsidRPr="00043333">
              <w:rPr>
                <w:rFonts w:ascii="Times New Roman" w:hAnsi="Times New Roman" w:cs="Times New Roman"/>
                <w:sz w:val="20"/>
                <w:szCs w:val="20"/>
              </w:rPr>
              <w:t>Приложения к бухгалтерскому балансу и отчету о финансовых результатах состоят из:</w:t>
            </w:r>
          </w:p>
          <w:p w14:paraId="7DC8A2C3" w14:textId="1B8AB51B" w:rsidR="00E30508" w:rsidRPr="00043333" w:rsidRDefault="00E30508" w:rsidP="00E30508">
            <w:pPr>
              <w:pStyle w:val="affff0"/>
              <w:numPr>
                <w:ilvl w:val="0"/>
                <w:numId w:val="302"/>
              </w:numPr>
              <w:spacing w:line="288" w:lineRule="atLeast"/>
              <w:jc w:val="both"/>
              <w:rPr>
                <w:rFonts w:ascii="Times New Roman" w:hAnsi="Times New Roman"/>
                <w:szCs w:val="20"/>
              </w:rPr>
            </w:pPr>
            <w:r w:rsidRPr="00043333">
              <w:rPr>
                <w:rFonts w:ascii="Times New Roman" w:hAnsi="Times New Roman"/>
                <w:szCs w:val="20"/>
              </w:rPr>
              <w:t>отчета об изменениях капитала</w:t>
            </w:r>
            <w:r w:rsidR="00043333">
              <w:rPr>
                <w:rFonts w:ascii="Times New Roman" w:hAnsi="Times New Roman"/>
                <w:szCs w:val="20"/>
              </w:rPr>
              <w:t>;</w:t>
            </w:r>
          </w:p>
          <w:p w14:paraId="151904A9" w14:textId="33528D2C" w:rsidR="00E30508" w:rsidRPr="00043333" w:rsidRDefault="00E30508" w:rsidP="00E30508">
            <w:pPr>
              <w:pStyle w:val="affff0"/>
              <w:numPr>
                <w:ilvl w:val="0"/>
                <w:numId w:val="302"/>
              </w:numPr>
              <w:spacing w:line="288" w:lineRule="atLeast"/>
              <w:jc w:val="both"/>
              <w:rPr>
                <w:rFonts w:ascii="Times New Roman" w:hAnsi="Times New Roman"/>
                <w:szCs w:val="20"/>
              </w:rPr>
            </w:pPr>
            <w:r w:rsidRPr="00043333">
              <w:rPr>
                <w:rFonts w:ascii="Times New Roman" w:hAnsi="Times New Roman"/>
                <w:szCs w:val="20"/>
              </w:rPr>
              <w:t>отчета о движении денежных средств</w:t>
            </w:r>
            <w:r w:rsidR="00043333">
              <w:rPr>
                <w:rFonts w:ascii="Times New Roman" w:hAnsi="Times New Roman"/>
                <w:szCs w:val="20"/>
              </w:rPr>
              <w:t>;</w:t>
            </w:r>
          </w:p>
          <w:p w14:paraId="7BD47792" w14:textId="77777777" w:rsidR="00E30508" w:rsidRPr="005B69EC" w:rsidRDefault="00E30508" w:rsidP="00E30508">
            <w:pPr>
              <w:pStyle w:val="affff0"/>
              <w:numPr>
                <w:ilvl w:val="0"/>
                <w:numId w:val="302"/>
              </w:numPr>
              <w:spacing w:line="288" w:lineRule="atLeast"/>
              <w:jc w:val="both"/>
              <w:rPr>
                <w:rFonts w:ascii="Times New Roman" w:hAnsi="Times New Roman"/>
                <w:szCs w:val="20"/>
              </w:rPr>
            </w:pPr>
            <w:r w:rsidRPr="005B69EC">
              <w:rPr>
                <w:rFonts w:ascii="Times New Roman" w:hAnsi="Times New Roman"/>
                <w:szCs w:val="20"/>
              </w:rPr>
              <w:t>пояснений к бухгалтерскому балансу и отчету о финансовых результатах.</w:t>
            </w:r>
          </w:p>
          <w:p w14:paraId="20FC1460" w14:textId="77777777" w:rsidR="00E30508" w:rsidRPr="000E7B9B" w:rsidRDefault="00E30508" w:rsidP="00E30508">
            <w:pPr>
              <w:pStyle w:val="a2"/>
              <w:widowControl w:val="0"/>
              <w:spacing w:after="0"/>
              <w:ind w:firstLine="330"/>
              <w:rPr>
                <w:rFonts w:ascii="Times New Roman" w:hAnsi="Times New Roman"/>
                <w:sz w:val="20"/>
                <w:szCs w:val="20"/>
              </w:rPr>
            </w:pPr>
          </w:p>
          <w:p w14:paraId="01A675EE" w14:textId="00FEABF4" w:rsidR="00E30508" w:rsidRPr="00043333" w:rsidRDefault="00E30508" w:rsidP="00E30508">
            <w:pPr>
              <w:spacing w:line="288" w:lineRule="atLeast"/>
              <w:jc w:val="both"/>
              <w:rPr>
                <w:rFonts w:ascii="Times New Roman" w:hAnsi="Times New Roman" w:cs="Times New Roman"/>
                <w:sz w:val="20"/>
                <w:szCs w:val="20"/>
              </w:rPr>
            </w:pPr>
            <w:r w:rsidRPr="00043333">
              <w:rPr>
                <w:rFonts w:ascii="Times New Roman" w:hAnsi="Times New Roman" w:cs="Times New Roman"/>
                <w:sz w:val="20"/>
                <w:szCs w:val="20"/>
              </w:rPr>
              <w:t>Годовая бухгалтерская отчетность представляется вместе с аудиторским заключением.</w:t>
            </w:r>
          </w:p>
          <w:p w14:paraId="6A06D0C6" w14:textId="77777777" w:rsidR="002E2E57" w:rsidRPr="00043333" w:rsidRDefault="00D5500A">
            <w:pPr>
              <w:pStyle w:val="a2"/>
              <w:widowControl w:val="0"/>
              <w:tabs>
                <w:tab w:val="left" w:pos="567"/>
                <w:tab w:val="left" w:pos="1080"/>
              </w:tabs>
              <w:rPr>
                <w:rFonts w:ascii="Times New Roman" w:hAnsi="Times New Roman"/>
                <w:sz w:val="20"/>
                <w:szCs w:val="20"/>
              </w:rPr>
            </w:pPr>
            <w:r w:rsidRPr="005B69EC">
              <w:rPr>
                <w:rFonts w:ascii="Times New Roman" w:hAnsi="Times New Roman"/>
                <w:sz w:val="20"/>
                <w:szCs w:val="20"/>
              </w:rPr>
              <w:t>Общество проводит аудит годовой бухгалтерской (финансовой) отчетности по российск</w:t>
            </w:r>
            <w:r w:rsidRPr="00BD0176">
              <w:rPr>
                <w:rFonts w:ascii="Times New Roman" w:hAnsi="Times New Roman"/>
                <w:sz w:val="20"/>
                <w:szCs w:val="20"/>
              </w:rPr>
              <w:t>им стандартам бухгалтерского учета в соответствии с требованиями Федерального закона от 30.12.2008 № 307-ФЗ «Об аудиторской деятельности».</w:t>
            </w:r>
          </w:p>
          <w:p w14:paraId="2284274E" w14:textId="77777777" w:rsidR="002E2E57" w:rsidRPr="00043333" w:rsidRDefault="00D5500A">
            <w:pPr>
              <w:pStyle w:val="a2"/>
              <w:widowControl w:val="0"/>
              <w:tabs>
                <w:tab w:val="left" w:pos="567"/>
                <w:tab w:val="left" w:pos="1080"/>
              </w:tabs>
              <w:rPr>
                <w:rFonts w:ascii="Times New Roman" w:hAnsi="Times New Roman"/>
                <w:sz w:val="20"/>
                <w:szCs w:val="20"/>
              </w:rPr>
            </w:pPr>
            <w:r w:rsidRPr="00043333">
              <w:rPr>
                <w:rFonts w:ascii="Times New Roman" w:hAnsi="Times New Roman"/>
                <w:sz w:val="20"/>
                <w:szCs w:val="20"/>
              </w:rPr>
              <w:t>Бухгалтерская (финансовая) отчетность Общества (экземпляр на бумажном носителе) подписывается генеральным директором Общества или уполномоченным им лицом, заместителем генерального директора по экономике и финансам и главным бухгалтером - начальником ДБНУиО Общества.</w:t>
            </w:r>
          </w:p>
          <w:p w14:paraId="42E4A571" w14:textId="77777777" w:rsidR="002E2E57" w:rsidRPr="00043333" w:rsidRDefault="00D5500A">
            <w:pPr>
              <w:pStyle w:val="a2"/>
              <w:widowControl w:val="0"/>
              <w:tabs>
                <w:tab w:val="left" w:pos="567"/>
                <w:tab w:val="left" w:pos="1080"/>
              </w:tabs>
              <w:rPr>
                <w:rFonts w:ascii="Times New Roman" w:hAnsi="Times New Roman"/>
                <w:sz w:val="20"/>
                <w:szCs w:val="20"/>
              </w:rPr>
            </w:pPr>
            <w:r w:rsidRPr="00043333">
              <w:rPr>
                <w:rFonts w:ascii="Times New Roman" w:hAnsi="Times New Roman"/>
                <w:sz w:val="20"/>
                <w:szCs w:val="20"/>
              </w:rPr>
              <w:t>Годовая бухгалтерская (финансовая) отчетность Общества утверждается Общим собранием акционеров Общества.</w:t>
            </w:r>
          </w:p>
          <w:p w14:paraId="58ABAC2D" w14:textId="77777777" w:rsidR="002E2E57" w:rsidRPr="00043333" w:rsidRDefault="00D5500A">
            <w:pPr>
              <w:pStyle w:val="a2"/>
              <w:widowControl w:val="0"/>
              <w:tabs>
                <w:tab w:val="left" w:pos="567"/>
                <w:tab w:val="left" w:pos="1080"/>
              </w:tabs>
              <w:rPr>
                <w:rFonts w:ascii="Times New Roman" w:hAnsi="Times New Roman"/>
                <w:sz w:val="20"/>
                <w:szCs w:val="20"/>
              </w:rPr>
            </w:pPr>
            <w:r w:rsidRPr="00043333">
              <w:rPr>
                <w:rFonts w:ascii="Times New Roman" w:hAnsi="Times New Roman"/>
                <w:sz w:val="20"/>
                <w:szCs w:val="20"/>
              </w:rPr>
              <w:t>Годовая бухгалтерская (финансовая) отчетность Общества публикуется:</w:t>
            </w:r>
          </w:p>
          <w:p w14:paraId="4CF9292B" w14:textId="45175062" w:rsidR="002E2E57" w:rsidRPr="00043333" w:rsidRDefault="00D5500A">
            <w:pPr>
              <w:pStyle w:val="affff0"/>
              <w:widowControl w:val="0"/>
              <w:numPr>
                <w:ilvl w:val="0"/>
                <w:numId w:val="17"/>
              </w:numPr>
              <w:tabs>
                <w:tab w:val="left" w:pos="357"/>
              </w:tabs>
              <w:spacing w:after="120"/>
              <w:ind w:left="736" w:hanging="283"/>
              <w:jc w:val="both"/>
              <w:rPr>
                <w:rFonts w:ascii="Times New Roman" w:hAnsi="Times New Roman"/>
                <w:color w:val="000000"/>
                <w:szCs w:val="20"/>
              </w:rPr>
            </w:pPr>
            <w:r w:rsidRPr="00043333">
              <w:rPr>
                <w:rFonts w:ascii="Times New Roman" w:hAnsi="Times New Roman"/>
                <w:color w:val="000000"/>
                <w:szCs w:val="20"/>
              </w:rPr>
              <w:t>не позднее 1 июня года, следующего за отчетным (в соответствии с п. 15 постановления Правительства Р</w:t>
            </w:r>
            <w:r w:rsidR="00043333">
              <w:rPr>
                <w:rFonts w:ascii="Times New Roman" w:hAnsi="Times New Roman"/>
                <w:color w:val="000000"/>
                <w:szCs w:val="20"/>
              </w:rPr>
              <w:t xml:space="preserve">оссийской Федерации </w:t>
            </w:r>
            <w:r w:rsidRPr="00043333">
              <w:rPr>
                <w:rFonts w:ascii="Times New Roman" w:hAnsi="Times New Roman"/>
                <w:color w:val="000000"/>
                <w:szCs w:val="20"/>
              </w:rPr>
              <w:t>от 21.01.2004 №</w:t>
            </w:r>
            <w:r w:rsidR="00043333">
              <w:rPr>
                <w:rFonts w:ascii="Times New Roman" w:hAnsi="Times New Roman"/>
                <w:color w:val="000000"/>
                <w:szCs w:val="20"/>
              </w:rPr>
              <w:t xml:space="preserve"> </w:t>
            </w:r>
            <w:r w:rsidRPr="00043333">
              <w:rPr>
                <w:rFonts w:ascii="Times New Roman" w:hAnsi="Times New Roman"/>
                <w:color w:val="000000"/>
                <w:szCs w:val="20"/>
              </w:rPr>
              <w:t>24);</w:t>
            </w:r>
          </w:p>
          <w:p w14:paraId="0DAD22E7" w14:textId="2A73A7E8" w:rsidR="002E2E57" w:rsidRPr="00043333" w:rsidRDefault="00D5500A">
            <w:pPr>
              <w:pStyle w:val="affff0"/>
              <w:widowControl w:val="0"/>
              <w:numPr>
                <w:ilvl w:val="0"/>
                <w:numId w:val="17"/>
              </w:numPr>
              <w:tabs>
                <w:tab w:val="left" w:pos="357"/>
              </w:tabs>
              <w:spacing w:after="120"/>
              <w:ind w:left="814"/>
              <w:jc w:val="both"/>
              <w:rPr>
                <w:rFonts w:ascii="Times New Roman" w:hAnsi="Times New Roman"/>
                <w:szCs w:val="20"/>
              </w:rPr>
            </w:pPr>
            <w:r w:rsidRPr="00043333">
              <w:rPr>
                <w:rFonts w:ascii="Times New Roman" w:hAnsi="Times New Roman"/>
                <w:color w:val="000000"/>
                <w:szCs w:val="20"/>
              </w:rPr>
              <w:t>не позднее 3 дней с даты составления аудиторского заключения путем опубликования текста отчетности с аудиторским заключением на странице в сети Интернет, но не позднее 120 дней с даты окончания отчетного года (в соответствии с п.</w:t>
            </w:r>
            <w:r w:rsidR="00043333">
              <w:rPr>
                <w:rFonts w:ascii="Times New Roman" w:hAnsi="Times New Roman"/>
                <w:color w:val="000000"/>
                <w:szCs w:val="20"/>
              </w:rPr>
              <w:t xml:space="preserve"> </w:t>
            </w:r>
            <w:r w:rsidRPr="00043333">
              <w:rPr>
                <w:rFonts w:ascii="Times New Roman" w:hAnsi="Times New Roman"/>
                <w:color w:val="000000"/>
                <w:szCs w:val="20"/>
              </w:rPr>
              <w:t xml:space="preserve">58.2 Положения о раскрытии информации эмитентами эмиссионных ценных бумаг). </w:t>
            </w:r>
            <w:r w:rsidRPr="00043333">
              <w:rPr>
                <w:rFonts w:ascii="Times New Roman" w:hAnsi="Times New Roman"/>
                <w:szCs w:val="20"/>
              </w:rPr>
              <w:t>Для публикации в печатных изданиях Общество использует Формы годовой бухгалтерской (финансовой) отчетности, утвержденные приказом Общества.</w:t>
            </w:r>
          </w:p>
          <w:p w14:paraId="4620A7F2" w14:textId="77777777" w:rsidR="002E2E57" w:rsidRPr="00043333" w:rsidRDefault="00D5500A">
            <w:pPr>
              <w:pStyle w:val="a2"/>
              <w:widowControl w:val="0"/>
              <w:tabs>
                <w:tab w:val="left" w:pos="567"/>
                <w:tab w:val="left" w:pos="1080"/>
              </w:tabs>
              <w:rPr>
                <w:rFonts w:ascii="Times New Roman" w:hAnsi="Times New Roman"/>
                <w:sz w:val="20"/>
                <w:szCs w:val="20"/>
              </w:rPr>
            </w:pPr>
            <w:r w:rsidRPr="005B69EC">
              <w:rPr>
                <w:rFonts w:ascii="Times New Roman" w:hAnsi="Times New Roman"/>
                <w:sz w:val="20"/>
                <w:szCs w:val="20"/>
              </w:rPr>
              <w:t>Общество раскрывает в бухгалтерской (финансовой) отчетности каждый существенный показатель. Показатель считает</w:t>
            </w:r>
            <w:r w:rsidRPr="00043333">
              <w:rPr>
                <w:rFonts w:ascii="Times New Roman" w:hAnsi="Times New Roman"/>
                <w:sz w:val="20"/>
                <w:szCs w:val="20"/>
              </w:rPr>
              <w:t>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w:t>
            </w:r>
          </w:p>
          <w:p w14:paraId="6DD7D94F" w14:textId="77777777" w:rsidR="002E2E57" w:rsidRPr="00043333" w:rsidRDefault="00D5500A">
            <w:pPr>
              <w:pStyle w:val="a2"/>
              <w:widowControl w:val="0"/>
              <w:tabs>
                <w:tab w:val="left" w:pos="567"/>
                <w:tab w:val="left" w:pos="1080"/>
              </w:tabs>
              <w:rPr>
                <w:rFonts w:ascii="Times New Roman" w:hAnsi="Times New Roman"/>
                <w:sz w:val="20"/>
                <w:szCs w:val="20"/>
              </w:rPr>
            </w:pPr>
            <w:r w:rsidRPr="00043333">
              <w:rPr>
                <w:rFonts w:ascii="Times New Roman" w:hAnsi="Times New Roman"/>
                <w:sz w:val="20"/>
                <w:szCs w:val="20"/>
              </w:rPr>
              <w:t>Годовая бухгалтерская (финансовая) отчетность в обязательном порядке представляется в адреса и сроки, установленные ст.</w:t>
            </w:r>
            <w:r w:rsidR="00043333">
              <w:rPr>
                <w:rFonts w:ascii="Times New Roman" w:hAnsi="Times New Roman"/>
                <w:sz w:val="20"/>
                <w:szCs w:val="20"/>
              </w:rPr>
              <w:t xml:space="preserve"> </w:t>
            </w:r>
            <w:r w:rsidRPr="00043333">
              <w:rPr>
                <w:rFonts w:ascii="Times New Roman" w:hAnsi="Times New Roman"/>
                <w:sz w:val="20"/>
                <w:szCs w:val="20"/>
              </w:rPr>
              <w:t>18 ФЗ №</w:t>
            </w:r>
            <w:r w:rsidR="00043333">
              <w:rPr>
                <w:rFonts w:ascii="Times New Roman" w:hAnsi="Times New Roman"/>
                <w:sz w:val="20"/>
                <w:szCs w:val="20"/>
              </w:rPr>
              <w:t xml:space="preserve"> </w:t>
            </w:r>
            <w:r w:rsidRPr="00043333">
              <w:rPr>
                <w:rFonts w:ascii="Times New Roman" w:hAnsi="Times New Roman"/>
                <w:sz w:val="20"/>
                <w:szCs w:val="20"/>
              </w:rPr>
              <w:t>402-ФЗ, а также другими федеральными законами.</w:t>
            </w:r>
          </w:p>
          <w:p w14:paraId="0CB8A935" w14:textId="77777777" w:rsidR="002E2E57" w:rsidRPr="00043333" w:rsidRDefault="00D5500A">
            <w:pPr>
              <w:pStyle w:val="a2"/>
              <w:widowControl w:val="0"/>
              <w:tabs>
                <w:tab w:val="left" w:pos="567"/>
                <w:tab w:val="left" w:pos="1080"/>
              </w:tabs>
              <w:rPr>
                <w:rFonts w:ascii="Times New Roman" w:hAnsi="Times New Roman"/>
                <w:sz w:val="20"/>
                <w:szCs w:val="20"/>
              </w:rPr>
            </w:pPr>
            <w:r w:rsidRPr="005B69EC">
              <w:rPr>
                <w:rFonts w:ascii="Times New Roman" w:hAnsi="Times New Roman"/>
                <w:sz w:val="20"/>
                <w:szCs w:val="20"/>
              </w:rPr>
              <w:t>Общество представляет бухгалтерскую</w:t>
            </w:r>
            <w:r w:rsidR="00DF3357" w:rsidRPr="00BD0176">
              <w:rPr>
                <w:rFonts w:ascii="Times New Roman" w:hAnsi="Times New Roman"/>
                <w:sz w:val="20"/>
                <w:szCs w:val="20"/>
              </w:rPr>
              <w:t xml:space="preserve"> </w:t>
            </w:r>
            <w:r w:rsidRPr="00BD0176">
              <w:rPr>
                <w:rFonts w:ascii="Times New Roman" w:hAnsi="Times New Roman"/>
                <w:sz w:val="20"/>
                <w:szCs w:val="20"/>
              </w:rPr>
              <w:t>отчетность и аудиторское заключение в ПАО «Россети» в составе, порядке и сроки, установленные в распорядительных документах ПАО «Россети».</w:t>
            </w:r>
          </w:p>
          <w:p w14:paraId="23401353" w14:textId="31FD283A" w:rsidR="00DF3357" w:rsidRPr="00043333" w:rsidRDefault="00DF3357">
            <w:pPr>
              <w:pStyle w:val="a2"/>
              <w:widowControl w:val="0"/>
              <w:tabs>
                <w:tab w:val="left" w:pos="567"/>
                <w:tab w:val="left" w:pos="1080"/>
              </w:tabs>
              <w:rPr>
                <w:rFonts w:ascii="Times New Roman" w:hAnsi="Times New Roman"/>
                <w:sz w:val="20"/>
                <w:szCs w:val="20"/>
              </w:rPr>
            </w:pPr>
            <w:r w:rsidRPr="000E7B9B">
              <w:rPr>
                <w:rFonts w:ascii="Times New Roman" w:hAnsi="Times New Roman"/>
                <w:sz w:val="20"/>
                <w:szCs w:val="20"/>
              </w:rPr>
              <w:t xml:space="preserve">Требования к составу бухгалтерской отчетности и подходам к раскрытию информации приведены в приложении </w:t>
            </w:r>
            <w:r w:rsidR="00AA49CF" w:rsidRPr="000E7B9B">
              <w:rPr>
                <w:rFonts w:ascii="Times New Roman" w:hAnsi="Times New Roman"/>
                <w:sz w:val="20"/>
                <w:szCs w:val="20"/>
              </w:rPr>
              <w:t>9</w:t>
            </w:r>
            <w:r w:rsidRPr="000E7B9B">
              <w:rPr>
                <w:rFonts w:ascii="Times New Roman" w:hAnsi="Times New Roman"/>
                <w:sz w:val="20"/>
                <w:szCs w:val="20"/>
              </w:rPr>
              <w:t xml:space="preserve"> к настоящему Положению.</w:t>
            </w:r>
          </w:p>
        </w:tc>
        <w:tc>
          <w:tcPr>
            <w:tcW w:w="1583" w:type="dxa"/>
            <w:gridSpan w:val="2"/>
          </w:tcPr>
          <w:p w14:paraId="6C320C0D" w14:textId="41EF5831" w:rsidR="002E2E57" w:rsidRPr="00B25496" w:rsidRDefault="0004333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sidRPr="00B25496">
              <w:rPr>
                <w:rFonts w:ascii="Times New Roman" w:eastAsia="Times New Roman" w:hAnsi="Times New Roman" w:cs="Times New Roman"/>
                <w:sz w:val="20"/>
                <w:szCs w:val="20"/>
                <w:lang w:eastAsia="ru-RU"/>
              </w:rPr>
              <w:t>т.13 Закона №</w:t>
            </w:r>
            <w:r>
              <w:rPr>
                <w:rFonts w:ascii="Times New Roman" w:eastAsia="Times New Roman" w:hAnsi="Times New Roman" w:cs="Times New Roman"/>
                <w:sz w:val="20"/>
                <w:szCs w:val="20"/>
                <w:lang w:eastAsia="ru-RU"/>
              </w:rPr>
              <w:t> </w:t>
            </w:r>
            <w:r w:rsidR="00D5500A" w:rsidRPr="00B25496">
              <w:rPr>
                <w:rFonts w:ascii="Times New Roman" w:eastAsia="Times New Roman" w:hAnsi="Times New Roman" w:cs="Times New Roman"/>
                <w:sz w:val="20"/>
                <w:szCs w:val="20"/>
                <w:lang w:eastAsia="ru-RU"/>
              </w:rPr>
              <w:t>402-ФЗ</w:t>
            </w:r>
          </w:p>
          <w:p w14:paraId="570531B4" w14:textId="77777777" w:rsidR="002E2E57" w:rsidRPr="00B25496" w:rsidRDefault="00DF3357">
            <w:pPr>
              <w:widowControl w:val="0"/>
              <w:spacing w:after="0" w:line="240" w:lineRule="auto"/>
              <w:jc w:val="both"/>
              <w:rPr>
                <w:rFonts w:ascii="Times New Roman" w:eastAsia="Times New Roman" w:hAnsi="Times New Roman" w:cs="Times New Roman"/>
                <w:sz w:val="20"/>
                <w:szCs w:val="20"/>
                <w:lang w:eastAsia="ru-RU"/>
              </w:rPr>
            </w:pPr>
            <w:r w:rsidRPr="00B25496">
              <w:rPr>
                <w:rFonts w:ascii="Times New Roman" w:hAnsi="Times New Roman"/>
                <w:sz w:val="20"/>
                <w:szCs w:val="20"/>
              </w:rPr>
              <w:t>ФСБУ 4/2023</w:t>
            </w:r>
          </w:p>
          <w:p w14:paraId="7D509E47"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18D50C78"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404C290B"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44CF4F7B"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6028FC45"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1F62D410"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2D6E19FE"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73E7F73E"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2504FACA"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4B15D533"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1FA0D9C0"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78CE5484"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1E8D4DE2"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2DF18961"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26302382" w14:textId="77777777" w:rsidR="002E2E57" w:rsidRPr="00B25496" w:rsidRDefault="002E2E57">
            <w:pPr>
              <w:widowControl w:val="0"/>
              <w:spacing w:after="0" w:line="240" w:lineRule="auto"/>
              <w:jc w:val="both"/>
              <w:rPr>
                <w:rFonts w:ascii="Times New Roman" w:eastAsia="Times New Roman" w:hAnsi="Times New Roman" w:cs="Times New Roman"/>
                <w:sz w:val="20"/>
                <w:szCs w:val="20"/>
                <w:lang w:eastAsia="ru-RU"/>
              </w:rPr>
            </w:pPr>
          </w:p>
          <w:p w14:paraId="635F8D3F" w14:textId="16172705" w:rsidR="00DF3357" w:rsidRPr="00B25496" w:rsidRDefault="00D5500A">
            <w:pPr>
              <w:widowControl w:val="0"/>
              <w:spacing w:after="0" w:line="240" w:lineRule="auto"/>
              <w:jc w:val="both"/>
              <w:rPr>
                <w:rFonts w:ascii="Times New Roman" w:eastAsia="Times New Roman" w:hAnsi="Times New Roman" w:cs="Times New Roman"/>
                <w:sz w:val="20"/>
                <w:szCs w:val="20"/>
                <w:lang w:eastAsia="ru-RU"/>
              </w:rPr>
            </w:pPr>
            <w:r w:rsidRPr="00B25496">
              <w:rPr>
                <w:rFonts w:ascii="Times New Roman" w:eastAsia="Times New Roman" w:hAnsi="Times New Roman" w:cs="Times New Roman"/>
                <w:sz w:val="20"/>
                <w:szCs w:val="20"/>
                <w:lang w:eastAsia="ru-RU"/>
              </w:rPr>
              <w:t>п.</w:t>
            </w:r>
            <w:r w:rsidR="00043333">
              <w:rPr>
                <w:rFonts w:ascii="Times New Roman" w:eastAsia="Times New Roman" w:hAnsi="Times New Roman" w:cs="Times New Roman"/>
                <w:sz w:val="20"/>
                <w:szCs w:val="20"/>
                <w:lang w:eastAsia="ru-RU"/>
              </w:rPr>
              <w:t xml:space="preserve"> </w:t>
            </w:r>
            <w:r w:rsidRPr="00B25496">
              <w:rPr>
                <w:rFonts w:ascii="Times New Roman" w:eastAsia="Times New Roman" w:hAnsi="Times New Roman" w:cs="Times New Roman"/>
                <w:sz w:val="20"/>
                <w:szCs w:val="20"/>
                <w:lang w:eastAsia="ru-RU"/>
              </w:rPr>
              <w:t>1.11 ст. 48 ФЗ №</w:t>
            </w:r>
            <w:r w:rsidR="00043333">
              <w:rPr>
                <w:rFonts w:ascii="Times New Roman" w:eastAsia="Times New Roman" w:hAnsi="Times New Roman" w:cs="Times New Roman"/>
                <w:sz w:val="20"/>
                <w:szCs w:val="20"/>
                <w:lang w:eastAsia="ru-RU"/>
              </w:rPr>
              <w:t> </w:t>
            </w:r>
            <w:r w:rsidRPr="00B25496">
              <w:rPr>
                <w:rFonts w:ascii="Times New Roman" w:eastAsia="Times New Roman" w:hAnsi="Times New Roman" w:cs="Times New Roman"/>
                <w:sz w:val="20"/>
                <w:szCs w:val="20"/>
                <w:lang w:eastAsia="ru-RU"/>
              </w:rPr>
              <w:t>208-ФЗ</w:t>
            </w:r>
          </w:p>
        </w:tc>
      </w:tr>
      <w:tr w:rsidR="002E2E57" w14:paraId="725D4CE4" w14:textId="77777777" w:rsidTr="00B25496">
        <w:tc>
          <w:tcPr>
            <w:tcW w:w="2817" w:type="dxa"/>
            <w:tcBorders>
              <w:bottom w:val="single" w:sz="8" w:space="0" w:color="auto"/>
            </w:tcBorders>
          </w:tcPr>
          <w:p w14:paraId="05F1C185" w14:textId="77777777" w:rsidR="002E2E57" w:rsidRPr="000E7B9B" w:rsidRDefault="00D5500A">
            <w:pPr>
              <w:pStyle w:val="3"/>
              <w:numPr>
                <w:ilvl w:val="0"/>
                <w:numId w:val="0"/>
              </w:numPr>
              <w:ind w:left="176"/>
              <w:rPr>
                <w:i/>
                <w:sz w:val="20"/>
                <w:szCs w:val="20"/>
              </w:rPr>
            </w:pPr>
            <w:bookmarkStart w:id="19" w:name="_Toc196232358"/>
            <w:r w:rsidRPr="000E7B9B">
              <w:rPr>
                <w:sz w:val="20"/>
                <w:szCs w:val="20"/>
              </w:rPr>
              <w:t>1.6.8 Хранение документов бухгалтерского учета</w:t>
            </w:r>
            <w:bookmarkEnd w:id="19"/>
          </w:p>
        </w:tc>
        <w:tc>
          <w:tcPr>
            <w:tcW w:w="10411" w:type="dxa"/>
            <w:tcBorders>
              <w:bottom w:val="single" w:sz="8" w:space="0" w:color="auto"/>
            </w:tcBorders>
          </w:tcPr>
          <w:p w14:paraId="2699CE3B" w14:textId="14212984" w:rsidR="002E2E57" w:rsidRPr="00871CD9" w:rsidRDefault="00D5500A">
            <w:pPr>
              <w:pStyle w:val="a2"/>
              <w:widowControl w:val="0"/>
              <w:tabs>
                <w:tab w:val="left" w:pos="567"/>
                <w:tab w:val="left" w:pos="1080"/>
              </w:tabs>
              <w:rPr>
                <w:rFonts w:ascii="Times New Roman" w:hAnsi="Times New Roman"/>
                <w:sz w:val="20"/>
                <w:szCs w:val="20"/>
              </w:rPr>
            </w:pPr>
            <w:r w:rsidRPr="00871CD9">
              <w:rPr>
                <w:rFonts w:ascii="Times New Roman" w:hAnsi="Times New Roman"/>
                <w:sz w:val="20"/>
                <w:szCs w:val="20"/>
              </w:rPr>
              <w:t>Общество хранит первичные учетные документы, регистры бухгалтерского учета, бухгалтерскую отчетность, в том виде, в котором они были составлены, в течение сроков, устанавливаемых в соответствии с правилами организации государственного архивного дела, внутренними организационно-распорядительными документами Общества, но не менее пяти лет после отчетного года.</w:t>
            </w:r>
          </w:p>
          <w:p w14:paraId="758968C6" w14:textId="77777777" w:rsidR="002E2E57" w:rsidRPr="00871CD9" w:rsidRDefault="00D5500A">
            <w:pPr>
              <w:widowControl w:val="0"/>
              <w:spacing w:after="120" w:line="240" w:lineRule="auto"/>
              <w:jc w:val="both"/>
              <w:rPr>
                <w:rFonts w:ascii="Times New Roman" w:eastAsia="Times New Roman" w:hAnsi="Times New Roman" w:cs="Times New Roman"/>
                <w:sz w:val="20"/>
                <w:szCs w:val="20"/>
                <w:lang w:eastAsia="ru-RU"/>
              </w:rPr>
            </w:pPr>
            <w:r w:rsidRPr="005B69EC">
              <w:rPr>
                <w:rFonts w:ascii="Times New Roman" w:eastAsia="Times New Roman" w:hAnsi="Times New Roman" w:cs="Times New Roman"/>
                <w:sz w:val="20"/>
                <w:szCs w:val="20"/>
                <w:lang w:eastAsia="ru-RU"/>
              </w:rPr>
              <w:t>Документы учетной политики, внутренние стандарты бухгалтерского учета, другие документы, связанные с организацией и ведением бухгалтерского учета, в том числе</w:t>
            </w:r>
            <w:r w:rsidRPr="00BD0176">
              <w:rPr>
                <w:rFonts w:ascii="Times New Roman" w:eastAsia="Times New Roman" w:hAnsi="Times New Roman" w:cs="Times New Roman"/>
                <w:sz w:val="20"/>
                <w:szCs w:val="20"/>
                <w:lang w:eastAsia="ru-RU"/>
              </w:rPr>
              <w:t xml:space="preserve"> средства, обеспечивающие воспроизведение электронных документов, а также проверку подлинности электронной подписи, хранятся Обществом не менее пяти лет после года, в котором они использовались для составления бухгалтерской отчетности в последний раз.</w:t>
            </w:r>
          </w:p>
          <w:p w14:paraId="33856EBD" w14:textId="77777777" w:rsidR="002E2E57" w:rsidRPr="00871CD9" w:rsidRDefault="00D5500A">
            <w:pPr>
              <w:widowControl w:val="0"/>
              <w:spacing w:after="120" w:line="240" w:lineRule="auto"/>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sz w:val="20"/>
                <w:szCs w:val="20"/>
                <w:lang w:eastAsia="ru-RU"/>
              </w:rPr>
              <w:t>Общество хранит документы в соответствии с:</w:t>
            </w:r>
          </w:p>
          <w:p w14:paraId="20F61769" w14:textId="57427B1A" w:rsidR="002E2E57" w:rsidRPr="00871CD9" w:rsidRDefault="00D5500A">
            <w:pPr>
              <w:pStyle w:val="affff0"/>
              <w:widowControl w:val="0"/>
              <w:numPr>
                <w:ilvl w:val="0"/>
                <w:numId w:val="8"/>
              </w:numPr>
              <w:tabs>
                <w:tab w:val="left" w:pos="357"/>
              </w:tabs>
              <w:spacing w:after="120"/>
              <w:ind w:left="879" w:hanging="425"/>
              <w:jc w:val="both"/>
              <w:rPr>
                <w:rFonts w:ascii="Times New Roman" w:hAnsi="Times New Roman"/>
                <w:color w:val="000000"/>
                <w:szCs w:val="20"/>
              </w:rPr>
            </w:pPr>
            <w:r w:rsidRPr="00871CD9">
              <w:rPr>
                <w:rFonts w:ascii="Times New Roman" w:hAnsi="Times New Roman"/>
                <w:color w:val="000000"/>
                <w:szCs w:val="20"/>
              </w:rPr>
              <w:t>Федеральным законом от 22.10.2004 №</w:t>
            </w:r>
            <w:r w:rsidR="00871CD9">
              <w:rPr>
                <w:rFonts w:ascii="Times New Roman" w:hAnsi="Times New Roman"/>
                <w:color w:val="000000"/>
                <w:szCs w:val="20"/>
              </w:rPr>
              <w:t xml:space="preserve"> </w:t>
            </w:r>
            <w:r w:rsidRPr="00871CD9">
              <w:rPr>
                <w:rFonts w:ascii="Times New Roman" w:hAnsi="Times New Roman"/>
                <w:color w:val="000000"/>
                <w:szCs w:val="20"/>
              </w:rPr>
              <w:t>125-ФЗ</w:t>
            </w:r>
            <w:r w:rsidR="00871CD9">
              <w:rPr>
                <w:rFonts w:ascii="Times New Roman" w:hAnsi="Times New Roman"/>
                <w:color w:val="000000"/>
                <w:szCs w:val="20"/>
              </w:rPr>
              <w:t xml:space="preserve"> </w:t>
            </w:r>
            <w:r w:rsidR="00871CD9" w:rsidRPr="004D170C">
              <w:rPr>
                <w:rFonts w:ascii="Times New Roman" w:hAnsi="Times New Roman"/>
                <w:color w:val="000000"/>
                <w:szCs w:val="20"/>
              </w:rPr>
              <w:t>«Об архивном деле в Российской Федерации»</w:t>
            </w:r>
            <w:r w:rsidRPr="00871CD9">
              <w:rPr>
                <w:rFonts w:ascii="Times New Roman" w:hAnsi="Times New Roman"/>
                <w:color w:val="000000"/>
                <w:szCs w:val="20"/>
              </w:rPr>
              <w:t>.</w:t>
            </w:r>
          </w:p>
          <w:p w14:paraId="1BECED51" w14:textId="4C20BA51" w:rsidR="002E2E57" w:rsidRPr="00871CD9" w:rsidRDefault="00D5500A">
            <w:pPr>
              <w:pStyle w:val="affff0"/>
              <w:widowControl w:val="0"/>
              <w:numPr>
                <w:ilvl w:val="0"/>
                <w:numId w:val="8"/>
              </w:numPr>
              <w:tabs>
                <w:tab w:val="left" w:pos="357"/>
              </w:tabs>
              <w:spacing w:after="120"/>
              <w:ind w:left="879" w:hanging="425"/>
              <w:jc w:val="both"/>
              <w:rPr>
                <w:rFonts w:ascii="Times New Roman" w:hAnsi="Times New Roman"/>
                <w:color w:val="000000"/>
                <w:szCs w:val="20"/>
              </w:rPr>
            </w:pPr>
            <w:r w:rsidRPr="00871CD9">
              <w:rPr>
                <w:rFonts w:ascii="Times New Roman" w:hAnsi="Times New Roman"/>
                <w:color w:val="000000"/>
                <w:szCs w:val="20"/>
              </w:rPr>
              <w:t>Перечнем типовых управленческих архивных документов, образующихся в деятельности государственных органов, органов местного самоуправления и организаций, с указанием сроков хранения</w:t>
            </w:r>
            <w:r w:rsidR="00871CD9">
              <w:rPr>
                <w:rFonts w:ascii="Times New Roman" w:hAnsi="Times New Roman"/>
                <w:color w:val="000000"/>
                <w:szCs w:val="20"/>
              </w:rPr>
              <w:t xml:space="preserve">, утвержденным </w:t>
            </w:r>
            <w:r w:rsidRPr="00871CD9">
              <w:rPr>
                <w:rFonts w:ascii="Times New Roman" w:hAnsi="Times New Roman"/>
                <w:color w:val="000000"/>
                <w:szCs w:val="20"/>
              </w:rPr>
              <w:t>приказом Росархива от 20.12.2019 №</w:t>
            </w:r>
            <w:r w:rsidR="00871CD9">
              <w:rPr>
                <w:rFonts w:ascii="Times New Roman" w:hAnsi="Times New Roman"/>
                <w:color w:val="000000"/>
                <w:szCs w:val="20"/>
              </w:rPr>
              <w:t xml:space="preserve"> </w:t>
            </w:r>
            <w:r w:rsidRPr="00871CD9">
              <w:rPr>
                <w:rFonts w:ascii="Times New Roman" w:hAnsi="Times New Roman"/>
                <w:color w:val="000000"/>
                <w:szCs w:val="20"/>
              </w:rPr>
              <w:t>236.</w:t>
            </w:r>
          </w:p>
          <w:p w14:paraId="6B58EB8E" w14:textId="5EBCC9DD" w:rsidR="002E2E57" w:rsidRPr="00871CD9" w:rsidRDefault="00D5500A">
            <w:pPr>
              <w:pStyle w:val="affff0"/>
              <w:widowControl w:val="0"/>
              <w:numPr>
                <w:ilvl w:val="0"/>
                <w:numId w:val="8"/>
              </w:numPr>
              <w:tabs>
                <w:tab w:val="left" w:pos="357"/>
              </w:tabs>
              <w:spacing w:after="120"/>
              <w:ind w:left="879" w:hanging="425"/>
              <w:jc w:val="both"/>
              <w:rPr>
                <w:rFonts w:ascii="Times New Roman" w:hAnsi="Times New Roman"/>
                <w:color w:val="000000"/>
                <w:szCs w:val="20"/>
              </w:rPr>
            </w:pPr>
            <w:r w:rsidRPr="00871CD9">
              <w:rPr>
                <w:rFonts w:ascii="Times New Roman" w:hAnsi="Times New Roman"/>
                <w:color w:val="000000"/>
                <w:szCs w:val="20"/>
              </w:rPr>
              <w:t>Перечнем типовых архивных документов, образующихся в научно-технической и производственной деятельности организаций, с указанием сроков хранения</w:t>
            </w:r>
            <w:r w:rsidR="00871CD9">
              <w:rPr>
                <w:rFonts w:ascii="Times New Roman" w:hAnsi="Times New Roman"/>
                <w:color w:val="000000"/>
                <w:szCs w:val="20"/>
              </w:rPr>
              <w:t xml:space="preserve">, утвержденных </w:t>
            </w:r>
            <w:r w:rsidRPr="00871CD9">
              <w:rPr>
                <w:rFonts w:ascii="Times New Roman" w:hAnsi="Times New Roman"/>
                <w:color w:val="000000"/>
                <w:szCs w:val="20"/>
              </w:rPr>
              <w:t>приказом Росархива от 28.12.2021 № 142.</w:t>
            </w:r>
          </w:p>
          <w:p w14:paraId="4D518A17" w14:textId="09A909FA" w:rsidR="002E2E57" w:rsidRPr="00871CD9" w:rsidRDefault="00D5500A">
            <w:pPr>
              <w:pStyle w:val="affff0"/>
              <w:widowControl w:val="0"/>
              <w:numPr>
                <w:ilvl w:val="0"/>
                <w:numId w:val="8"/>
              </w:numPr>
              <w:tabs>
                <w:tab w:val="left" w:pos="357"/>
              </w:tabs>
              <w:spacing w:after="120"/>
              <w:ind w:left="879" w:hanging="425"/>
              <w:jc w:val="both"/>
              <w:rPr>
                <w:rFonts w:ascii="Times New Roman" w:hAnsi="Times New Roman"/>
                <w:color w:val="000000"/>
                <w:szCs w:val="20"/>
              </w:rPr>
            </w:pPr>
            <w:r w:rsidRPr="00871CD9">
              <w:rPr>
                <w:rFonts w:ascii="Times New Roman" w:hAnsi="Times New Roman"/>
                <w:color w:val="000000"/>
                <w:szCs w:val="20"/>
              </w:rPr>
              <w:t>Положением о порядке и сроках хранения документов акционерных обществ</w:t>
            </w:r>
            <w:r w:rsidR="00871CD9">
              <w:rPr>
                <w:rFonts w:ascii="Times New Roman" w:hAnsi="Times New Roman"/>
                <w:color w:val="000000"/>
                <w:szCs w:val="20"/>
              </w:rPr>
              <w:t xml:space="preserve">, утвержденным </w:t>
            </w:r>
            <w:r w:rsidRPr="00871CD9">
              <w:rPr>
                <w:rFonts w:ascii="Times New Roman" w:hAnsi="Times New Roman"/>
                <w:color w:val="000000"/>
                <w:szCs w:val="20"/>
              </w:rPr>
              <w:t>постановлением ФКЦБ</w:t>
            </w:r>
            <w:r w:rsidR="00871CD9">
              <w:rPr>
                <w:rFonts w:ascii="Times New Roman" w:hAnsi="Times New Roman"/>
                <w:color w:val="000000"/>
                <w:szCs w:val="20"/>
              </w:rPr>
              <w:t xml:space="preserve"> РФ</w:t>
            </w:r>
            <w:r w:rsidRPr="00871CD9">
              <w:rPr>
                <w:rFonts w:ascii="Times New Roman" w:hAnsi="Times New Roman"/>
                <w:color w:val="000000"/>
                <w:szCs w:val="20"/>
              </w:rPr>
              <w:t xml:space="preserve"> от 16.07.2003 № 03-33/пс.</w:t>
            </w:r>
          </w:p>
          <w:p w14:paraId="4C2B7696" w14:textId="05AB13A3" w:rsidR="002E2E57" w:rsidRPr="00871CD9" w:rsidRDefault="00D5500A">
            <w:pPr>
              <w:pStyle w:val="affff0"/>
              <w:widowControl w:val="0"/>
              <w:numPr>
                <w:ilvl w:val="0"/>
                <w:numId w:val="8"/>
              </w:numPr>
              <w:tabs>
                <w:tab w:val="left" w:pos="357"/>
              </w:tabs>
              <w:spacing w:after="120"/>
              <w:ind w:left="879" w:hanging="425"/>
              <w:jc w:val="both"/>
              <w:rPr>
                <w:rFonts w:ascii="Times New Roman" w:hAnsi="Times New Roman"/>
                <w:color w:val="000000"/>
                <w:szCs w:val="20"/>
              </w:rPr>
            </w:pPr>
            <w:r w:rsidRPr="00871CD9">
              <w:rPr>
                <w:rFonts w:ascii="Times New Roman" w:hAnsi="Times New Roman"/>
                <w:color w:val="000000"/>
                <w:szCs w:val="20"/>
              </w:rPr>
              <w:t>Федеральным стандартом бухгалтерского учета ФСБУ 27/2021 «Документы и документооборот в бухгалтерском учете»</w:t>
            </w:r>
            <w:r w:rsidR="00871CD9">
              <w:rPr>
                <w:rFonts w:ascii="Times New Roman" w:hAnsi="Times New Roman"/>
                <w:color w:val="000000"/>
                <w:szCs w:val="20"/>
              </w:rPr>
              <w:t>, утвержденным п</w:t>
            </w:r>
            <w:r w:rsidRPr="00871CD9">
              <w:rPr>
                <w:rFonts w:ascii="Times New Roman" w:hAnsi="Times New Roman"/>
                <w:color w:val="000000"/>
                <w:szCs w:val="20"/>
              </w:rPr>
              <w:t>риказом Минфина Р</w:t>
            </w:r>
            <w:r w:rsidR="00871CD9">
              <w:rPr>
                <w:rFonts w:ascii="Times New Roman" w:hAnsi="Times New Roman"/>
                <w:color w:val="000000"/>
                <w:szCs w:val="20"/>
              </w:rPr>
              <w:t>оссии</w:t>
            </w:r>
            <w:r w:rsidRPr="00871CD9">
              <w:rPr>
                <w:rFonts w:ascii="Times New Roman" w:hAnsi="Times New Roman"/>
                <w:color w:val="000000"/>
                <w:szCs w:val="20"/>
              </w:rPr>
              <w:t xml:space="preserve"> от 16.04.2021 № 62н.</w:t>
            </w:r>
          </w:p>
          <w:p w14:paraId="3A71375A" w14:textId="77777777" w:rsidR="002E2E57" w:rsidRPr="005B69EC" w:rsidRDefault="00D5500A">
            <w:pPr>
              <w:pStyle w:val="affff0"/>
              <w:widowControl w:val="0"/>
              <w:tabs>
                <w:tab w:val="left" w:pos="357"/>
              </w:tabs>
              <w:spacing w:after="120"/>
              <w:ind w:left="0"/>
              <w:jc w:val="both"/>
              <w:rPr>
                <w:rFonts w:ascii="Times New Roman" w:hAnsi="Times New Roman"/>
                <w:color w:val="000000"/>
                <w:szCs w:val="20"/>
              </w:rPr>
            </w:pPr>
            <w:r w:rsidRPr="00871CD9">
              <w:rPr>
                <w:rFonts w:ascii="Times New Roman" w:hAnsi="Times New Roman"/>
                <w:color w:val="000000"/>
                <w:szCs w:val="20"/>
              </w:rPr>
              <w:t>Общество самостоятельно определяет порядок доступа к первичным учетным документам, принятым к бухгалтерскому учету.</w:t>
            </w:r>
          </w:p>
          <w:p w14:paraId="24654FE3" w14:textId="67CE2232" w:rsidR="002E2E57" w:rsidRPr="00871CD9" w:rsidRDefault="00D5500A">
            <w:pPr>
              <w:pStyle w:val="a2"/>
              <w:widowControl w:val="0"/>
              <w:tabs>
                <w:tab w:val="left" w:pos="567"/>
                <w:tab w:val="left" w:pos="1080"/>
              </w:tabs>
              <w:rPr>
                <w:rFonts w:ascii="Times New Roman" w:hAnsi="Times New Roman"/>
                <w:sz w:val="20"/>
                <w:szCs w:val="20"/>
              </w:rPr>
            </w:pPr>
            <w:r w:rsidRPr="00871CD9">
              <w:rPr>
                <w:rFonts w:ascii="Times New Roman" w:hAnsi="Times New Roman"/>
                <w:sz w:val="20"/>
                <w:szCs w:val="20"/>
              </w:rPr>
              <w:t>Ответственность за организацию хранения учетных документов (в том числе электронных), процедур кодирования, программ машинной обработки данных, регистров бухгалтерского учета и бухгалтерской отчетности, электронной базы данных несет генеральный директор Общества и директора филиалов Общества.</w:t>
            </w:r>
          </w:p>
          <w:p w14:paraId="5DB68949" w14:textId="77777777" w:rsidR="002E2E57" w:rsidRPr="00871CD9" w:rsidRDefault="00D5500A">
            <w:pPr>
              <w:pStyle w:val="a2"/>
              <w:widowControl w:val="0"/>
              <w:tabs>
                <w:tab w:val="left" w:pos="567"/>
                <w:tab w:val="left" w:pos="1080"/>
              </w:tabs>
              <w:rPr>
                <w:rFonts w:ascii="Times New Roman" w:hAnsi="Times New Roman"/>
                <w:sz w:val="20"/>
                <w:szCs w:val="20"/>
              </w:rPr>
            </w:pPr>
            <w:r w:rsidRPr="00871CD9">
              <w:rPr>
                <w:rFonts w:ascii="Times New Roman" w:hAnsi="Times New Roman"/>
                <w:sz w:val="20"/>
                <w:szCs w:val="20"/>
              </w:rPr>
              <w:t>Подлинники первичных учетных документов, созданных в структурных подразделениях, принимаются к учету и хранятся по месту учета.</w:t>
            </w:r>
          </w:p>
          <w:p w14:paraId="3EBD9CD9" w14:textId="77777777" w:rsidR="002E2E57" w:rsidRPr="00871CD9" w:rsidRDefault="00D5500A">
            <w:pPr>
              <w:pStyle w:val="a2"/>
              <w:widowControl w:val="0"/>
              <w:tabs>
                <w:tab w:val="left" w:pos="567"/>
                <w:tab w:val="left" w:pos="1080"/>
              </w:tabs>
              <w:rPr>
                <w:rFonts w:ascii="Times New Roman" w:hAnsi="Times New Roman"/>
                <w:sz w:val="20"/>
                <w:szCs w:val="20"/>
              </w:rPr>
            </w:pPr>
            <w:r w:rsidRPr="00871CD9">
              <w:rPr>
                <w:rFonts w:ascii="Times New Roman" w:hAnsi="Times New Roman"/>
                <w:sz w:val="20"/>
                <w:szCs w:val="20"/>
              </w:rPr>
              <w:t>При ликвидации Общества все документы по личному составу (приказы, учетные карточки, карточки лицевых счетов по начислению заработной платы или расчетно-платежные ведомости и другие) подлежат передаче в архив по месту расположения Общества (подразделений Общества).</w:t>
            </w:r>
          </w:p>
        </w:tc>
        <w:tc>
          <w:tcPr>
            <w:tcW w:w="1583" w:type="dxa"/>
            <w:gridSpan w:val="2"/>
            <w:tcBorders>
              <w:bottom w:val="single" w:sz="8" w:space="0" w:color="auto"/>
            </w:tcBorders>
          </w:tcPr>
          <w:p w14:paraId="0B36F6D2" w14:textId="6A02BF30" w:rsidR="002E2E57" w:rsidRPr="00871CD9" w:rsidRDefault="00871CD9">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sidRPr="00871CD9">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sidRPr="00871CD9">
              <w:rPr>
                <w:rFonts w:ascii="Times New Roman" w:eastAsia="Times New Roman" w:hAnsi="Times New Roman" w:cs="Times New Roman"/>
                <w:sz w:val="20"/>
                <w:szCs w:val="20"/>
                <w:lang w:eastAsia="ru-RU"/>
              </w:rPr>
              <w:t>29 Закона №</w:t>
            </w:r>
            <w:r>
              <w:rPr>
                <w:rFonts w:ascii="Times New Roman" w:eastAsia="Times New Roman" w:hAnsi="Times New Roman" w:cs="Times New Roman"/>
                <w:sz w:val="20"/>
                <w:szCs w:val="20"/>
                <w:lang w:eastAsia="ru-RU"/>
              </w:rPr>
              <w:t> </w:t>
            </w:r>
            <w:r w:rsidR="00D5500A" w:rsidRPr="00871CD9">
              <w:rPr>
                <w:rFonts w:ascii="Times New Roman" w:eastAsia="Times New Roman" w:hAnsi="Times New Roman" w:cs="Times New Roman"/>
                <w:sz w:val="20"/>
                <w:szCs w:val="20"/>
                <w:lang w:eastAsia="ru-RU"/>
              </w:rPr>
              <w:t xml:space="preserve">402-ФЗ </w:t>
            </w:r>
          </w:p>
          <w:p w14:paraId="56A77C6D" w14:textId="066D8B47" w:rsidR="002E2E57" w:rsidRPr="00871CD9" w:rsidRDefault="00871CD9">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871CD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п.</w:t>
            </w:r>
            <w:r w:rsidR="00D5500A" w:rsidRPr="00871CD9">
              <w:rPr>
                <w:rFonts w:ascii="Times New Roman" w:eastAsia="Times New Roman" w:hAnsi="Times New Roman" w:cs="Times New Roman"/>
                <w:sz w:val="20"/>
                <w:szCs w:val="20"/>
                <w:lang w:eastAsia="ru-RU"/>
              </w:rPr>
              <w:t xml:space="preserve"> 24, 26 ФСБУ 27/2021</w:t>
            </w:r>
          </w:p>
        </w:tc>
      </w:tr>
      <w:tr w:rsidR="002E2E57" w14:paraId="5C904869" w14:textId="77777777" w:rsidTr="00B25496">
        <w:tc>
          <w:tcPr>
            <w:tcW w:w="14811" w:type="dxa"/>
            <w:gridSpan w:val="4"/>
            <w:tcBorders>
              <w:bottom w:val="single" w:sz="8" w:space="0" w:color="auto"/>
            </w:tcBorders>
            <w:shd w:val="pct15" w:color="auto" w:fill="auto"/>
          </w:tcPr>
          <w:p w14:paraId="005BCB3B" w14:textId="77777777" w:rsidR="002E2E57" w:rsidRPr="000E7B9B" w:rsidRDefault="00D5500A">
            <w:pPr>
              <w:pStyle w:val="2"/>
              <w:keepNext w:val="0"/>
              <w:keepLines w:val="0"/>
              <w:widowControl w:val="0"/>
              <w:numPr>
                <w:ilvl w:val="0"/>
                <w:numId w:val="4"/>
              </w:numPr>
              <w:spacing w:before="0"/>
              <w:rPr>
                <w:rFonts w:ascii="Times New Roman" w:hAnsi="Times New Roman" w:cs="Times New Roman"/>
                <w:szCs w:val="24"/>
              </w:rPr>
            </w:pPr>
            <w:bookmarkStart w:id="20" w:name="_Toc196232359"/>
            <w:r w:rsidRPr="000E7B9B">
              <w:rPr>
                <w:rFonts w:ascii="Times New Roman" w:hAnsi="Times New Roman" w:cs="Times New Roman"/>
                <w:szCs w:val="24"/>
              </w:rPr>
              <w:t>Общие методологические аспекты учетной политики</w:t>
            </w:r>
            <w:bookmarkEnd w:id="20"/>
          </w:p>
        </w:tc>
      </w:tr>
      <w:tr w:rsidR="002E2E57" w14:paraId="1E066264" w14:textId="77777777" w:rsidTr="00B25496">
        <w:tc>
          <w:tcPr>
            <w:tcW w:w="14811" w:type="dxa"/>
            <w:gridSpan w:val="4"/>
            <w:shd w:val="pct10" w:color="auto" w:fill="auto"/>
          </w:tcPr>
          <w:p w14:paraId="2636C3E8" w14:textId="77777777" w:rsidR="002E2E57" w:rsidRPr="00871CD9" w:rsidRDefault="00D5500A">
            <w:pPr>
              <w:pStyle w:val="2"/>
              <w:keepNext w:val="0"/>
              <w:keepLines w:val="0"/>
              <w:widowControl w:val="0"/>
              <w:numPr>
                <w:ilvl w:val="1"/>
                <w:numId w:val="18"/>
              </w:numPr>
              <w:spacing w:before="0"/>
              <w:rPr>
                <w:rFonts w:ascii="Times New Roman" w:hAnsi="Times New Roman" w:cs="Times New Roman"/>
                <w:szCs w:val="24"/>
              </w:rPr>
            </w:pPr>
            <w:bookmarkStart w:id="21" w:name="_Toc196232360"/>
            <w:r w:rsidRPr="00871CD9">
              <w:rPr>
                <w:rFonts w:ascii="Times New Roman" w:hAnsi="Times New Roman" w:cs="Times New Roman"/>
                <w:szCs w:val="24"/>
              </w:rPr>
              <w:t>Изменения учетной политики и оценочных значений</w:t>
            </w:r>
            <w:bookmarkEnd w:id="21"/>
          </w:p>
        </w:tc>
      </w:tr>
      <w:tr w:rsidR="002E2E57" w14:paraId="3C0B2F5B" w14:textId="77777777" w:rsidTr="00B25496">
        <w:tc>
          <w:tcPr>
            <w:tcW w:w="2817" w:type="dxa"/>
          </w:tcPr>
          <w:p w14:paraId="75F95843" w14:textId="77777777" w:rsidR="002E2E57" w:rsidRPr="000E7B9B" w:rsidRDefault="00D5500A">
            <w:pPr>
              <w:pStyle w:val="3"/>
              <w:rPr>
                <w:sz w:val="20"/>
                <w:szCs w:val="20"/>
              </w:rPr>
            </w:pPr>
            <w:bookmarkStart w:id="22" w:name="_Toc196232361"/>
            <w:r w:rsidRPr="000E7B9B">
              <w:rPr>
                <w:sz w:val="20"/>
                <w:szCs w:val="20"/>
              </w:rPr>
              <w:t>Определения</w:t>
            </w:r>
            <w:bookmarkEnd w:id="22"/>
          </w:p>
        </w:tc>
        <w:tc>
          <w:tcPr>
            <w:tcW w:w="10411" w:type="dxa"/>
          </w:tcPr>
          <w:p w14:paraId="79BBFC8B" w14:textId="77777777" w:rsidR="002E2E57" w:rsidRPr="00BD0176" w:rsidRDefault="00D5500A">
            <w:pPr>
              <w:widowControl w:val="0"/>
              <w:spacing w:after="0" w:line="240" w:lineRule="auto"/>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i/>
                <w:sz w:val="20"/>
                <w:szCs w:val="20"/>
                <w:lang w:eastAsia="ru-RU"/>
              </w:rPr>
              <w:t>Учетная политика</w:t>
            </w:r>
            <w:r w:rsidRPr="00871CD9">
              <w:rPr>
                <w:rFonts w:ascii="Times New Roman" w:eastAsia="Times New Roman" w:hAnsi="Times New Roman" w:cs="Times New Roman"/>
                <w:sz w:val="20"/>
                <w:szCs w:val="20"/>
                <w:lang w:eastAsia="ru-RU"/>
              </w:rPr>
              <w:t xml:space="preserve"> - под учетной политикой Общества понимается принятая им совокупность способов ведения бухгалтерского учета - первичного наблюдения, стоимостного измер</w:t>
            </w:r>
            <w:r w:rsidRPr="005B69EC">
              <w:rPr>
                <w:rFonts w:ascii="Times New Roman" w:eastAsia="Times New Roman" w:hAnsi="Times New Roman" w:cs="Times New Roman"/>
                <w:sz w:val="20"/>
                <w:szCs w:val="20"/>
                <w:lang w:eastAsia="ru-RU"/>
              </w:rPr>
              <w:t>ения, текущей группировки и итогового обобщения фактов хозяйственной деятельности.</w:t>
            </w:r>
          </w:p>
          <w:p w14:paraId="3BD46A97" w14:textId="77777777" w:rsidR="002E2E57" w:rsidRPr="00871CD9" w:rsidRDefault="00D5500A">
            <w:pPr>
              <w:pStyle w:val="a2"/>
              <w:widowControl w:val="0"/>
              <w:tabs>
                <w:tab w:val="left" w:pos="567"/>
                <w:tab w:val="left" w:pos="1080"/>
              </w:tabs>
              <w:spacing w:before="120"/>
              <w:rPr>
                <w:rFonts w:ascii="Times New Roman" w:hAnsi="Times New Roman"/>
                <w:sz w:val="20"/>
                <w:szCs w:val="20"/>
              </w:rPr>
            </w:pPr>
            <w:r w:rsidRPr="00871CD9">
              <w:rPr>
                <w:rFonts w:ascii="Times New Roman" w:hAnsi="Times New Roman"/>
                <w:sz w:val="20"/>
                <w:szCs w:val="20"/>
              </w:rPr>
              <w:t>К способам ведения бухгалтерского учета относятся способы:</w:t>
            </w:r>
          </w:p>
          <w:p w14:paraId="5F09F3B4" w14:textId="27D6CB8F" w:rsidR="002E2E57" w:rsidRPr="003A4EAE" w:rsidRDefault="00D5500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871CD9">
              <w:rPr>
                <w:rFonts w:ascii="Times New Roman" w:eastAsia="Times New Roman" w:hAnsi="Times New Roman" w:cs="Times New Roman"/>
                <w:color w:val="000000"/>
                <w:sz w:val="20"/>
                <w:szCs w:val="20"/>
                <w:lang w:eastAsia="ru-RU"/>
              </w:rPr>
              <w:t>группировки и оценки фактов хозяйственной деятельности</w:t>
            </w:r>
            <w:r w:rsidR="003A4EAE">
              <w:rPr>
                <w:rFonts w:ascii="Times New Roman" w:eastAsia="Times New Roman" w:hAnsi="Times New Roman" w:cs="Times New Roman"/>
                <w:color w:val="000000"/>
                <w:sz w:val="20"/>
                <w:szCs w:val="20"/>
                <w:lang w:eastAsia="ru-RU"/>
              </w:rPr>
              <w:t>;</w:t>
            </w:r>
          </w:p>
          <w:p w14:paraId="1BD719DC" w14:textId="764BECDC" w:rsidR="002E2E57" w:rsidRPr="003A4EAE" w:rsidRDefault="00D5500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3A4EAE">
              <w:rPr>
                <w:rFonts w:ascii="Times New Roman" w:eastAsia="Times New Roman" w:hAnsi="Times New Roman" w:cs="Times New Roman"/>
                <w:color w:val="000000"/>
                <w:sz w:val="20"/>
                <w:szCs w:val="20"/>
                <w:lang w:eastAsia="ru-RU"/>
              </w:rPr>
              <w:t>погашения стоимости активов</w:t>
            </w:r>
            <w:r w:rsidR="003A4EAE">
              <w:rPr>
                <w:rFonts w:ascii="Times New Roman" w:eastAsia="Times New Roman" w:hAnsi="Times New Roman" w:cs="Times New Roman"/>
                <w:color w:val="000000"/>
                <w:sz w:val="20"/>
                <w:szCs w:val="20"/>
                <w:lang w:eastAsia="ru-RU"/>
              </w:rPr>
              <w:t>;</w:t>
            </w:r>
          </w:p>
          <w:p w14:paraId="2607BBC1" w14:textId="59CAB1CD" w:rsidR="002E2E57" w:rsidRPr="003A4EAE" w:rsidRDefault="00D5500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3A4EAE">
              <w:rPr>
                <w:rFonts w:ascii="Times New Roman" w:eastAsia="Times New Roman" w:hAnsi="Times New Roman" w:cs="Times New Roman"/>
                <w:color w:val="000000"/>
                <w:sz w:val="20"/>
                <w:szCs w:val="20"/>
                <w:lang w:eastAsia="ru-RU"/>
              </w:rPr>
              <w:t>организации документооборота</w:t>
            </w:r>
            <w:r w:rsidR="003A4EAE">
              <w:rPr>
                <w:rFonts w:ascii="Times New Roman" w:eastAsia="Times New Roman" w:hAnsi="Times New Roman" w:cs="Times New Roman"/>
                <w:color w:val="000000"/>
                <w:sz w:val="20"/>
                <w:szCs w:val="20"/>
                <w:lang w:eastAsia="ru-RU"/>
              </w:rPr>
              <w:t>;</w:t>
            </w:r>
          </w:p>
          <w:p w14:paraId="11BAA2BF" w14:textId="5013E54E" w:rsidR="002E2E57" w:rsidRPr="003A4EAE" w:rsidRDefault="00D5500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3A4EAE">
              <w:rPr>
                <w:rFonts w:ascii="Times New Roman" w:eastAsia="Times New Roman" w:hAnsi="Times New Roman" w:cs="Times New Roman"/>
                <w:color w:val="000000"/>
                <w:sz w:val="20"/>
                <w:szCs w:val="20"/>
                <w:lang w:eastAsia="ru-RU"/>
              </w:rPr>
              <w:t>инвентаризации</w:t>
            </w:r>
            <w:r w:rsidR="003A4EAE">
              <w:rPr>
                <w:rFonts w:ascii="Times New Roman" w:eastAsia="Times New Roman" w:hAnsi="Times New Roman" w:cs="Times New Roman"/>
                <w:color w:val="000000"/>
                <w:sz w:val="20"/>
                <w:szCs w:val="20"/>
                <w:lang w:eastAsia="ru-RU"/>
              </w:rPr>
              <w:t>;</w:t>
            </w:r>
          </w:p>
          <w:p w14:paraId="400245BD" w14:textId="2650C764" w:rsidR="002E2E57" w:rsidRPr="003A4EAE" w:rsidRDefault="00D5500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3A4EAE">
              <w:rPr>
                <w:rFonts w:ascii="Times New Roman" w:eastAsia="Times New Roman" w:hAnsi="Times New Roman" w:cs="Times New Roman"/>
                <w:color w:val="000000"/>
                <w:sz w:val="20"/>
                <w:szCs w:val="20"/>
                <w:lang w:eastAsia="ru-RU"/>
              </w:rPr>
              <w:t>применения счетов бухгалтерского учета</w:t>
            </w:r>
            <w:r w:rsidR="003A4EAE">
              <w:rPr>
                <w:rFonts w:ascii="Times New Roman" w:eastAsia="Times New Roman" w:hAnsi="Times New Roman" w:cs="Times New Roman"/>
                <w:color w:val="000000"/>
                <w:sz w:val="20"/>
                <w:szCs w:val="20"/>
                <w:lang w:eastAsia="ru-RU"/>
              </w:rPr>
              <w:t>;</w:t>
            </w:r>
          </w:p>
          <w:p w14:paraId="323A4106" w14:textId="03FE09F2" w:rsidR="002E2E57" w:rsidRPr="003A4EAE" w:rsidRDefault="00D5500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3A4EAE">
              <w:rPr>
                <w:rFonts w:ascii="Times New Roman" w:eastAsia="Times New Roman" w:hAnsi="Times New Roman" w:cs="Times New Roman"/>
                <w:color w:val="000000"/>
                <w:sz w:val="20"/>
                <w:szCs w:val="20"/>
                <w:lang w:eastAsia="ru-RU"/>
              </w:rPr>
              <w:t>организации регистров бухгалтерского учета</w:t>
            </w:r>
            <w:r w:rsidR="003A4EAE">
              <w:rPr>
                <w:rFonts w:ascii="Times New Roman" w:eastAsia="Times New Roman" w:hAnsi="Times New Roman" w:cs="Times New Roman"/>
                <w:color w:val="000000"/>
                <w:sz w:val="20"/>
                <w:szCs w:val="20"/>
                <w:lang w:eastAsia="ru-RU"/>
              </w:rPr>
              <w:t>;</w:t>
            </w:r>
          </w:p>
          <w:p w14:paraId="7FDD4317" w14:textId="77777777" w:rsidR="002E2E57" w:rsidRPr="00BD0176" w:rsidRDefault="00D5500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5B69EC">
              <w:rPr>
                <w:rFonts w:ascii="Times New Roman" w:eastAsia="Times New Roman" w:hAnsi="Times New Roman" w:cs="Times New Roman"/>
                <w:color w:val="000000"/>
                <w:sz w:val="20"/>
                <w:szCs w:val="20"/>
                <w:lang w:eastAsia="ru-RU"/>
              </w:rPr>
              <w:t>обработки информации.</w:t>
            </w:r>
          </w:p>
          <w:p w14:paraId="6663C73C" w14:textId="77777777" w:rsidR="002E2E57" w:rsidRPr="00871CD9" w:rsidRDefault="00D5500A">
            <w:pPr>
              <w:widowControl w:val="0"/>
              <w:spacing w:before="60" w:after="60" w:line="257" w:lineRule="auto"/>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i/>
                <w:sz w:val="20"/>
                <w:szCs w:val="20"/>
                <w:lang w:eastAsia="ru-RU"/>
              </w:rPr>
              <w:t>Изменение учетной политики</w:t>
            </w:r>
            <w:r w:rsidRPr="00871CD9">
              <w:rPr>
                <w:rFonts w:ascii="Times New Roman" w:eastAsia="Times New Roman" w:hAnsi="Times New Roman" w:cs="Times New Roman"/>
                <w:sz w:val="20"/>
                <w:szCs w:val="20"/>
                <w:lang w:eastAsia="ru-RU"/>
              </w:rPr>
              <w:t xml:space="preserve"> - изменение способа ведения бухгалтерского учета.</w:t>
            </w:r>
          </w:p>
          <w:p w14:paraId="1CDF28A2" w14:textId="77777777" w:rsidR="002E2E57" w:rsidRPr="00871CD9" w:rsidRDefault="00D5500A">
            <w:pPr>
              <w:widowControl w:val="0"/>
              <w:spacing w:after="0" w:line="240" w:lineRule="auto"/>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sz w:val="20"/>
                <w:szCs w:val="20"/>
                <w:lang w:eastAsia="ru-RU"/>
              </w:rPr>
              <w:t>В результате неопределенности, свойственной предпринимательской деятельности, многие статьи бухгалтерской отчетности не могут быть точно рассчитаны, а могут быть лишь оценены. Оценка подразумевает суждения, основывающиеся на самой актуальной, доступной и надежной информации.</w:t>
            </w:r>
          </w:p>
          <w:p w14:paraId="38268E8B" w14:textId="77777777" w:rsidR="002E2E57" w:rsidRPr="00871CD9" w:rsidRDefault="00D5500A">
            <w:pPr>
              <w:widowControl w:val="0"/>
              <w:spacing w:after="0" w:line="240" w:lineRule="auto"/>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i/>
                <w:sz w:val="20"/>
                <w:szCs w:val="20"/>
                <w:lang w:eastAsia="ru-RU"/>
              </w:rPr>
              <w:t>Оценочным значением</w:t>
            </w:r>
            <w:r w:rsidRPr="00871CD9">
              <w:rPr>
                <w:rFonts w:ascii="Times New Roman" w:eastAsia="Times New Roman" w:hAnsi="Times New Roman" w:cs="Times New Roman"/>
                <w:sz w:val="20"/>
                <w:szCs w:val="20"/>
                <w:lang w:eastAsia="ru-RU"/>
              </w:rPr>
              <w:t xml:space="preserve"> является:</w:t>
            </w:r>
          </w:p>
          <w:p w14:paraId="3A372D1C" w14:textId="77777777" w:rsidR="002E2E57" w:rsidRPr="00871CD9" w:rsidRDefault="00D5500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sz w:val="20"/>
                <w:szCs w:val="20"/>
                <w:lang w:eastAsia="ru-RU"/>
              </w:rPr>
              <w:t>Величина резервов:</w:t>
            </w:r>
          </w:p>
          <w:p w14:paraId="71CA5101" w14:textId="43D02862" w:rsidR="002E2E57" w:rsidRPr="003A4EAE" w:rsidRDefault="00D5500A">
            <w:pPr>
              <w:widowControl w:val="0"/>
              <w:numPr>
                <w:ilvl w:val="0"/>
                <w:numId w:val="248"/>
              </w:numPr>
              <w:spacing w:after="0" w:line="240" w:lineRule="auto"/>
              <w:ind w:left="197" w:firstLine="546"/>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sz w:val="20"/>
                <w:szCs w:val="20"/>
                <w:lang w:eastAsia="ru-RU"/>
              </w:rPr>
              <w:t>резерва по сомнительным долгам</w:t>
            </w:r>
            <w:r w:rsidR="003A4EAE">
              <w:rPr>
                <w:rFonts w:ascii="Times New Roman" w:eastAsia="Times New Roman" w:hAnsi="Times New Roman" w:cs="Times New Roman"/>
                <w:sz w:val="20"/>
                <w:szCs w:val="20"/>
                <w:lang w:eastAsia="ru-RU"/>
              </w:rPr>
              <w:t>;</w:t>
            </w:r>
          </w:p>
          <w:p w14:paraId="7992784A" w14:textId="23AA1C88" w:rsidR="002E2E57" w:rsidRPr="003A4EAE" w:rsidRDefault="00D5500A">
            <w:pPr>
              <w:widowControl w:val="0"/>
              <w:numPr>
                <w:ilvl w:val="0"/>
                <w:numId w:val="248"/>
              </w:numPr>
              <w:spacing w:after="0" w:line="240" w:lineRule="auto"/>
              <w:ind w:left="197" w:firstLine="546"/>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резерва под обесценение запасов</w:t>
            </w:r>
            <w:r w:rsidR="003A4EAE">
              <w:rPr>
                <w:rFonts w:ascii="Times New Roman" w:eastAsia="Times New Roman" w:hAnsi="Times New Roman" w:cs="Times New Roman"/>
                <w:sz w:val="20"/>
                <w:szCs w:val="20"/>
                <w:lang w:eastAsia="ru-RU"/>
              </w:rPr>
              <w:t>;</w:t>
            </w:r>
          </w:p>
          <w:p w14:paraId="031DA280" w14:textId="77777777" w:rsidR="002E2E57" w:rsidRPr="00BD0176" w:rsidRDefault="00D5500A">
            <w:pPr>
              <w:widowControl w:val="0"/>
              <w:numPr>
                <w:ilvl w:val="0"/>
                <w:numId w:val="248"/>
              </w:numPr>
              <w:spacing w:after="0" w:line="240" w:lineRule="auto"/>
              <w:ind w:left="197" w:firstLine="546"/>
              <w:jc w:val="both"/>
              <w:rPr>
                <w:rFonts w:ascii="Times New Roman" w:eastAsia="Times New Roman" w:hAnsi="Times New Roman" w:cs="Times New Roman"/>
                <w:sz w:val="20"/>
                <w:szCs w:val="20"/>
                <w:lang w:eastAsia="ru-RU"/>
              </w:rPr>
            </w:pPr>
            <w:r w:rsidRPr="005B69EC">
              <w:rPr>
                <w:rFonts w:ascii="Times New Roman" w:eastAsia="Times New Roman" w:hAnsi="Times New Roman" w:cs="Times New Roman"/>
                <w:sz w:val="20"/>
                <w:szCs w:val="20"/>
                <w:lang w:eastAsia="ru-RU"/>
              </w:rPr>
              <w:t>резерва под обесценение финансовых вложений.</w:t>
            </w:r>
          </w:p>
          <w:p w14:paraId="22EFC678" w14:textId="50155A95" w:rsidR="002E2E57" w:rsidRPr="003A4EAE" w:rsidRDefault="00D5500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sz w:val="20"/>
                <w:szCs w:val="20"/>
                <w:lang w:eastAsia="ru-RU"/>
              </w:rPr>
              <w:t>Величина оценочных обязательств в соответствии с ПБУ 8/2010</w:t>
            </w:r>
            <w:r w:rsidR="003A4EAE">
              <w:rPr>
                <w:rFonts w:ascii="Times New Roman" w:eastAsia="Times New Roman" w:hAnsi="Times New Roman" w:cs="Times New Roman"/>
                <w:sz w:val="20"/>
                <w:szCs w:val="20"/>
                <w:lang w:eastAsia="ru-RU"/>
              </w:rPr>
              <w:t>.</w:t>
            </w:r>
          </w:p>
          <w:p w14:paraId="639DA563" w14:textId="77777777" w:rsidR="002E2E57" w:rsidRPr="00BD0176" w:rsidRDefault="00D5500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sz w:val="20"/>
                <w:szCs w:val="20"/>
                <w:lang w:eastAsia="ru-RU"/>
              </w:rPr>
            </w:pPr>
            <w:r w:rsidRPr="005B69EC">
              <w:rPr>
                <w:rFonts w:ascii="Times New Roman" w:eastAsia="Times New Roman" w:hAnsi="Times New Roman" w:cs="Times New Roman"/>
                <w:sz w:val="20"/>
                <w:szCs w:val="20"/>
                <w:lang w:eastAsia="ru-RU"/>
              </w:rPr>
              <w:t>Другие оценки и предположения.</w:t>
            </w:r>
          </w:p>
          <w:p w14:paraId="31DEB5DC" w14:textId="77777777" w:rsidR="002E2E57" w:rsidRPr="00871CD9" w:rsidRDefault="00D5500A">
            <w:pPr>
              <w:widowControl w:val="0"/>
              <w:spacing w:before="120" w:after="120" w:line="240" w:lineRule="auto"/>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i/>
                <w:sz w:val="20"/>
                <w:szCs w:val="20"/>
                <w:lang w:eastAsia="ru-RU"/>
              </w:rPr>
              <w:t>Изменение оценочного значения</w:t>
            </w:r>
            <w:r w:rsidRPr="00871CD9">
              <w:rPr>
                <w:rFonts w:ascii="Times New Roman" w:eastAsia="Times New Roman" w:hAnsi="Times New Roman" w:cs="Times New Roman"/>
                <w:sz w:val="20"/>
                <w:szCs w:val="20"/>
                <w:lang w:eastAsia="ru-RU"/>
              </w:rPr>
              <w:t xml:space="preserve"> - корректировка стоимости актива (обязательства) или величины, отражающей погашение стоимости актива, обусловленная появлением новой информации, которая производится исходя из оценки существующего положения дел в Обществе, ожидаемых будущих выгод и обязательств и не является исправлением ошибки в бухгалтерской отчетности.</w:t>
            </w:r>
          </w:p>
          <w:p w14:paraId="47F38C2B" w14:textId="77777777" w:rsidR="002E2E57" w:rsidRPr="00871CD9" w:rsidRDefault="00D5500A">
            <w:pPr>
              <w:widowControl w:val="0"/>
              <w:spacing w:before="120" w:after="120" w:line="240" w:lineRule="auto"/>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sz w:val="20"/>
                <w:szCs w:val="20"/>
                <w:lang w:eastAsia="ru-RU"/>
              </w:rPr>
              <w:t>Оценочные значения рассчитываются, как правило, в условиях неопределенности исхода событий, которые имели место в прошлом или с некоторой вероятностью произойдут в будущем, и требуют профессионального суждения.</w:t>
            </w:r>
          </w:p>
          <w:p w14:paraId="65551FE4" w14:textId="77777777" w:rsidR="002E2E57" w:rsidRPr="00871CD9" w:rsidRDefault="00D5500A">
            <w:pPr>
              <w:widowControl w:val="0"/>
              <w:spacing w:before="120" w:after="120" w:line="240" w:lineRule="auto"/>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sz w:val="20"/>
                <w:szCs w:val="20"/>
                <w:lang w:eastAsia="ru-RU"/>
              </w:rPr>
              <w:t>Если какое-то изменение в данных бухгалтерского учета не поддается однозначной классификации в качестве изменения учетной политики или изменения оценочного значения, то для целей бухгалтерского учета и бухгалтерской отчетности оно признается изменением оценочного значения.</w:t>
            </w:r>
          </w:p>
          <w:p w14:paraId="0DB5589B" w14:textId="77777777" w:rsidR="002E2E57" w:rsidRPr="00871CD9" w:rsidRDefault="00D5500A">
            <w:pPr>
              <w:widowControl w:val="0"/>
              <w:spacing w:before="120" w:after="120" w:line="240" w:lineRule="auto"/>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sz w:val="20"/>
                <w:szCs w:val="20"/>
                <w:lang w:eastAsia="ru-RU"/>
              </w:rPr>
              <w:t>Изменение способа оценки активов и обязательств не является изменением оценочного значения.</w:t>
            </w:r>
          </w:p>
        </w:tc>
        <w:tc>
          <w:tcPr>
            <w:tcW w:w="1583" w:type="dxa"/>
            <w:gridSpan w:val="2"/>
          </w:tcPr>
          <w:p w14:paraId="0114DF92" w14:textId="5E40E36A" w:rsidR="002E2E57" w:rsidRPr="005B69EC" w:rsidRDefault="00871CD9">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871CD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871CD9">
              <w:rPr>
                <w:rFonts w:ascii="Times New Roman" w:eastAsia="Times New Roman" w:hAnsi="Times New Roman" w:cs="Times New Roman"/>
                <w:sz w:val="20"/>
                <w:szCs w:val="20"/>
                <w:lang w:eastAsia="ru-RU"/>
              </w:rPr>
              <w:t>2 ПБУ 1/2008</w:t>
            </w:r>
          </w:p>
          <w:p w14:paraId="18D18C6E" w14:textId="77777777" w:rsidR="002E2E57" w:rsidRPr="00871CD9" w:rsidRDefault="00D5500A">
            <w:pPr>
              <w:widowControl w:val="0"/>
              <w:spacing w:after="0" w:line="240" w:lineRule="auto"/>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sz w:val="20"/>
                <w:szCs w:val="20"/>
                <w:lang w:eastAsia="ru-RU"/>
              </w:rPr>
              <w:t>ст. 8 закона №</w:t>
            </w:r>
            <w:r w:rsidR="00871CD9">
              <w:rPr>
                <w:rFonts w:ascii="Times New Roman" w:eastAsia="Times New Roman" w:hAnsi="Times New Roman" w:cs="Times New Roman"/>
                <w:sz w:val="20"/>
                <w:szCs w:val="20"/>
                <w:lang w:eastAsia="ru-RU"/>
              </w:rPr>
              <w:t> </w:t>
            </w:r>
            <w:r w:rsidRPr="00871CD9">
              <w:rPr>
                <w:rFonts w:ascii="Times New Roman" w:eastAsia="Times New Roman" w:hAnsi="Times New Roman" w:cs="Times New Roman"/>
                <w:sz w:val="20"/>
                <w:szCs w:val="20"/>
                <w:lang w:eastAsia="ru-RU"/>
              </w:rPr>
              <w:t>402-ФЗ</w:t>
            </w:r>
          </w:p>
          <w:p w14:paraId="3A0507C4" w14:textId="7A6138D0" w:rsidR="002E2E57" w:rsidRPr="005B69EC" w:rsidRDefault="00871CD9">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871CD9">
              <w:rPr>
                <w:rFonts w:ascii="Times New Roman" w:eastAsia="Times New Roman" w:hAnsi="Times New Roman" w:cs="Times New Roman"/>
                <w:sz w:val="20"/>
                <w:szCs w:val="20"/>
                <w:lang w:eastAsia="ru-RU"/>
              </w:rPr>
              <w:t>. 3 ПБУ 21/2008</w:t>
            </w:r>
          </w:p>
          <w:p w14:paraId="6E07CB32" w14:textId="77777777" w:rsidR="002E2E57" w:rsidRPr="00871CD9" w:rsidRDefault="00D5500A">
            <w:pPr>
              <w:widowControl w:val="0"/>
              <w:spacing w:after="0" w:line="240" w:lineRule="auto"/>
              <w:jc w:val="both"/>
              <w:rPr>
                <w:rFonts w:ascii="Times New Roman" w:eastAsia="Times New Roman" w:hAnsi="Times New Roman" w:cs="Times New Roman"/>
                <w:sz w:val="20"/>
                <w:szCs w:val="20"/>
                <w:lang w:eastAsia="ru-RU"/>
              </w:rPr>
            </w:pPr>
            <w:r w:rsidRPr="00871CD9">
              <w:rPr>
                <w:rFonts w:ascii="Times New Roman" w:eastAsia="Times New Roman" w:hAnsi="Times New Roman" w:cs="Times New Roman"/>
                <w:sz w:val="20"/>
                <w:szCs w:val="20"/>
                <w:lang w:eastAsia="ru-RU"/>
              </w:rPr>
              <w:t>МСФО (IAS) 8</w:t>
            </w:r>
          </w:p>
        </w:tc>
      </w:tr>
      <w:tr w:rsidR="002E2E57" w14:paraId="06FC3A3E" w14:textId="77777777" w:rsidTr="00B25496">
        <w:tc>
          <w:tcPr>
            <w:tcW w:w="2817" w:type="dxa"/>
          </w:tcPr>
          <w:p w14:paraId="14248902" w14:textId="77777777" w:rsidR="002E2E57" w:rsidRPr="000E7B9B" w:rsidRDefault="00D5500A">
            <w:pPr>
              <w:pStyle w:val="3"/>
              <w:rPr>
                <w:sz w:val="20"/>
                <w:szCs w:val="20"/>
              </w:rPr>
            </w:pPr>
            <w:bookmarkStart w:id="23" w:name="_Toc196232362"/>
            <w:r w:rsidRPr="000E7B9B">
              <w:rPr>
                <w:sz w:val="20"/>
                <w:szCs w:val="20"/>
              </w:rPr>
              <w:t>Основания для изменения учетной политики</w:t>
            </w:r>
            <w:bookmarkEnd w:id="23"/>
          </w:p>
        </w:tc>
        <w:tc>
          <w:tcPr>
            <w:tcW w:w="10411" w:type="dxa"/>
          </w:tcPr>
          <w:p w14:paraId="58A8C820"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Изменение учетной политики Общества может производиться в случаях:</w:t>
            </w:r>
          </w:p>
          <w:p w14:paraId="5E124884" w14:textId="06C1445F" w:rsidR="002E2E57" w:rsidRPr="003A4EAE" w:rsidRDefault="00D5500A">
            <w:pPr>
              <w:pStyle w:val="affff0"/>
              <w:widowControl w:val="0"/>
              <w:numPr>
                <w:ilvl w:val="0"/>
                <w:numId w:val="20"/>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изменения законодательства Российской Федерации и (или) нормативных правовых актов по бухгалтерскому учету</w:t>
            </w:r>
            <w:r w:rsidR="003A4EAE">
              <w:rPr>
                <w:rFonts w:ascii="Times New Roman" w:hAnsi="Times New Roman"/>
                <w:color w:val="000000"/>
                <w:szCs w:val="20"/>
              </w:rPr>
              <w:t>;</w:t>
            </w:r>
          </w:p>
          <w:p w14:paraId="7E74E86F" w14:textId="2E75FAEB" w:rsidR="002E2E57" w:rsidRPr="003A4EAE" w:rsidRDefault="00D5500A">
            <w:pPr>
              <w:pStyle w:val="affff0"/>
              <w:widowControl w:val="0"/>
              <w:numPr>
                <w:ilvl w:val="0"/>
                <w:numId w:val="20"/>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разработки Обществом новых способов ведения бухгалтерского учета.</w:t>
            </w:r>
            <w:r w:rsidR="005D7358" w:rsidRPr="003A4EAE">
              <w:rPr>
                <w:rFonts w:ascii="Times New Roman" w:hAnsi="Times New Roman"/>
                <w:color w:val="000000"/>
                <w:szCs w:val="20"/>
              </w:rPr>
              <w:t xml:space="preserve"> </w:t>
            </w:r>
            <w:r w:rsidRPr="003A4EAE">
              <w:rPr>
                <w:rFonts w:ascii="Times New Roman" w:hAnsi="Times New Roman"/>
                <w:color w:val="000000"/>
                <w:szCs w:val="20"/>
              </w:rPr>
              <w:t>Применение нового способа ведения бухгалтерского учета предполагает повышение качества информации об объекте бухгалтерского учета</w:t>
            </w:r>
            <w:r w:rsidR="003A4EAE">
              <w:rPr>
                <w:rFonts w:ascii="Times New Roman" w:hAnsi="Times New Roman"/>
                <w:color w:val="000000"/>
                <w:szCs w:val="20"/>
              </w:rPr>
              <w:t>;</w:t>
            </w:r>
          </w:p>
          <w:p w14:paraId="6605ED86" w14:textId="77777777" w:rsidR="002E2E57" w:rsidRPr="005B69EC" w:rsidRDefault="00D5500A">
            <w:pPr>
              <w:pStyle w:val="affff0"/>
              <w:widowControl w:val="0"/>
              <w:numPr>
                <w:ilvl w:val="0"/>
                <w:numId w:val="20"/>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существенного изменения условий хозяйствования. Существенное изменение условий хозяйствования Общества может быть связано с реорганизацией Общества, изменением</w:t>
            </w:r>
            <w:r w:rsidRPr="005B69EC">
              <w:rPr>
                <w:rFonts w:ascii="Times New Roman" w:hAnsi="Times New Roman"/>
                <w:color w:val="000000"/>
                <w:szCs w:val="20"/>
              </w:rPr>
              <w:t xml:space="preserve"> видов деятельности и т.п.</w:t>
            </w:r>
          </w:p>
          <w:p w14:paraId="0C76099F"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возникших впервые в деятельности Общества.</w:t>
            </w:r>
          </w:p>
        </w:tc>
        <w:tc>
          <w:tcPr>
            <w:tcW w:w="1583" w:type="dxa"/>
            <w:gridSpan w:val="2"/>
          </w:tcPr>
          <w:p w14:paraId="275BC75E" w14:textId="7F27C982" w:rsidR="002E2E57" w:rsidRPr="005B69EC" w:rsidRDefault="003A4EA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3A4EA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3A4EAE">
              <w:rPr>
                <w:rFonts w:ascii="Times New Roman" w:eastAsia="Times New Roman" w:hAnsi="Times New Roman" w:cs="Times New Roman"/>
                <w:sz w:val="20"/>
                <w:szCs w:val="20"/>
                <w:lang w:eastAsia="ru-RU"/>
              </w:rPr>
              <w:t>10 ПБУ 1/2008</w:t>
            </w:r>
          </w:p>
        </w:tc>
      </w:tr>
      <w:tr w:rsidR="002E2E57" w14:paraId="5EED0F31" w14:textId="77777777" w:rsidTr="00B25496">
        <w:tc>
          <w:tcPr>
            <w:tcW w:w="2817" w:type="dxa"/>
          </w:tcPr>
          <w:p w14:paraId="15530EE1" w14:textId="77777777" w:rsidR="002E2E57" w:rsidRPr="000E7B9B" w:rsidRDefault="00D5500A">
            <w:pPr>
              <w:pStyle w:val="3"/>
              <w:rPr>
                <w:sz w:val="20"/>
                <w:szCs w:val="20"/>
              </w:rPr>
            </w:pPr>
            <w:bookmarkStart w:id="24" w:name="_Toc196232363"/>
            <w:r w:rsidRPr="000E7B9B">
              <w:rPr>
                <w:sz w:val="20"/>
                <w:szCs w:val="20"/>
              </w:rPr>
              <w:t>Порядок проведения корректировок</w:t>
            </w:r>
            <w:bookmarkEnd w:id="24"/>
          </w:p>
        </w:tc>
        <w:tc>
          <w:tcPr>
            <w:tcW w:w="10411" w:type="dxa"/>
          </w:tcPr>
          <w:p w14:paraId="2E6E839D" w14:textId="77777777" w:rsidR="002E2E57" w:rsidRPr="005B69EC"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Последствия изменения учетной политики, оказавшие или способные оказать существенное влияние на финансовое положение Общества и финансовые результаты его деятельности и (или) движение денежных средств, оцениваются в денежном выражении. Оценка в денежном выражении последствий изменений учетной политики производится на основании выверенных данных на дату, с которой применяется измененный способ ведения бухгалтерского учета.</w:t>
            </w:r>
          </w:p>
          <w:p w14:paraId="60BBE883"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Последствия изменения учетной политики, вызванные причинами, отличными от изменений законодательства, и оказавшие или способные оказать существенное влияние на финансовое положение Общества, финансовые результаты его деятельности и (или) движение денежных средств, отражаются в бухгалтерской отчетности ретроспективно, за исключением случаев, когда оценка в денежном выражении таких последствий в отношении периодов, предшествовавших отчетному, не может быть произведена с достаточной надежностью.</w:t>
            </w:r>
          </w:p>
          <w:p w14:paraId="23D3D890"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При ретроспективном отражении последствий изменения учетной политики исходят из предположения, что измененный способ ведения бухгалтерского учета применялся с момента возникновения фактов хозяйственной деятельности данного вида. Ретроспективное отражение последствий изменения учетной политики заключается в корректировке входящего остатка по статье «Нераспределенная прибыль (непокрытый убыток)» и (или) других статей бухгалтерского баланса на самую раннюю представленную в бухгалтерской (финансовой) отчетности дату, а также значений связанных статей бухгалтерской отчетности, раскрываемых за каждый представленный в бухгалтерской отчетности период, как если бы новая учетная политика применялась с момента возникновения фактов хозяйственной деятельности данного вида.</w:t>
            </w:r>
          </w:p>
          <w:p w14:paraId="1127C02B"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Когда практически невозможно определить относящиеся к конкретному периоду аспекты воздействия изменения учетной политики на сравнительную информацию, охватывающую один или более представленных в отчетности предшествующих периодов, Общество обязано применить новую учетную политику к балансовым стоимостям активов и обязательств по состоянию на начало самого раннего периода, для которого ретроспективное применение является практически возможным, что может оказаться текущим периодом, и обязано провести соответствующую корректировку входящего сальдо каждого затронутого компонента собственного капитала за этот период.</w:t>
            </w:r>
          </w:p>
          <w:p w14:paraId="3D03D969"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В случаях, когда оценка в денежном выражении последствий изменения учетной политики в отношении периодов, предшествовавших отчетному, не может быть произведена с достаточной надежностью, измененный способ ведения бухгалтерского учета применяется в отношении соответствующих фактов хозяйственной деятельности, свершившихся после введения измененного способа (перспективно).</w:t>
            </w:r>
          </w:p>
          <w:p w14:paraId="57B855ED" w14:textId="77777777" w:rsidR="002E2E57" w:rsidRPr="003A4EAE" w:rsidRDefault="00D5500A">
            <w:pPr>
              <w:widowControl w:val="0"/>
              <w:spacing w:before="120"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Изменение оценочного значения (за исключением изменения непосредственно влияющего на величину капитала Общества) подлежит признанию в бухгалтерском учете путем включения в доходы или расходы Общества (перспективно):</w:t>
            </w:r>
          </w:p>
          <w:p w14:paraId="55C55B8F" w14:textId="1551AD87" w:rsidR="002E2E57" w:rsidRPr="003A4EAE" w:rsidRDefault="00D5500A">
            <w:pPr>
              <w:widowControl w:val="0"/>
              <w:numPr>
                <w:ilvl w:val="1"/>
                <w:numId w:val="249"/>
              </w:numPr>
              <w:spacing w:before="120" w:after="120" w:line="240" w:lineRule="auto"/>
              <w:ind w:left="743" w:hanging="284"/>
              <w:contextualSpacing/>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периода, в котором произошло изменение, если такое изменение влияет на показатели бухгалтерской отчетности только данного отчетного периода</w:t>
            </w:r>
            <w:r w:rsidR="003A4EAE">
              <w:rPr>
                <w:rFonts w:ascii="Times New Roman" w:eastAsia="Times New Roman" w:hAnsi="Times New Roman" w:cs="Times New Roman"/>
                <w:sz w:val="20"/>
                <w:szCs w:val="20"/>
                <w:lang w:eastAsia="ru-RU"/>
              </w:rPr>
              <w:t>;</w:t>
            </w:r>
          </w:p>
          <w:p w14:paraId="0F565D76" w14:textId="77777777" w:rsidR="002E2E57" w:rsidRPr="005B69EC" w:rsidRDefault="00D5500A">
            <w:pPr>
              <w:widowControl w:val="0"/>
              <w:numPr>
                <w:ilvl w:val="1"/>
                <w:numId w:val="249"/>
              </w:numPr>
              <w:spacing w:before="120" w:after="120" w:line="240" w:lineRule="auto"/>
              <w:ind w:left="743" w:hanging="284"/>
              <w:contextualSpacing/>
              <w:jc w:val="both"/>
              <w:rPr>
                <w:rFonts w:ascii="Times New Roman" w:eastAsia="Times New Roman" w:hAnsi="Times New Roman" w:cs="Times New Roman"/>
                <w:sz w:val="20"/>
                <w:szCs w:val="20"/>
                <w:lang w:eastAsia="ru-RU"/>
              </w:rPr>
            </w:pPr>
            <w:r w:rsidRPr="005B69EC">
              <w:rPr>
                <w:rFonts w:ascii="Times New Roman" w:eastAsia="Times New Roman" w:hAnsi="Times New Roman" w:cs="Times New Roman"/>
                <w:sz w:val="20"/>
                <w:szCs w:val="20"/>
                <w:lang w:eastAsia="ru-RU"/>
              </w:rPr>
              <w:t>периода, в котором произошло изменение, и будущих периодов, если такое изменение влияет на бухгалтерскую отчетность данного отчетного периода и бухгалтерскую отчетность будущих периодов.</w:t>
            </w:r>
          </w:p>
          <w:p w14:paraId="7F4C298B" w14:textId="77777777" w:rsidR="002E2E57" w:rsidRPr="003A4EAE" w:rsidRDefault="00D5500A">
            <w:pPr>
              <w:widowControl w:val="0"/>
              <w:spacing w:before="120"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Изменение оценочного значения, непосредственно влияющее на величину капитала Общества, подлежит признанию путем корректировки соответствующих статей капитала в бухгалтерской отчетности за период, в котором произошло изменение.</w:t>
            </w:r>
          </w:p>
        </w:tc>
        <w:tc>
          <w:tcPr>
            <w:tcW w:w="1583" w:type="dxa"/>
            <w:gridSpan w:val="2"/>
          </w:tcPr>
          <w:p w14:paraId="27E2A3BF" w14:textId="75AF91B6" w:rsidR="002E2E57" w:rsidRPr="003A4EAE" w:rsidRDefault="003A4EA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sidRPr="003A4EAE">
              <w:rPr>
                <w:rFonts w:ascii="Times New Roman" w:eastAsia="Times New Roman" w:hAnsi="Times New Roman" w:cs="Times New Roman"/>
                <w:sz w:val="20"/>
                <w:szCs w:val="20"/>
                <w:lang w:eastAsia="ru-RU"/>
              </w:rPr>
              <w:t>10-16 ПБУ 1/2008</w:t>
            </w:r>
          </w:p>
          <w:p w14:paraId="3CB09FBE" w14:textId="6B75E322" w:rsidR="002E2E57" w:rsidRPr="005B69EC" w:rsidRDefault="003A4EA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3A4EAE">
              <w:rPr>
                <w:rFonts w:ascii="Times New Roman" w:eastAsia="Times New Roman" w:hAnsi="Times New Roman" w:cs="Times New Roman"/>
                <w:sz w:val="20"/>
                <w:szCs w:val="20"/>
                <w:lang w:eastAsia="ru-RU"/>
              </w:rPr>
              <w:t>. 4 ПБУ 21/2008</w:t>
            </w:r>
          </w:p>
        </w:tc>
      </w:tr>
      <w:tr w:rsidR="002E2E57" w14:paraId="1F0075E3" w14:textId="77777777" w:rsidTr="00B25496">
        <w:tc>
          <w:tcPr>
            <w:tcW w:w="2817" w:type="dxa"/>
            <w:tcBorders>
              <w:bottom w:val="single" w:sz="8" w:space="0" w:color="auto"/>
            </w:tcBorders>
          </w:tcPr>
          <w:p w14:paraId="476CBC78" w14:textId="77777777" w:rsidR="002E2E57" w:rsidRPr="000E7B9B" w:rsidRDefault="00D5500A">
            <w:pPr>
              <w:pStyle w:val="3"/>
              <w:rPr>
                <w:i/>
                <w:sz w:val="20"/>
                <w:szCs w:val="20"/>
              </w:rPr>
            </w:pPr>
            <w:bookmarkStart w:id="25" w:name="_Toc196232364"/>
            <w:r w:rsidRPr="000E7B9B">
              <w:rPr>
                <w:sz w:val="20"/>
                <w:szCs w:val="20"/>
              </w:rPr>
              <w:t>Раскрытие информации в отчетности</w:t>
            </w:r>
            <w:bookmarkEnd w:id="25"/>
          </w:p>
        </w:tc>
        <w:tc>
          <w:tcPr>
            <w:tcW w:w="10411" w:type="dxa"/>
            <w:tcBorders>
              <w:bottom w:val="single" w:sz="8" w:space="0" w:color="auto"/>
            </w:tcBorders>
          </w:tcPr>
          <w:p w14:paraId="31871020" w14:textId="77777777" w:rsidR="002E2E57" w:rsidRPr="005B69EC"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Изменения учетной политики, оказавшие или способные оказать существенное влияние на финансовое положение Общества, финансовые результаты его деятельности и (или) движение денежных средств, подлежат обособленному раскрытию в бухгалтерской (финансовой) отчетн</w:t>
            </w:r>
            <w:r w:rsidRPr="005B69EC">
              <w:rPr>
                <w:rFonts w:ascii="Times New Roman" w:eastAsia="Times New Roman" w:hAnsi="Times New Roman" w:cs="Times New Roman"/>
                <w:sz w:val="20"/>
                <w:szCs w:val="20"/>
                <w:lang w:eastAsia="ru-RU"/>
              </w:rPr>
              <w:t>ости.</w:t>
            </w:r>
          </w:p>
          <w:p w14:paraId="25826EDF"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В случае изменения учетной политики Обществом подлежит раскрытию следующая информация:</w:t>
            </w:r>
          </w:p>
          <w:p w14:paraId="17E43349" w14:textId="49F48CCD" w:rsidR="002E2E57" w:rsidRPr="003A4EAE" w:rsidRDefault="00D5500A">
            <w:pPr>
              <w:pStyle w:val="affff0"/>
              <w:widowControl w:val="0"/>
              <w:numPr>
                <w:ilvl w:val="0"/>
                <w:numId w:val="21"/>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причина изменения учетной политики</w:t>
            </w:r>
            <w:r w:rsidR="003A4EAE">
              <w:rPr>
                <w:rFonts w:ascii="Times New Roman" w:hAnsi="Times New Roman"/>
                <w:color w:val="000000"/>
                <w:szCs w:val="20"/>
              </w:rPr>
              <w:t>;</w:t>
            </w:r>
          </w:p>
          <w:p w14:paraId="28903BEE" w14:textId="45CA83BE" w:rsidR="002E2E57" w:rsidRPr="003A4EAE" w:rsidRDefault="00D5500A">
            <w:pPr>
              <w:pStyle w:val="affff0"/>
              <w:widowControl w:val="0"/>
              <w:numPr>
                <w:ilvl w:val="0"/>
                <w:numId w:val="21"/>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содержание изменения учетной политики</w:t>
            </w:r>
            <w:r w:rsidR="003A4EAE">
              <w:rPr>
                <w:rFonts w:ascii="Times New Roman" w:hAnsi="Times New Roman"/>
                <w:color w:val="000000"/>
                <w:szCs w:val="20"/>
              </w:rPr>
              <w:t>;</w:t>
            </w:r>
          </w:p>
          <w:p w14:paraId="4057ED15" w14:textId="052CDFC0" w:rsidR="002E2E57" w:rsidRPr="003A4EAE" w:rsidRDefault="00D5500A">
            <w:pPr>
              <w:pStyle w:val="affff0"/>
              <w:widowControl w:val="0"/>
              <w:numPr>
                <w:ilvl w:val="0"/>
                <w:numId w:val="21"/>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порядок отражения последствий изменения учетной политики в бухгалтерской отчетности</w:t>
            </w:r>
            <w:r w:rsidR="003A4EAE">
              <w:rPr>
                <w:rFonts w:ascii="Times New Roman" w:hAnsi="Times New Roman"/>
                <w:color w:val="000000"/>
                <w:szCs w:val="20"/>
              </w:rPr>
              <w:t>;</w:t>
            </w:r>
          </w:p>
          <w:p w14:paraId="082F0D62" w14:textId="2590866B" w:rsidR="002E2E57" w:rsidRPr="003A4EAE" w:rsidRDefault="00D5500A">
            <w:pPr>
              <w:pStyle w:val="affff0"/>
              <w:widowControl w:val="0"/>
              <w:numPr>
                <w:ilvl w:val="0"/>
                <w:numId w:val="21"/>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суммы корректировок, связанных с изменением учетной политики, по каждой статье бухгалтерской отчетности за каждый из представленных отчетных периодов, а если Общество обязано раскрывать информацию о прибыли, приходящейся на одну акцию - также по данным о базовой и разводненной прибыли (убытке) на акцию</w:t>
            </w:r>
            <w:r w:rsidR="003A4EAE">
              <w:rPr>
                <w:rFonts w:ascii="Times New Roman" w:hAnsi="Times New Roman"/>
                <w:color w:val="000000"/>
                <w:szCs w:val="20"/>
              </w:rPr>
              <w:t>;</w:t>
            </w:r>
          </w:p>
          <w:p w14:paraId="10211869" w14:textId="77777777" w:rsidR="002E2E57" w:rsidRPr="005B69EC" w:rsidRDefault="00D5500A">
            <w:pPr>
              <w:pStyle w:val="affff0"/>
              <w:widowControl w:val="0"/>
              <w:numPr>
                <w:ilvl w:val="0"/>
                <w:numId w:val="21"/>
              </w:numPr>
              <w:tabs>
                <w:tab w:val="left" w:pos="357"/>
              </w:tabs>
              <w:spacing w:after="120"/>
              <w:ind w:left="736" w:hanging="283"/>
              <w:jc w:val="both"/>
              <w:rPr>
                <w:rFonts w:ascii="Times New Roman" w:hAnsi="Times New Roman"/>
                <w:color w:val="000000"/>
                <w:szCs w:val="20"/>
              </w:rPr>
            </w:pPr>
            <w:r w:rsidRPr="005B69EC">
              <w:rPr>
                <w:rFonts w:ascii="Times New Roman" w:hAnsi="Times New Roman"/>
                <w:color w:val="000000"/>
                <w:szCs w:val="20"/>
              </w:rPr>
              <w:t>сумма соответствующей корректировки, относящейся к отчетным периодам, предшествующим представленным в бухгалтерской отчетности - до той степени, до которой это практически возможно.</w:t>
            </w:r>
          </w:p>
          <w:p w14:paraId="60B22346"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Если изменение учетной политики обусловлено применением нормативного правового акта впервые или изменением нормативного правового акта, раскрытию также подлежит факт отражения последствий изменения учетной политики в соответствии с порядком, предусмотренным этим актом.</w:t>
            </w:r>
          </w:p>
          <w:p w14:paraId="2D0017F0"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В случае если раскрытие информации по какому-то отдельному предшествующему отчетному периоду, представленному в бухгалтерской отчетности, или по отчетным периодам, более ранним в сравнении с представленными, является невозможным, факт невозможности такого раскрытия подлежит раскрытию вместе с указанием отчетного периода, в котором начнется применение соответствующего изменения учетной политики.</w:t>
            </w:r>
          </w:p>
          <w:p w14:paraId="77A30E0D"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В пояснениях к бухгалтерскому балансу и отчету о финансовых результатах Общество раскрывает следующую информацию об изменении оценочного значения:</w:t>
            </w:r>
          </w:p>
          <w:p w14:paraId="455F0DF2" w14:textId="34817D28" w:rsidR="002E2E57" w:rsidRPr="003A4EAE" w:rsidRDefault="00D5500A">
            <w:pPr>
              <w:widowControl w:val="0"/>
              <w:numPr>
                <w:ilvl w:val="0"/>
                <w:numId w:val="21"/>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3A4EAE">
              <w:rPr>
                <w:rFonts w:ascii="Times New Roman" w:eastAsia="Times New Roman" w:hAnsi="Times New Roman" w:cs="Times New Roman"/>
                <w:color w:val="000000"/>
                <w:sz w:val="20"/>
                <w:szCs w:val="20"/>
                <w:lang w:eastAsia="ru-RU"/>
              </w:rPr>
              <w:t>содержание изменения, повлиявшего на бухгалтерскую отчетность за данный отчетный период</w:t>
            </w:r>
            <w:r w:rsidR="003A4EAE">
              <w:rPr>
                <w:rFonts w:ascii="Times New Roman" w:eastAsia="Times New Roman" w:hAnsi="Times New Roman" w:cs="Times New Roman"/>
                <w:color w:val="000000"/>
                <w:sz w:val="20"/>
                <w:szCs w:val="20"/>
                <w:lang w:eastAsia="ru-RU"/>
              </w:rPr>
              <w:t>;</w:t>
            </w:r>
          </w:p>
          <w:p w14:paraId="6AA6D541" w14:textId="77777777" w:rsidR="002E2E57" w:rsidRPr="003A4EAE" w:rsidRDefault="00D5500A">
            <w:pPr>
              <w:widowControl w:val="0"/>
              <w:numPr>
                <w:ilvl w:val="0"/>
                <w:numId w:val="21"/>
              </w:numPr>
              <w:tabs>
                <w:tab w:val="left" w:pos="357"/>
              </w:tabs>
              <w:spacing w:after="120" w:line="240" w:lineRule="auto"/>
              <w:ind w:left="736" w:hanging="283"/>
              <w:contextualSpacing/>
              <w:jc w:val="both"/>
              <w:rPr>
                <w:rFonts w:ascii="Times New Roman" w:eastAsia="Times New Roman" w:hAnsi="Times New Roman" w:cs="Times New Roman"/>
                <w:sz w:val="20"/>
                <w:szCs w:val="20"/>
                <w:lang w:eastAsia="ru-RU"/>
              </w:rPr>
            </w:pPr>
            <w:r w:rsidRPr="005B69EC">
              <w:rPr>
                <w:rFonts w:ascii="Times New Roman" w:eastAsia="Times New Roman" w:hAnsi="Times New Roman" w:cs="Times New Roman"/>
                <w:color w:val="000000"/>
                <w:sz w:val="20"/>
                <w:szCs w:val="20"/>
                <w:lang w:eastAsia="ru-RU"/>
              </w:rPr>
              <w:t>содержание изменения, которое повлияет на бухгалтерскую отчетность за будущие периоды, за исключением случаев, когда оценить влияние изменения на бухгалтерскую отчетность за будущие периоды невозможно. Факт невозможности такой оценки также подлежит раскрытию.</w:t>
            </w:r>
          </w:p>
        </w:tc>
        <w:tc>
          <w:tcPr>
            <w:tcW w:w="1583" w:type="dxa"/>
            <w:gridSpan w:val="2"/>
            <w:tcBorders>
              <w:bottom w:val="single" w:sz="8" w:space="0" w:color="auto"/>
            </w:tcBorders>
          </w:tcPr>
          <w:p w14:paraId="1D4FFE60" w14:textId="4F65944F" w:rsidR="002E2E57" w:rsidRPr="003A4EAE" w:rsidRDefault="003A4EA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sidRPr="003A4EAE">
              <w:rPr>
                <w:rFonts w:ascii="Times New Roman" w:eastAsia="Times New Roman" w:hAnsi="Times New Roman" w:cs="Times New Roman"/>
                <w:sz w:val="20"/>
                <w:szCs w:val="20"/>
                <w:lang w:eastAsia="ru-RU"/>
              </w:rPr>
              <w:t>21-24 ПБУ 1/2008</w:t>
            </w:r>
          </w:p>
          <w:p w14:paraId="0E52F151" w14:textId="5F1919F9" w:rsidR="002E2E57" w:rsidRPr="005B69EC" w:rsidRDefault="003A4EA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3A4EAE">
              <w:rPr>
                <w:rFonts w:ascii="Times New Roman" w:eastAsia="Times New Roman" w:hAnsi="Times New Roman" w:cs="Times New Roman"/>
                <w:sz w:val="20"/>
                <w:szCs w:val="20"/>
                <w:lang w:eastAsia="ru-RU"/>
              </w:rPr>
              <w:t>. 6 ПБУ 21/2008</w:t>
            </w:r>
          </w:p>
        </w:tc>
      </w:tr>
      <w:tr w:rsidR="002E2E57" w14:paraId="6540CE01" w14:textId="77777777" w:rsidTr="00B25496">
        <w:tc>
          <w:tcPr>
            <w:tcW w:w="14811" w:type="dxa"/>
            <w:gridSpan w:val="4"/>
            <w:shd w:val="pct10" w:color="auto" w:fill="auto"/>
          </w:tcPr>
          <w:p w14:paraId="6FB7478D"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26" w:name="_Toc535651279"/>
            <w:bookmarkStart w:id="27" w:name="_Toc535667836"/>
            <w:bookmarkStart w:id="28" w:name="_Toc535668484"/>
            <w:bookmarkStart w:id="29" w:name="_Toc196232365"/>
            <w:bookmarkEnd w:id="26"/>
            <w:bookmarkEnd w:id="27"/>
            <w:bookmarkEnd w:id="28"/>
            <w:r>
              <w:rPr>
                <w:rFonts w:ascii="Times New Roman" w:hAnsi="Times New Roman" w:cs="Times New Roman"/>
                <w:szCs w:val="24"/>
              </w:rPr>
              <w:t>Исправление ошибок</w:t>
            </w:r>
            <w:bookmarkEnd w:id="29"/>
          </w:p>
        </w:tc>
      </w:tr>
      <w:tr w:rsidR="002E2E57" w14:paraId="65CC0614" w14:textId="77777777" w:rsidTr="00B25496">
        <w:tc>
          <w:tcPr>
            <w:tcW w:w="2817" w:type="dxa"/>
          </w:tcPr>
          <w:p w14:paraId="022BD7DB" w14:textId="77777777" w:rsidR="002E2E57" w:rsidRPr="000E7B9B" w:rsidRDefault="00D5500A">
            <w:pPr>
              <w:pStyle w:val="3"/>
              <w:rPr>
                <w:sz w:val="20"/>
                <w:szCs w:val="20"/>
              </w:rPr>
            </w:pPr>
            <w:bookmarkStart w:id="30" w:name="_Toc196232366"/>
            <w:r w:rsidRPr="000E7B9B">
              <w:rPr>
                <w:sz w:val="20"/>
                <w:szCs w:val="20"/>
              </w:rPr>
              <w:t>Определения</w:t>
            </w:r>
            <w:bookmarkEnd w:id="30"/>
          </w:p>
        </w:tc>
        <w:tc>
          <w:tcPr>
            <w:tcW w:w="10411" w:type="dxa"/>
          </w:tcPr>
          <w:p w14:paraId="670497B7"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i/>
                <w:sz w:val="20"/>
                <w:szCs w:val="20"/>
                <w:lang w:eastAsia="ru-RU"/>
              </w:rPr>
              <w:t>Ошибка</w:t>
            </w:r>
            <w:r w:rsidRPr="003A4EAE">
              <w:rPr>
                <w:rFonts w:ascii="Times New Roman" w:eastAsia="Times New Roman" w:hAnsi="Times New Roman" w:cs="Times New Roman"/>
                <w:sz w:val="20"/>
                <w:szCs w:val="20"/>
                <w:lang w:eastAsia="ru-RU"/>
              </w:rPr>
              <w:t xml:space="preserve"> - неправильное отражение (неотражение) фактов хозяйственной деятельности в бухгалтерском учете и (или) бухгалтерской отчетности Общества.</w:t>
            </w:r>
          </w:p>
        </w:tc>
        <w:tc>
          <w:tcPr>
            <w:tcW w:w="1583" w:type="dxa"/>
            <w:gridSpan w:val="2"/>
          </w:tcPr>
          <w:p w14:paraId="363D394D" w14:textId="0F8DB7DA" w:rsidR="002E2E57" w:rsidRPr="005B69EC" w:rsidRDefault="003A4EA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3A4EA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3A4EAE">
              <w:rPr>
                <w:rFonts w:ascii="Times New Roman" w:eastAsia="Times New Roman" w:hAnsi="Times New Roman" w:cs="Times New Roman"/>
                <w:sz w:val="20"/>
                <w:szCs w:val="20"/>
                <w:lang w:eastAsia="ru-RU"/>
              </w:rPr>
              <w:t>2 ПБУ 22/2010</w:t>
            </w:r>
          </w:p>
        </w:tc>
      </w:tr>
      <w:tr w:rsidR="002E2E57" w14:paraId="7161FC77" w14:textId="77777777" w:rsidTr="00B25496">
        <w:tc>
          <w:tcPr>
            <w:tcW w:w="2817" w:type="dxa"/>
          </w:tcPr>
          <w:p w14:paraId="5F121590" w14:textId="77777777" w:rsidR="002E2E57" w:rsidRPr="000E7B9B" w:rsidRDefault="00D5500A">
            <w:pPr>
              <w:pStyle w:val="3"/>
              <w:rPr>
                <w:sz w:val="20"/>
                <w:szCs w:val="20"/>
              </w:rPr>
            </w:pPr>
            <w:bookmarkStart w:id="31" w:name="_Toc196232367"/>
            <w:r w:rsidRPr="000E7B9B">
              <w:rPr>
                <w:sz w:val="20"/>
                <w:szCs w:val="20"/>
              </w:rPr>
              <w:t>Квалификация ошибок</w:t>
            </w:r>
            <w:bookmarkEnd w:id="31"/>
          </w:p>
        </w:tc>
        <w:tc>
          <w:tcPr>
            <w:tcW w:w="10411" w:type="dxa"/>
          </w:tcPr>
          <w:p w14:paraId="53D22F85"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Ошибкой признается неправильное отражение (неотражение) фактов хозяйственной деятельности в бухгалтерском учете и (или) бухгалтерской отчетности Общества, обусловленное:</w:t>
            </w:r>
          </w:p>
          <w:p w14:paraId="4175E4F9" w14:textId="77777777" w:rsidR="002E2E57" w:rsidRPr="005B69EC" w:rsidRDefault="00D5500A">
            <w:pPr>
              <w:pStyle w:val="affff0"/>
              <w:widowControl w:val="0"/>
              <w:numPr>
                <w:ilvl w:val="0"/>
                <w:numId w:val="25"/>
              </w:numPr>
              <w:tabs>
                <w:tab w:val="left" w:pos="357"/>
              </w:tabs>
              <w:spacing w:after="120"/>
              <w:ind w:left="736" w:hanging="283"/>
              <w:jc w:val="both"/>
              <w:rPr>
                <w:rFonts w:ascii="Times New Roman" w:hAnsi="Times New Roman"/>
                <w:color w:val="000000"/>
                <w:szCs w:val="20"/>
              </w:rPr>
            </w:pPr>
            <w:r w:rsidRPr="005B69EC">
              <w:rPr>
                <w:rFonts w:ascii="Times New Roman" w:hAnsi="Times New Roman"/>
                <w:color w:val="000000"/>
                <w:szCs w:val="20"/>
              </w:rPr>
              <w:t>неправильным применением законодательства Российской Федерации о бухгалтерском учете и (или) нормативных правовых актов по бухгалтерскому учету;</w:t>
            </w:r>
          </w:p>
          <w:p w14:paraId="62DDEE42" w14:textId="77777777" w:rsidR="002E2E57" w:rsidRPr="003A4EAE" w:rsidRDefault="00D5500A">
            <w:pPr>
              <w:pStyle w:val="affff0"/>
              <w:widowControl w:val="0"/>
              <w:numPr>
                <w:ilvl w:val="0"/>
                <w:numId w:val="25"/>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неправильным применением учетной политики Общества;</w:t>
            </w:r>
          </w:p>
          <w:p w14:paraId="770A56F4" w14:textId="77777777" w:rsidR="002E2E57" w:rsidRPr="003A4EAE" w:rsidRDefault="00D5500A">
            <w:pPr>
              <w:pStyle w:val="affff0"/>
              <w:widowControl w:val="0"/>
              <w:numPr>
                <w:ilvl w:val="0"/>
                <w:numId w:val="25"/>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неточностями в вычислениях;</w:t>
            </w:r>
          </w:p>
          <w:p w14:paraId="62B6CDF1" w14:textId="77777777" w:rsidR="002E2E57" w:rsidRPr="003A4EAE" w:rsidRDefault="00D5500A">
            <w:pPr>
              <w:pStyle w:val="affff0"/>
              <w:widowControl w:val="0"/>
              <w:numPr>
                <w:ilvl w:val="0"/>
                <w:numId w:val="25"/>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неправильной классификацией или оценкой фактов хозяйственной деятельности;</w:t>
            </w:r>
          </w:p>
          <w:p w14:paraId="1A0787C5" w14:textId="77777777" w:rsidR="002E2E57" w:rsidRPr="003A4EAE" w:rsidRDefault="00D5500A">
            <w:pPr>
              <w:pStyle w:val="affff0"/>
              <w:widowControl w:val="0"/>
              <w:numPr>
                <w:ilvl w:val="0"/>
                <w:numId w:val="25"/>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неправильным использованием информации, имеющейся на дату подписания бухгалтерской отчетности;</w:t>
            </w:r>
          </w:p>
          <w:p w14:paraId="2DF055A7" w14:textId="77777777" w:rsidR="002E2E57" w:rsidRPr="003A4EAE" w:rsidRDefault="00D5500A">
            <w:pPr>
              <w:pStyle w:val="affff0"/>
              <w:widowControl w:val="0"/>
              <w:numPr>
                <w:ilvl w:val="0"/>
                <w:numId w:val="25"/>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недобросовестными действиями должностных лиц Общества.</w:t>
            </w:r>
          </w:p>
          <w:p w14:paraId="7812AD46" w14:textId="77777777" w:rsidR="002E2E57" w:rsidRPr="003A4EAE" w:rsidRDefault="00D5500A">
            <w:pPr>
              <w:widowControl w:val="0"/>
              <w:spacing w:after="120" w:line="240" w:lineRule="auto"/>
              <w:jc w:val="both"/>
              <w:rPr>
                <w:rFonts w:ascii="Times New Roman" w:eastAsia="Times New Roman" w:hAnsi="Times New Roman" w:cs="Times New Roman"/>
                <w:color w:val="000000"/>
                <w:sz w:val="20"/>
                <w:szCs w:val="20"/>
                <w:lang w:eastAsia="ru-RU"/>
              </w:rPr>
            </w:pPr>
            <w:r w:rsidRPr="003A4EAE">
              <w:rPr>
                <w:rFonts w:ascii="Times New Roman" w:eastAsia="Times New Roman" w:hAnsi="Times New Roman" w:cs="Times New Roman"/>
                <w:sz w:val="20"/>
                <w:szCs w:val="20"/>
                <w:lang w:eastAsia="ru-RU"/>
              </w:rPr>
              <w:t>Не являются ошибками неточности или пропуски в отражении фактов хозяйственной деятельности в бухгалтерском учете и (или) бухгалтерской отчетности Общества, выявленные в результате получения новой информации, которая не была доступна Обществу на момент отражения (неотражения) таких фактов хозяйственной деятельности.</w:t>
            </w:r>
          </w:p>
        </w:tc>
        <w:tc>
          <w:tcPr>
            <w:tcW w:w="1583" w:type="dxa"/>
            <w:gridSpan w:val="2"/>
          </w:tcPr>
          <w:p w14:paraId="1125C778" w14:textId="3DD14D91" w:rsidR="002E2E57" w:rsidRPr="005B69EC" w:rsidRDefault="003A4EA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3A4EA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3A4EAE">
              <w:rPr>
                <w:rFonts w:ascii="Times New Roman" w:eastAsia="Times New Roman" w:hAnsi="Times New Roman" w:cs="Times New Roman"/>
                <w:sz w:val="20"/>
                <w:szCs w:val="20"/>
                <w:lang w:eastAsia="ru-RU"/>
              </w:rPr>
              <w:t>2 ПБУ 22</w:t>
            </w:r>
            <w:r w:rsidR="00D5500A" w:rsidRPr="000E7B9B">
              <w:rPr>
                <w:rFonts w:ascii="Times New Roman" w:eastAsia="Times New Roman" w:hAnsi="Times New Roman" w:cs="Times New Roman"/>
                <w:sz w:val="20"/>
                <w:szCs w:val="20"/>
                <w:lang w:eastAsia="ru-RU"/>
              </w:rPr>
              <w:t>/</w:t>
            </w:r>
            <w:r w:rsidR="00D5500A" w:rsidRPr="003A4EAE">
              <w:rPr>
                <w:rFonts w:ascii="Times New Roman" w:eastAsia="Times New Roman" w:hAnsi="Times New Roman" w:cs="Times New Roman"/>
                <w:sz w:val="20"/>
                <w:szCs w:val="20"/>
                <w:lang w:eastAsia="ru-RU"/>
              </w:rPr>
              <w:t>2010</w:t>
            </w:r>
          </w:p>
        </w:tc>
      </w:tr>
      <w:tr w:rsidR="002E2E57" w14:paraId="0AFCC3CA" w14:textId="77777777" w:rsidTr="00B25496">
        <w:tc>
          <w:tcPr>
            <w:tcW w:w="2817" w:type="dxa"/>
          </w:tcPr>
          <w:p w14:paraId="571F5212" w14:textId="77777777" w:rsidR="002E2E57" w:rsidRPr="000E7B9B" w:rsidRDefault="00D5500A">
            <w:pPr>
              <w:pStyle w:val="3"/>
              <w:rPr>
                <w:sz w:val="20"/>
                <w:szCs w:val="20"/>
              </w:rPr>
            </w:pPr>
            <w:bookmarkStart w:id="32" w:name="_Toc196232368"/>
            <w:r w:rsidRPr="000E7B9B">
              <w:rPr>
                <w:sz w:val="20"/>
                <w:szCs w:val="20"/>
              </w:rPr>
              <w:t>Порядок проведения корректировок в учете в случае обнаружения ошибок</w:t>
            </w:r>
            <w:bookmarkEnd w:id="32"/>
          </w:p>
        </w:tc>
        <w:tc>
          <w:tcPr>
            <w:tcW w:w="10411" w:type="dxa"/>
          </w:tcPr>
          <w:p w14:paraId="679C6BA8"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Порядок исправления ошибок в бухгалтерском учете и бухгалтерской отчетности Общества зависит от даты возникновения ошибки, периода, когда она была обнаружена, и ее существенности:</w:t>
            </w:r>
          </w:p>
          <w:p w14:paraId="76DAF42E" w14:textId="7C1E9EF3" w:rsidR="002E2E57" w:rsidRPr="003A4EAE" w:rsidRDefault="00D5500A">
            <w:pPr>
              <w:pStyle w:val="affff0"/>
              <w:widowControl w:val="0"/>
              <w:numPr>
                <w:ilvl w:val="0"/>
                <w:numId w:val="27"/>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если ошибка выявлена до окончания отчетного периода, независимо от ее существенности, исправления производятся записями по соответствующим счетам бухгалтерского учета в том месяце отчетного периода, когда искажения выявлены</w:t>
            </w:r>
            <w:r w:rsidR="003A4EAE">
              <w:rPr>
                <w:rFonts w:ascii="Times New Roman" w:hAnsi="Times New Roman"/>
                <w:color w:val="000000"/>
                <w:szCs w:val="20"/>
              </w:rPr>
              <w:t>;</w:t>
            </w:r>
          </w:p>
          <w:p w14:paraId="48D674FB" w14:textId="3DC4CAB6" w:rsidR="002E2E57" w:rsidRPr="003A4EAE" w:rsidRDefault="00D5500A">
            <w:pPr>
              <w:pStyle w:val="affff0"/>
              <w:widowControl w:val="0"/>
              <w:numPr>
                <w:ilvl w:val="0"/>
                <w:numId w:val="27"/>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если ошибка выявлена после окончания отчетного года, но до утверждения и сдачи годовой бухгалтерской отчетности, независимо от ее существенности исправления производятся записями декабря года, за который составляется бухгалтерская отчетность</w:t>
            </w:r>
            <w:r w:rsidR="003A4EAE">
              <w:rPr>
                <w:rFonts w:ascii="Times New Roman" w:hAnsi="Times New Roman"/>
                <w:color w:val="000000"/>
                <w:szCs w:val="20"/>
              </w:rPr>
              <w:t>;</w:t>
            </w:r>
          </w:p>
          <w:p w14:paraId="6652AD27" w14:textId="77777777" w:rsidR="002E2E57" w:rsidRPr="003A4EAE" w:rsidRDefault="00D5500A">
            <w:pPr>
              <w:pStyle w:val="affff0"/>
              <w:widowControl w:val="0"/>
              <w:numPr>
                <w:ilvl w:val="0"/>
                <w:numId w:val="27"/>
              </w:numPr>
              <w:tabs>
                <w:tab w:val="left" w:pos="357"/>
              </w:tabs>
              <w:spacing w:after="120"/>
              <w:ind w:left="736" w:hanging="283"/>
              <w:jc w:val="both"/>
              <w:rPr>
                <w:rFonts w:ascii="Times New Roman" w:hAnsi="Times New Roman"/>
                <w:color w:val="000000"/>
                <w:szCs w:val="20"/>
              </w:rPr>
            </w:pPr>
            <w:r w:rsidRPr="005B69EC">
              <w:rPr>
                <w:rFonts w:ascii="Times New Roman" w:hAnsi="Times New Roman"/>
                <w:color w:val="000000"/>
                <w:szCs w:val="20"/>
              </w:rPr>
              <w:t>если ошибка выявлена после окончания года и после утверждения и сдачи годовой бухгалтерской отчетности и признана несущественной, исправления производят записями в том месяце, когда ошибка обнаружена. Вн</w:t>
            </w:r>
            <w:r w:rsidRPr="003A4EAE">
              <w:rPr>
                <w:rFonts w:ascii="Times New Roman" w:hAnsi="Times New Roman"/>
                <w:color w:val="000000"/>
                <w:szCs w:val="20"/>
              </w:rPr>
              <w:t>есенные исправления учитывают при формировании отчетных показателей за новый отчетный период. При этом соответствующая сумма отражается как прибыль (либо убыток) прошлого года, выявленная в отчетном году, путем ее отнесения на счет 91 «Прочие доходы и расходы» с одновременной корректировкой остатков на счетах учета имущества, обязательств, капитала, в оценке которых выявлены отклонения.</w:t>
            </w:r>
          </w:p>
          <w:p w14:paraId="0CC9A78F" w14:textId="41A17A77" w:rsidR="002E2E57" w:rsidRPr="003A4EAE" w:rsidRDefault="00D5500A" w:rsidP="00FE3083">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 xml:space="preserve">Основанием для осуществления бухгалтерских записей по исправлению допущенных ошибок является бухгалтерская справка, форма которой утверждена приказом ПАО «Россети Северо-Запад» в составе </w:t>
            </w:r>
            <w:r w:rsidR="00FE3083" w:rsidRPr="003A4EAE">
              <w:rPr>
                <w:rFonts w:ascii="Times New Roman" w:eastAsia="Times New Roman" w:hAnsi="Times New Roman" w:cs="Times New Roman"/>
                <w:sz w:val="20"/>
                <w:szCs w:val="20"/>
                <w:lang w:eastAsia="ru-RU"/>
              </w:rPr>
              <w:t xml:space="preserve">Альбома </w:t>
            </w:r>
            <w:r w:rsidRPr="003A4EAE">
              <w:rPr>
                <w:rFonts w:ascii="Times New Roman" w:eastAsia="Times New Roman" w:hAnsi="Times New Roman" w:cs="Times New Roman"/>
                <w:sz w:val="20"/>
                <w:szCs w:val="20"/>
                <w:lang w:eastAsia="ru-RU"/>
              </w:rPr>
              <w:t>форм первичных учетных документов.</w:t>
            </w:r>
          </w:p>
        </w:tc>
        <w:tc>
          <w:tcPr>
            <w:tcW w:w="1583" w:type="dxa"/>
            <w:gridSpan w:val="2"/>
          </w:tcPr>
          <w:p w14:paraId="2F2DCC20" w14:textId="6AE3F29B" w:rsidR="002E2E57" w:rsidRPr="003A4EAE" w:rsidRDefault="003A4EAE" w:rsidP="003A4EA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sidRPr="003A4EAE">
              <w:rPr>
                <w:rFonts w:ascii="Times New Roman" w:eastAsia="Times New Roman" w:hAnsi="Times New Roman" w:cs="Times New Roman"/>
                <w:sz w:val="20"/>
                <w:szCs w:val="20"/>
                <w:lang w:eastAsia="ru-RU"/>
              </w:rPr>
              <w:t>5-6, 14 ПБУ 22</w:t>
            </w:r>
            <w:r w:rsidR="00D5500A" w:rsidRPr="003A4EAE">
              <w:rPr>
                <w:rFonts w:ascii="Times New Roman" w:eastAsia="Times New Roman" w:hAnsi="Times New Roman" w:cs="Times New Roman"/>
                <w:sz w:val="20"/>
                <w:szCs w:val="20"/>
                <w:lang w:val="en-US" w:eastAsia="ru-RU"/>
              </w:rPr>
              <w:t>/</w:t>
            </w:r>
            <w:r w:rsidR="00D5500A" w:rsidRPr="003A4EAE">
              <w:rPr>
                <w:rFonts w:ascii="Times New Roman" w:eastAsia="Times New Roman" w:hAnsi="Times New Roman" w:cs="Times New Roman"/>
                <w:sz w:val="20"/>
                <w:szCs w:val="20"/>
                <w:lang w:eastAsia="ru-RU"/>
              </w:rPr>
              <w:t>2010</w:t>
            </w:r>
          </w:p>
        </w:tc>
      </w:tr>
      <w:tr w:rsidR="002E2E57" w14:paraId="11AC031D" w14:textId="77777777" w:rsidTr="00B25496">
        <w:tc>
          <w:tcPr>
            <w:tcW w:w="2817" w:type="dxa"/>
          </w:tcPr>
          <w:p w14:paraId="1DEFDFE5" w14:textId="77777777" w:rsidR="002E2E57" w:rsidRPr="000E7B9B" w:rsidRDefault="00D5500A">
            <w:pPr>
              <w:pStyle w:val="3"/>
              <w:rPr>
                <w:sz w:val="20"/>
                <w:szCs w:val="20"/>
              </w:rPr>
            </w:pPr>
            <w:bookmarkStart w:id="33" w:name="_Toc196232369"/>
            <w:r w:rsidRPr="000E7B9B">
              <w:rPr>
                <w:sz w:val="20"/>
                <w:szCs w:val="20"/>
              </w:rPr>
              <w:t>Порядок проведения корректировок в учете в случае обнаружения существенных ошибок</w:t>
            </w:r>
            <w:bookmarkEnd w:id="33"/>
          </w:p>
        </w:tc>
        <w:tc>
          <w:tcPr>
            <w:tcW w:w="10411" w:type="dxa"/>
          </w:tcPr>
          <w:p w14:paraId="166D20EC" w14:textId="77777777" w:rsidR="002E2E57" w:rsidRPr="005B69EC"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Ошибка признается существенной, если она в отдельности или в совокупности с другими ошибками за один и тот же отчетный период может повлиять на экономические решения пользователей, принимаемые ими на основе бухгалтерской отчетности, составленной за этот отчетный период.</w:t>
            </w:r>
          </w:p>
          <w:p w14:paraId="7394B135"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Существенность ошибки определяется исходя из уровня существенности, который определяется в целом по Обществу в стоимостной (денежной) оценке в валюте Российской Федерации.</w:t>
            </w:r>
          </w:p>
          <w:p w14:paraId="2A5F364A" w14:textId="17937673"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Уровень существенности определяется по базовому показателю бухгалтерской отчетности - выручка (всего) за предыдущий год деятельности Общества.</w:t>
            </w:r>
          </w:p>
          <w:p w14:paraId="21B28E6D"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Данный показатель является основным для оценки деятельности Общества для всех пользователей бухгалтерской (финансовой) отчетности, так как Общество является естественной монополией, уставный капитал которой принадлежит ПАО «Россети», которое контролируется государством; цели и задачи Общества определяются политикой государства, ориентированного на социальную стабильность и поддержание бесперебойной работы энергосистемы.</w:t>
            </w:r>
          </w:p>
          <w:p w14:paraId="5A0EA165"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Предельный уровень существенности ошибки устанавливается в размере 1% от базового показателя.</w:t>
            </w:r>
          </w:p>
          <w:p w14:paraId="7E528990"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Существенная ошибка, выявленная после даты подписания бухгалтерской отчетности за предшествующий год, но до даты представления такой отчетности акционерам акционерного общества, участникам общества с ограниченной ответственностью, исправляется записями по соответствующим счетам бухгалтерского учета за декабрь года, за который составляется бухгалтерская отчетность.</w:t>
            </w:r>
          </w:p>
          <w:p w14:paraId="3F744C67"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Если указанная бухгалтерская отчетность была представлена каким-либо иным пользователям, то бухгалтерская отчетность, в которой выявленная существенная ошибка исправлена (исправленная бухгалтерская отчетность), подлежит повторному представлению этим пользователям.</w:t>
            </w:r>
          </w:p>
          <w:p w14:paraId="6BA3E541"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Аналогичным образом исправляется существенная ошибка, выявленная после представления бухгалтерской отчетности за предшествующий год акционерам акционерного общества, но до даты утверждения такой отчетности в установленном законодательстве Р</w:t>
            </w:r>
            <w:r w:rsidR="003A4EAE">
              <w:rPr>
                <w:rFonts w:ascii="Times New Roman" w:eastAsia="Times New Roman" w:hAnsi="Times New Roman" w:cs="Times New Roman"/>
                <w:sz w:val="20"/>
                <w:szCs w:val="20"/>
                <w:lang w:eastAsia="ru-RU"/>
              </w:rPr>
              <w:t xml:space="preserve">оссийской </w:t>
            </w:r>
            <w:r w:rsidRPr="003A4EAE">
              <w:rPr>
                <w:rFonts w:ascii="Times New Roman" w:eastAsia="Times New Roman" w:hAnsi="Times New Roman" w:cs="Times New Roman"/>
                <w:sz w:val="20"/>
                <w:szCs w:val="20"/>
                <w:lang w:eastAsia="ru-RU"/>
              </w:rPr>
              <w:t>Ф</w:t>
            </w:r>
            <w:r w:rsidR="003A4EAE">
              <w:rPr>
                <w:rFonts w:ascii="Times New Roman" w:eastAsia="Times New Roman" w:hAnsi="Times New Roman" w:cs="Times New Roman"/>
                <w:sz w:val="20"/>
                <w:szCs w:val="20"/>
                <w:lang w:eastAsia="ru-RU"/>
              </w:rPr>
              <w:t>едерации</w:t>
            </w:r>
            <w:r w:rsidRPr="003A4EAE">
              <w:rPr>
                <w:rFonts w:ascii="Times New Roman" w:eastAsia="Times New Roman" w:hAnsi="Times New Roman" w:cs="Times New Roman"/>
                <w:sz w:val="20"/>
                <w:szCs w:val="20"/>
                <w:lang w:eastAsia="ru-RU"/>
              </w:rPr>
              <w:t xml:space="preserve"> порядке.</w:t>
            </w:r>
          </w:p>
          <w:p w14:paraId="099EE6A7"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5B69EC">
              <w:rPr>
                <w:rFonts w:ascii="Times New Roman" w:eastAsia="Times New Roman" w:hAnsi="Times New Roman" w:cs="Times New Roman"/>
                <w:sz w:val="20"/>
                <w:szCs w:val="20"/>
                <w:lang w:eastAsia="ru-RU"/>
              </w:rPr>
              <w:t>При этом в исправленной бухгалтерской отчетности раскрывается информация о том, что данная бухгалтерская отчетность заменяет первоначально представленную бухгалтерскую отчетность, а также об основаниях составления исправленной бухгалтерской отчетности.</w:t>
            </w:r>
          </w:p>
          <w:p w14:paraId="300347D8"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Существенная ошибка, выявленная после утверждения бухгалтерской отчетности за предшествующий год, исправляется:</w:t>
            </w:r>
          </w:p>
          <w:p w14:paraId="482CDB5D" w14:textId="5297F9CD" w:rsidR="003A4EAE" w:rsidRDefault="00D5500A" w:rsidP="000E7B9B">
            <w:pPr>
              <w:pStyle w:val="affff0"/>
              <w:widowControl w:val="0"/>
              <w:numPr>
                <w:ilvl w:val="0"/>
                <w:numId w:val="29"/>
              </w:numPr>
              <w:tabs>
                <w:tab w:val="left" w:pos="357"/>
              </w:tabs>
              <w:spacing w:after="120"/>
              <w:ind w:left="736" w:hanging="283"/>
              <w:jc w:val="both"/>
              <w:rPr>
                <w:rFonts w:ascii="Times New Roman" w:hAnsi="Times New Roman"/>
                <w:szCs w:val="20"/>
              </w:rPr>
            </w:pPr>
            <w:r w:rsidRPr="003A4EAE">
              <w:rPr>
                <w:rFonts w:ascii="Times New Roman" w:hAnsi="Times New Roman"/>
                <w:szCs w:val="20"/>
              </w:rPr>
              <w:t>записями по соответствующим счетам бухгалтерского учета в текущем отчетном периоде. При этом соответствующая сумма отражается как нераспределенная прибыль (непокрытый убыток) на счете 84 «Нераспределенная прибыль (непокрытый убыток)» с одновременной корректировкой остатков на счетах учета имущества, обязательств, капитала, в оценке которых выявлены отклонения</w:t>
            </w:r>
            <w:r w:rsidR="003A4EAE" w:rsidRPr="003A4EAE">
              <w:rPr>
                <w:rFonts w:ascii="Times New Roman" w:hAnsi="Times New Roman"/>
                <w:szCs w:val="20"/>
              </w:rPr>
              <w:t>;</w:t>
            </w:r>
          </w:p>
          <w:p w14:paraId="19A5BA6E" w14:textId="2B5705AA" w:rsidR="002E2E57" w:rsidRPr="000E7B9B" w:rsidRDefault="00D5500A" w:rsidP="000E7B9B">
            <w:pPr>
              <w:pStyle w:val="affff0"/>
              <w:widowControl w:val="0"/>
              <w:numPr>
                <w:ilvl w:val="0"/>
                <w:numId w:val="29"/>
              </w:numPr>
              <w:tabs>
                <w:tab w:val="left" w:pos="357"/>
              </w:tabs>
              <w:spacing w:after="120"/>
              <w:ind w:left="736" w:hanging="283"/>
              <w:jc w:val="both"/>
              <w:rPr>
                <w:rFonts w:ascii="Times New Roman" w:hAnsi="Times New Roman"/>
                <w:szCs w:val="20"/>
              </w:rPr>
            </w:pPr>
            <w:r w:rsidRPr="003A4EAE">
              <w:rPr>
                <w:rFonts w:ascii="Times New Roman" w:hAnsi="Times New Roman"/>
                <w:szCs w:val="20"/>
              </w:rPr>
              <w:t>путем пересчета сравнительных показателей бухгалтерской отчетности за отчетные периоды, отраженные в бухгалтерской отчетности Общества за текущий отчетный год.</w:t>
            </w:r>
          </w:p>
        </w:tc>
        <w:tc>
          <w:tcPr>
            <w:tcW w:w="1583" w:type="dxa"/>
            <w:gridSpan w:val="2"/>
          </w:tcPr>
          <w:p w14:paraId="05EDDFB6" w14:textId="44811C94" w:rsidR="002E2E57" w:rsidRPr="003A4EAE" w:rsidRDefault="003A4EAE" w:rsidP="003A4EA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sidRPr="003A4EAE">
              <w:rPr>
                <w:rFonts w:ascii="Times New Roman" w:eastAsia="Times New Roman" w:hAnsi="Times New Roman" w:cs="Times New Roman"/>
                <w:sz w:val="20"/>
                <w:szCs w:val="20"/>
                <w:lang w:eastAsia="ru-RU"/>
              </w:rPr>
              <w:t>3, 7-13 ПБУ 22</w:t>
            </w:r>
            <w:r w:rsidR="00D5500A" w:rsidRPr="003A4EAE">
              <w:rPr>
                <w:rFonts w:ascii="Times New Roman" w:eastAsia="Times New Roman" w:hAnsi="Times New Roman" w:cs="Times New Roman"/>
                <w:sz w:val="20"/>
                <w:szCs w:val="20"/>
                <w:lang w:val="en-US" w:eastAsia="ru-RU"/>
              </w:rPr>
              <w:t>/</w:t>
            </w:r>
            <w:r w:rsidR="00D5500A" w:rsidRPr="003A4EAE">
              <w:rPr>
                <w:rFonts w:ascii="Times New Roman" w:eastAsia="Times New Roman" w:hAnsi="Times New Roman" w:cs="Times New Roman"/>
                <w:sz w:val="20"/>
                <w:szCs w:val="20"/>
                <w:lang w:eastAsia="ru-RU"/>
              </w:rPr>
              <w:t>2010</w:t>
            </w:r>
          </w:p>
        </w:tc>
      </w:tr>
      <w:tr w:rsidR="002E2E57" w14:paraId="4E8F16FE" w14:textId="77777777" w:rsidTr="00B25496">
        <w:tc>
          <w:tcPr>
            <w:tcW w:w="2817" w:type="dxa"/>
            <w:tcBorders>
              <w:bottom w:val="single" w:sz="8" w:space="0" w:color="auto"/>
            </w:tcBorders>
          </w:tcPr>
          <w:p w14:paraId="0F0039A4" w14:textId="77777777" w:rsidR="002E2E57" w:rsidRPr="000E7B9B" w:rsidRDefault="00D5500A">
            <w:pPr>
              <w:pStyle w:val="3"/>
              <w:rPr>
                <w:i/>
                <w:sz w:val="20"/>
                <w:szCs w:val="20"/>
              </w:rPr>
            </w:pPr>
            <w:bookmarkStart w:id="34" w:name="_Toc196232370"/>
            <w:r w:rsidRPr="000E7B9B">
              <w:rPr>
                <w:sz w:val="20"/>
                <w:szCs w:val="20"/>
              </w:rPr>
              <w:t>Раскрытие информации в отчетности</w:t>
            </w:r>
            <w:bookmarkEnd w:id="34"/>
          </w:p>
        </w:tc>
        <w:tc>
          <w:tcPr>
            <w:tcW w:w="10411" w:type="dxa"/>
            <w:tcBorders>
              <w:bottom w:val="single" w:sz="8" w:space="0" w:color="auto"/>
            </w:tcBorders>
          </w:tcPr>
          <w:p w14:paraId="16B014B5" w14:textId="77777777" w:rsidR="002E2E57" w:rsidRPr="005B69EC"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В пояснениях к бухгалтерскому балансу и отчету о финансовых результатах Общество раскрывает следующую информацию в отношении существенных ошибок предшествующих отчетных периодов, исправленных в отчетном периоде:</w:t>
            </w:r>
          </w:p>
          <w:p w14:paraId="7C172C35" w14:textId="40C8FE0E" w:rsidR="002E2E57" w:rsidRPr="003A4EAE" w:rsidRDefault="00D5500A">
            <w:pPr>
              <w:pStyle w:val="affff0"/>
              <w:widowControl w:val="0"/>
              <w:numPr>
                <w:ilvl w:val="0"/>
                <w:numId w:val="29"/>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характер ошибки</w:t>
            </w:r>
            <w:r w:rsidR="003A4EAE">
              <w:rPr>
                <w:rFonts w:ascii="Times New Roman" w:hAnsi="Times New Roman"/>
                <w:color w:val="000000"/>
                <w:szCs w:val="20"/>
              </w:rPr>
              <w:t>;</w:t>
            </w:r>
          </w:p>
          <w:p w14:paraId="2007DFE5" w14:textId="79C73E2B" w:rsidR="002E2E57" w:rsidRPr="003A4EAE" w:rsidRDefault="00D5500A">
            <w:pPr>
              <w:pStyle w:val="affff0"/>
              <w:widowControl w:val="0"/>
              <w:numPr>
                <w:ilvl w:val="0"/>
                <w:numId w:val="29"/>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сумму корректировки по каждой статье бухгалтерской отчетности – по каждому предшествующему отчетному периоду в той степени, в которой это практически осуществимо</w:t>
            </w:r>
            <w:r w:rsidR="003A4EAE">
              <w:rPr>
                <w:rFonts w:ascii="Times New Roman" w:hAnsi="Times New Roman"/>
                <w:color w:val="000000"/>
                <w:szCs w:val="20"/>
              </w:rPr>
              <w:t>;</w:t>
            </w:r>
          </w:p>
          <w:p w14:paraId="69252ABB" w14:textId="6BA8E4B7" w:rsidR="002E2E57" w:rsidRPr="003A4EAE" w:rsidRDefault="00D5500A">
            <w:pPr>
              <w:pStyle w:val="affff0"/>
              <w:widowControl w:val="0"/>
              <w:numPr>
                <w:ilvl w:val="0"/>
                <w:numId w:val="29"/>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сумму корректировки по данным базовой и разводненной прибыли (убытку) на акцию (если Общество обязано раскрывать информацию о прибыли, приходящейся на одну акцию)</w:t>
            </w:r>
            <w:r w:rsidR="003A4EAE">
              <w:rPr>
                <w:rFonts w:ascii="Times New Roman" w:hAnsi="Times New Roman"/>
                <w:color w:val="000000"/>
                <w:szCs w:val="20"/>
              </w:rPr>
              <w:t>;</w:t>
            </w:r>
          </w:p>
          <w:p w14:paraId="51E54045" w14:textId="495B2C4D" w:rsidR="002E2E57" w:rsidRPr="003A4EAE" w:rsidRDefault="00D5500A">
            <w:pPr>
              <w:pStyle w:val="affff0"/>
              <w:widowControl w:val="0"/>
              <w:numPr>
                <w:ilvl w:val="0"/>
                <w:numId w:val="29"/>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сумму корректировки вступительного сальдо самого раннего из представленных отчетных периодов</w:t>
            </w:r>
            <w:r w:rsidR="003A4EAE">
              <w:rPr>
                <w:rFonts w:ascii="Times New Roman" w:hAnsi="Times New Roman"/>
                <w:color w:val="000000"/>
                <w:szCs w:val="20"/>
              </w:rPr>
              <w:t>;</w:t>
            </w:r>
          </w:p>
          <w:p w14:paraId="62DF65F7" w14:textId="77777777" w:rsidR="002E2E57" w:rsidRPr="003A4EAE" w:rsidRDefault="00D5500A">
            <w:pPr>
              <w:pStyle w:val="affff0"/>
              <w:widowControl w:val="0"/>
              <w:numPr>
                <w:ilvl w:val="0"/>
                <w:numId w:val="29"/>
              </w:numPr>
              <w:tabs>
                <w:tab w:val="left" w:pos="357"/>
              </w:tabs>
              <w:spacing w:after="120"/>
              <w:ind w:left="736" w:hanging="283"/>
              <w:jc w:val="both"/>
              <w:rPr>
                <w:rFonts w:ascii="Times New Roman" w:hAnsi="Times New Roman"/>
                <w:color w:val="000000"/>
                <w:szCs w:val="20"/>
              </w:rPr>
            </w:pPr>
            <w:r w:rsidRPr="003A4EAE">
              <w:rPr>
                <w:rFonts w:ascii="Times New Roman" w:hAnsi="Times New Roman"/>
                <w:color w:val="000000"/>
                <w:szCs w:val="20"/>
              </w:rPr>
              <w:t>причины, по которым невозможно определить влияние существенной ошибки на один и более предшествующих отчет</w:t>
            </w:r>
            <w:r w:rsidRPr="005B69EC">
              <w:rPr>
                <w:rFonts w:ascii="Times New Roman" w:hAnsi="Times New Roman"/>
                <w:color w:val="000000"/>
                <w:szCs w:val="20"/>
              </w:rPr>
              <w:t>ных периодов, представленных в бухгалтерской отчетности, а также описание способа отражения исправления существенной ошибки в бухгалтерской отчетности Общества и период, начиная с которого внесены исправления.</w:t>
            </w:r>
          </w:p>
        </w:tc>
        <w:tc>
          <w:tcPr>
            <w:tcW w:w="1583" w:type="dxa"/>
            <w:gridSpan w:val="2"/>
            <w:tcBorders>
              <w:bottom w:val="single" w:sz="8" w:space="0" w:color="auto"/>
            </w:tcBorders>
          </w:tcPr>
          <w:p w14:paraId="2F5798D6" w14:textId="49BF6E7F" w:rsidR="002E2E57" w:rsidRPr="003A4EAE" w:rsidRDefault="003A4EAE" w:rsidP="003A4EA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sidRPr="003A4EAE">
              <w:rPr>
                <w:rFonts w:ascii="Times New Roman" w:eastAsia="Times New Roman" w:hAnsi="Times New Roman" w:cs="Times New Roman"/>
                <w:sz w:val="20"/>
                <w:szCs w:val="20"/>
                <w:lang w:eastAsia="ru-RU"/>
              </w:rPr>
              <w:t>15-16 ПБУ 22</w:t>
            </w:r>
            <w:r w:rsidR="00D5500A" w:rsidRPr="003A4EAE">
              <w:rPr>
                <w:rFonts w:ascii="Times New Roman" w:eastAsia="Times New Roman" w:hAnsi="Times New Roman" w:cs="Times New Roman"/>
                <w:sz w:val="20"/>
                <w:szCs w:val="20"/>
                <w:lang w:val="en-US" w:eastAsia="ru-RU"/>
              </w:rPr>
              <w:t>/</w:t>
            </w:r>
            <w:r w:rsidR="00D5500A" w:rsidRPr="003A4EAE">
              <w:rPr>
                <w:rFonts w:ascii="Times New Roman" w:eastAsia="Times New Roman" w:hAnsi="Times New Roman" w:cs="Times New Roman"/>
                <w:sz w:val="20"/>
                <w:szCs w:val="20"/>
                <w:lang w:eastAsia="ru-RU"/>
              </w:rPr>
              <w:t>2010</w:t>
            </w:r>
          </w:p>
        </w:tc>
      </w:tr>
      <w:tr w:rsidR="002E2E57" w14:paraId="4872003B" w14:textId="77777777" w:rsidTr="00B25496">
        <w:tc>
          <w:tcPr>
            <w:tcW w:w="14811" w:type="dxa"/>
            <w:gridSpan w:val="4"/>
            <w:shd w:val="pct10" w:color="auto" w:fill="auto"/>
          </w:tcPr>
          <w:p w14:paraId="6271F287"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35" w:name="_Toc196232371"/>
            <w:r>
              <w:rPr>
                <w:rFonts w:ascii="Times New Roman" w:hAnsi="Times New Roman" w:cs="Times New Roman"/>
                <w:szCs w:val="24"/>
              </w:rPr>
              <w:t>События после отчетной даты</w:t>
            </w:r>
            <w:bookmarkEnd w:id="35"/>
          </w:p>
        </w:tc>
      </w:tr>
      <w:tr w:rsidR="002E2E57" w14:paraId="5CDF988C" w14:textId="77777777" w:rsidTr="00B25496">
        <w:tc>
          <w:tcPr>
            <w:tcW w:w="2817" w:type="dxa"/>
          </w:tcPr>
          <w:p w14:paraId="587FB372" w14:textId="77777777" w:rsidR="002E2E57" w:rsidRPr="000E7B9B" w:rsidRDefault="00D5500A">
            <w:pPr>
              <w:pStyle w:val="3"/>
              <w:rPr>
                <w:i/>
                <w:sz w:val="20"/>
                <w:szCs w:val="20"/>
              </w:rPr>
            </w:pPr>
            <w:bookmarkStart w:id="36" w:name="_Toc196232372"/>
            <w:r w:rsidRPr="000E7B9B">
              <w:rPr>
                <w:sz w:val="20"/>
                <w:szCs w:val="20"/>
              </w:rPr>
              <w:t>Определения</w:t>
            </w:r>
            <w:bookmarkEnd w:id="36"/>
          </w:p>
        </w:tc>
        <w:tc>
          <w:tcPr>
            <w:tcW w:w="10411" w:type="dxa"/>
          </w:tcPr>
          <w:p w14:paraId="3613F85A" w14:textId="77777777" w:rsidR="002E2E57" w:rsidRPr="005B69EC"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bCs/>
                <w:i/>
                <w:iCs/>
                <w:sz w:val="20"/>
                <w:szCs w:val="20"/>
                <w:lang w:eastAsia="ru-RU"/>
              </w:rPr>
              <w:t>Событием после отчетной даты</w:t>
            </w:r>
            <w:r w:rsidRPr="003A4EAE">
              <w:rPr>
                <w:rFonts w:ascii="Times New Roman" w:eastAsia="Times New Roman" w:hAnsi="Times New Roman" w:cs="Times New Roman"/>
                <w:sz w:val="20"/>
                <w:szCs w:val="20"/>
                <w:lang w:eastAsia="ru-RU"/>
              </w:rPr>
              <w:t xml:space="preserve">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Общества и который имел место в период между от</w:t>
            </w:r>
            <w:r w:rsidRPr="005B69EC">
              <w:rPr>
                <w:rFonts w:ascii="Times New Roman" w:eastAsia="Times New Roman" w:hAnsi="Times New Roman" w:cs="Times New Roman"/>
                <w:sz w:val="20"/>
                <w:szCs w:val="20"/>
                <w:lang w:eastAsia="ru-RU"/>
              </w:rPr>
              <w:t>четной датой и датой подписания бухгалтерской отчетности за отчетный год.</w:t>
            </w:r>
          </w:p>
          <w:p w14:paraId="372B69AA"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bCs/>
                <w:i/>
                <w:iCs/>
                <w:sz w:val="20"/>
                <w:szCs w:val="20"/>
                <w:lang w:eastAsia="ru-RU"/>
              </w:rPr>
              <w:t>Дата подписания бухгалтерской отчетности</w:t>
            </w:r>
            <w:r w:rsidRPr="003A4EAE">
              <w:rPr>
                <w:rFonts w:ascii="Times New Roman" w:eastAsia="Times New Roman" w:hAnsi="Times New Roman" w:cs="Times New Roman"/>
                <w:sz w:val="20"/>
                <w:szCs w:val="20"/>
                <w:lang w:eastAsia="ru-RU"/>
              </w:rPr>
              <w:t xml:space="preserve"> - дата, указанная в представляемой в адреса, определенные законодательством Российской Федерации, бухгалтерской отчетности при подписании ее в установленном порядке.</w:t>
            </w:r>
          </w:p>
        </w:tc>
        <w:tc>
          <w:tcPr>
            <w:tcW w:w="1583" w:type="dxa"/>
            <w:gridSpan w:val="2"/>
          </w:tcPr>
          <w:p w14:paraId="178177DA" w14:textId="71CC58CA" w:rsidR="002E2E57" w:rsidRPr="003A4EAE" w:rsidRDefault="003A4EAE" w:rsidP="003A4EA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sidRPr="003A4EAE">
              <w:rPr>
                <w:rFonts w:ascii="Times New Roman" w:eastAsia="Times New Roman" w:hAnsi="Times New Roman" w:cs="Times New Roman"/>
                <w:sz w:val="20"/>
                <w:szCs w:val="20"/>
                <w:lang w:eastAsia="ru-RU"/>
              </w:rPr>
              <w:t>3, 4 ПБУ 7/98</w:t>
            </w:r>
          </w:p>
        </w:tc>
      </w:tr>
      <w:tr w:rsidR="002E2E57" w14:paraId="1FF3BF71" w14:textId="77777777" w:rsidTr="00B25496">
        <w:tc>
          <w:tcPr>
            <w:tcW w:w="2817" w:type="dxa"/>
          </w:tcPr>
          <w:p w14:paraId="08EC0F1A" w14:textId="77777777" w:rsidR="002E2E57" w:rsidRPr="000E7B9B" w:rsidRDefault="00D5500A">
            <w:pPr>
              <w:pStyle w:val="3"/>
              <w:rPr>
                <w:sz w:val="20"/>
                <w:szCs w:val="20"/>
              </w:rPr>
            </w:pPr>
            <w:bookmarkStart w:id="37" w:name="_Toc196232373"/>
            <w:r w:rsidRPr="000E7B9B">
              <w:rPr>
                <w:sz w:val="20"/>
                <w:szCs w:val="20"/>
              </w:rPr>
              <w:t>Квалификация</w:t>
            </w:r>
            <w:bookmarkEnd w:id="37"/>
          </w:p>
        </w:tc>
        <w:tc>
          <w:tcPr>
            <w:tcW w:w="10411" w:type="dxa"/>
          </w:tcPr>
          <w:p w14:paraId="630BFC8F"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К событиям после отчетной даты относятся:</w:t>
            </w:r>
          </w:p>
          <w:p w14:paraId="5DE4E8EB" w14:textId="07C23CCF" w:rsidR="002E2E57" w:rsidRPr="00B63D2A"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B63D2A">
              <w:rPr>
                <w:rFonts w:ascii="Times New Roman" w:hAnsi="Times New Roman"/>
                <w:color w:val="000000"/>
                <w:szCs w:val="20"/>
              </w:rPr>
              <w:t>события, подтверждающие существовавшие на отчетную дату хозяйственные условия, в которых Общество вело свою деятельность (далее - корректирующие события после отчетной даты)</w:t>
            </w:r>
            <w:r w:rsidR="00B63D2A">
              <w:rPr>
                <w:rFonts w:ascii="Times New Roman" w:hAnsi="Times New Roman"/>
                <w:color w:val="000000"/>
                <w:szCs w:val="20"/>
              </w:rPr>
              <w:t>;</w:t>
            </w:r>
          </w:p>
          <w:p w14:paraId="31C85996" w14:textId="77777777" w:rsidR="002E2E57" w:rsidRPr="005B69EC"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5B69EC">
              <w:rPr>
                <w:rFonts w:ascii="Times New Roman" w:hAnsi="Times New Roman"/>
                <w:color w:val="000000"/>
                <w:szCs w:val="20"/>
              </w:rPr>
              <w:t>события, свидетельствующие о возникших после отчетной даты хозяйственных условиях, в которых Общество ведет свою деятельность (далее - некорректирующие события после отчетной даты).</w:t>
            </w:r>
          </w:p>
          <w:p w14:paraId="6E219DA4"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Событием после отчетной даты признается также объявление годовых дивидендов по результатам деятельности акционерного общества за отчетный год.</w:t>
            </w:r>
          </w:p>
          <w:p w14:paraId="1AA987BA"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Событие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Общества.</w:t>
            </w:r>
          </w:p>
          <w:p w14:paraId="74C8BAD1"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Существенность события после отчетной даты Общество определяет исходя из общих требований к бухгалтерской отчетности и п. 2.3.5 настоящего Положения.</w:t>
            </w:r>
          </w:p>
          <w:p w14:paraId="53B3D25F"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Общества.</w:t>
            </w:r>
          </w:p>
        </w:tc>
        <w:tc>
          <w:tcPr>
            <w:tcW w:w="1583" w:type="dxa"/>
            <w:gridSpan w:val="2"/>
          </w:tcPr>
          <w:p w14:paraId="349A5676" w14:textId="41A3978F" w:rsidR="002E2E57" w:rsidRPr="00B63D2A" w:rsidRDefault="00B63D2A" w:rsidP="00B63D2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sidRPr="00B63D2A">
              <w:rPr>
                <w:rFonts w:ascii="Times New Roman" w:eastAsia="Times New Roman" w:hAnsi="Times New Roman" w:cs="Times New Roman"/>
                <w:sz w:val="20"/>
                <w:szCs w:val="20"/>
                <w:lang w:eastAsia="ru-RU"/>
              </w:rPr>
              <w:t>5, 6 ПБУ 7/98</w:t>
            </w:r>
          </w:p>
        </w:tc>
      </w:tr>
      <w:tr w:rsidR="002E2E57" w14:paraId="78B11D9A" w14:textId="77777777" w:rsidTr="00B25496">
        <w:tc>
          <w:tcPr>
            <w:tcW w:w="2817" w:type="dxa"/>
          </w:tcPr>
          <w:p w14:paraId="65040BF8" w14:textId="77777777" w:rsidR="002E2E57" w:rsidRPr="000E7B9B" w:rsidRDefault="00D5500A">
            <w:pPr>
              <w:pStyle w:val="3"/>
              <w:rPr>
                <w:sz w:val="20"/>
                <w:szCs w:val="20"/>
              </w:rPr>
            </w:pPr>
            <w:bookmarkStart w:id="38" w:name="_Toc196232374"/>
            <w:r w:rsidRPr="000E7B9B">
              <w:rPr>
                <w:sz w:val="20"/>
                <w:szCs w:val="20"/>
              </w:rPr>
              <w:t>Корректирующие события после отчетной даты</w:t>
            </w:r>
            <w:bookmarkEnd w:id="38"/>
          </w:p>
        </w:tc>
        <w:tc>
          <w:tcPr>
            <w:tcW w:w="10411" w:type="dxa"/>
          </w:tcPr>
          <w:p w14:paraId="674C1297" w14:textId="2139AB39"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Информация об активах, обязательствах, капитале, доходах и расходах Общества отражается в бухгалтерской отчетности с учетом событий после отчетной даты, подтверждающих существовавшие на отчетную дату хозяйственные условия, в которых Общество вело свою деятельность, или свидетельствующих о возникших после отчетной да</w:t>
            </w:r>
            <w:r w:rsidRPr="005B69EC">
              <w:rPr>
                <w:rFonts w:ascii="Times New Roman" w:eastAsia="Times New Roman" w:hAnsi="Times New Roman" w:cs="Times New Roman"/>
                <w:sz w:val="20"/>
                <w:szCs w:val="20"/>
                <w:lang w:eastAsia="ru-RU"/>
              </w:rPr>
              <w:t>ты хозяйственных условий, в которых Общество ведет свою деятельность, и тем самым невозможности применения допущения непрерывности деятельности к деятельности Общества</w:t>
            </w:r>
            <w:r w:rsidR="005D7358" w:rsidRPr="005B69EC">
              <w:rPr>
                <w:rFonts w:ascii="Times New Roman" w:eastAsia="Times New Roman" w:hAnsi="Times New Roman" w:cs="Times New Roman"/>
                <w:sz w:val="20"/>
                <w:szCs w:val="20"/>
                <w:lang w:eastAsia="ru-RU"/>
              </w:rPr>
              <w:t xml:space="preserve">  </w:t>
            </w:r>
            <w:r w:rsidRPr="005B69EC">
              <w:rPr>
                <w:rFonts w:ascii="Times New Roman" w:eastAsia="Times New Roman" w:hAnsi="Times New Roman" w:cs="Times New Roman"/>
                <w:sz w:val="20"/>
                <w:szCs w:val="20"/>
                <w:lang w:eastAsia="ru-RU"/>
              </w:rPr>
              <w:t>в целом или какой-либо существенной ее части.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w:t>
            </w:r>
            <w:r w:rsidRPr="003A4EAE">
              <w:rPr>
                <w:rFonts w:ascii="Times New Roman" w:eastAsia="Times New Roman" w:hAnsi="Times New Roman" w:cs="Times New Roman"/>
                <w:sz w:val="20"/>
                <w:szCs w:val="20"/>
                <w:lang w:eastAsia="ru-RU"/>
              </w:rPr>
              <w:t xml:space="preserve"> в установленном порядке.</w:t>
            </w:r>
          </w:p>
          <w:p w14:paraId="6C722177" w14:textId="3C6A624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При составлении бухгалтерской отчетности Общество оценивает последствия события после отчетной даты в денежном выражении.</w:t>
            </w:r>
          </w:p>
          <w:p w14:paraId="717AC0AC"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Для оценки в денежном выражении последствий события после отчетной даты Общество делает соответствующий расчет. Обществом должно быть обеспечено подтверждение такого расчета.</w:t>
            </w:r>
          </w:p>
          <w:p w14:paraId="0D3E7CCD" w14:textId="77777777" w:rsidR="002E2E57" w:rsidRPr="003A4EAE" w:rsidRDefault="00D5500A">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Примером корректирующего события, имевшего место после отчетной даты, последствия которого Общество обязано учитывать путем корректировки сумм, признанных в бухгалтерской отчетности, являются:</w:t>
            </w:r>
          </w:p>
          <w:p w14:paraId="314670C2" w14:textId="58491CF3" w:rsidR="002E2E57" w:rsidRPr="00782BD9" w:rsidRDefault="00D5500A">
            <w:pPr>
              <w:pStyle w:val="affff0"/>
              <w:widowControl w:val="0"/>
              <w:numPr>
                <w:ilvl w:val="0"/>
                <w:numId w:val="31"/>
              </w:numPr>
              <w:tabs>
                <w:tab w:val="left" w:pos="357"/>
              </w:tabs>
              <w:spacing w:after="120"/>
              <w:ind w:left="743" w:hanging="284"/>
              <w:jc w:val="both"/>
              <w:rPr>
                <w:rFonts w:ascii="Times New Roman" w:hAnsi="Times New Roman"/>
                <w:color w:val="000000"/>
                <w:szCs w:val="20"/>
              </w:rPr>
            </w:pPr>
            <w:r w:rsidRPr="003A4EAE">
              <w:rPr>
                <w:rFonts w:ascii="Times New Roman" w:hAnsi="Times New Roman"/>
                <w:color w:val="000000"/>
                <w:szCs w:val="20"/>
              </w:rPr>
              <w:t>объявление в установленном порядке дебитора Общества банкротом, если по состоянию на отчетную дату в отношении этого дебитора уже осуществлялась процедура банкротства</w:t>
            </w:r>
            <w:r w:rsidR="00782BD9">
              <w:rPr>
                <w:rFonts w:ascii="Times New Roman" w:hAnsi="Times New Roman"/>
                <w:color w:val="000000"/>
                <w:szCs w:val="20"/>
              </w:rPr>
              <w:t>;</w:t>
            </w:r>
          </w:p>
          <w:p w14:paraId="7660835D" w14:textId="07E88A58" w:rsidR="002E2E57" w:rsidRPr="00782BD9" w:rsidRDefault="00D5500A">
            <w:pPr>
              <w:pStyle w:val="affff0"/>
              <w:widowControl w:val="0"/>
              <w:numPr>
                <w:ilvl w:val="0"/>
                <w:numId w:val="31"/>
              </w:numPr>
              <w:tabs>
                <w:tab w:val="left" w:pos="357"/>
              </w:tabs>
              <w:spacing w:after="120"/>
              <w:ind w:left="743" w:hanging="284"/>
              <w:jc w:val="both"/>
              <w:rPr>
                <w:rFonts w:ascii="Times New Roman" w:hAnsi="Times New Roman"/>
                <w:color w:val="000000"/>
                <w:szCs w:val="20"/>
              </w:rPr>
            </w:pPr>
            <w:r w:rsidRPr="00782BD9">
              <w:rPr>
                <w:rFonts w:ascii="Times New Roman" w:hAnsi="Times New Roman"/>
                <w:color w:val="000000"/>
                <w:szCs w:val="20"/>
              </w:rPr>
              <w:t>вынесение после отчетной даты решения по судебному делу, подтверждающее наличие у Общества обязанности на отчетную дату. Общество производит корректировку любого ранее признанного резерва (оценочного обязательства) в отношении данного судебного дела или признает новый резерв (оценочное обязательство)</w:t>
            </w:r>
            <w:r w:rsidR="00782BD9">
              <w:rPr>
                <w:rFonts w:ascii="Times New Roman" w:hAnsi="Times New Roman"/>
                <w:color w:val="000000"/>
                <w:szCs w:val="20"/>
              </w:rPr>
              <w:t>;</w:t>
            </w:r>
          </w:p>
          <w:p w14:paraId="6F9C6C29" w14:textId="77777777" w:rsidR="002E2E57" w:rsidRPr="00782BD9" w:rsidRDefault="00D5500A">
            <w:pPr>
              <w:pStyle w:val="affff0"/>
              <w:widowControl w:val="0"/>
              <w:numPr>
                <w:ilvl w:val="0"/>
                <w:numId w:val="31"/>
              </w:numPr>
              <w:tabs>
                <w:tab w:val="left" w:pos="357"/>
              </w:tabs>
              <w:spacing w:after="120"/>
              <w:ind w:left="743" w:hanging="284"/>
              <w:jc w:val="both"/>
              <w:rPr>
                <w:rFonts w:ascii="Times New Roman" w:hAnsi="Times New Roman"/>
                <w:color w:val="000000"/>
                <w:szCs w:val="20"/>
              </w:rPr>
            </w:pPr>
            <w:r w:rsidRPr="00782BD9">
              <w:rPr>
                <w:rFonts w:ascii="Times New Roman" w:hAnsi="Times New Roman"/>
                <w:color w:val="000000"/>
                <w:szCs w:val="20"/>
              </w:rPr>
              <w:t>обнаружение после отчетной даты существенной ошибки в бухгалтерском учете, которые ведут к искажению бухгалтерской отчетности за отчетный период.</w:t>
            </w:r>
          </w:p>
        </w:tc>
        <w:tc>
          <w:tcPr>
            <w:tcW w:w="1583" w:type="dxa"/>
            <w:gridSpan w:val="2"/>
          </w:tcPr>
          <w:p w14:paraId="5EEE57F4" w14:textId="7F10134D" w:rsidR="002E2E57" w:rsidRPr="0037755E" w:rsidRDefault="0037755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sidRPr="0037755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37755E">
              <w:rPr>
                <w:rFonts w:ascii="Times New Roman" w:eastAsia="Times New Roman" w:hAnsi="Times New Roman" w:cs="Times New Roman"/>
                <w:sz w:val="20"/>
                <w:szCs w:val="20"/>
                <w:lang w:eastAsia="ru-RU"/>
              </w:rPr>
              <w:t>7, 8, 9 ПБУ 7/98</w:t>
            </w:r>
          </w:p>
        </w:tc>
      </w:tr>
      <w:tr w:rsidR="002E2E57" w14:paraId="2D3D2A15" w14:textId="77777777" w:rsidTr="00B25496">
        <w:tc>
          <w:tcPr>
            <w:tcW w:w="2817" w:type="dxa"/>
          </w:tcPr>
          <w:p w14:paraId="3DC9A7B7" w14:textId="77777777" w:rsidR="002E2E57" w:rsidRPr="000E7B9B" w:rsidRDefault="00D5500A">
            <w:pPr>
              <w:pStyle w:val="3"/>
              <w:rPr>
                <w:sz w:val="20"/>
                <w:szCs w:val="20"/>
              </w:rPr>
            </w:pPr>
            <w:bookmarkStart w:id="39" w:name="_Toc196232375"/>
            <w:r w:rsidRPr="000E7B9B">
              <w:rPr>
                <w:sz w:val="20"/>
                <w:szCs w:val="20"/>
              </w:rPr>
              <w:t>Некорректирующие события после отчетной даты</w:t>
            </w:r>
            <w:bookmarkEnd w:id="39"/>
          </w:p>
        </w:tc>
        <w:tc>
          <w:tcPr>
            <w:tcW w:w="10411" w:type="dxa"/>
          </w:tcPr>
          <w:p w14:paraId="7C33DA3D" w14:textId="39A90770" w:rsidR="002E2E57" w:rsidRPr="00782BD9" w:rsidRDefault="00D5500A" w:rsidP="00782BD9">
            <w:pPr>
              <w:widowControl w:val="0"/>
              <w:spacing w:after="120" w:line="240" w:lineRule="auto"/>
              <w:jc w:val="both"/>
              <w:rPr>
                <w:rFonts w:ascii="Times New Roman" w:eastAsia="Times New Roman" w:hAnsi="Times New Roman" w:cs="Times New Roman"/>
                <w:sz w:val="20"/>
                <w:szCs w:val="20"/>
                <w:lang w:eastAsia="ru-RU"/>
              </w:rPr>
            </w:pPr>
            <w:r w:rsidRPr="003A4EAE">
              <w:rPr>
                <w:rFonts w:ascii="Times New Roman" w:eastAsia="Times New Roman" w:hAnsi="Times New Roman" w:cs="Times New Roman"/>
                <w:sz w:val="20"/>
                <w:szCs w:val="20"/>
                <w:lang w:eastAsia="ru-RU"/>
              </w:rPr>
              <w:t>Событие после отчетной даты, свидетельствующее о возникших после отчетной даты хозяйственных условиях, в которых Общество ведет свою деятельность, раскрывается в пояснениях к бухгалтерскому балансу и отчету о финансовых результатах.</w:t>
            </w:r>
            <w:r w:rsidR="005D7358" w:rsidRPr="00782BD9">
              <w:rPr>
                <w:rFonts w:ascii="Times New Roman" w:eastAsia="Times New Roman" w:hAnsi="Times New Roman" w:cs="Times New Roman"/>
                <w:sz w:val="20"/>
                <w:szCs w:val="20"/>
                <w:lang w:eastAsia="ru-RU"/>
              </w:rPr>
              <w:t xml:space="preserve"> </w:t>
            </w:r>
            <w:r w:rsidRPr="00782BD9">
              <w:rPr>
                <w:rFonts w:ascii="Times New Roman" w:eastAsia="Times New Roman" w:hAnsi="Times New Roman" w:cs="Times New Roman"/>
                <w:sz w:val="20"/>
                <w:szCs w:val="20"/>
                <w:lang w:eastAsia="ru-RU"/>
              </w:rPr>
              <w:t>При этом в отчетном периоде никакие записи в бухгалтерском (синтетическом и аналитическом) учете не производятся.</w:t>
            </w:r>
          </w:p>
        </w:tc>
        <w:tc>
          <w:tcPr>
            <w:tcW w:w="1583" w:type="dxa"/>
            <w:gridSpan w:val="2"/>
          </w:tcPr>
          <w:p w14:paraId="6C48504A" w14:textId="248F31E0" w:rsidR="002E2E57" w:rsidRPr="00782BD9" w:rsidRDefault="00782BD9">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782BD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782BD9">
              <w:rPr>
                <w:rFonts w:ascii="Times New Roman" w:eastAsia="Times New Roman" w:hAnsi="Times New Roman" w:cs="Times New Roman"/>
                <w:sz w:val="20"/>
                <w:szCs w:val="20"/>
                <w:lang w:eastAsia="ru-RU"/>
              </w:rPr>
              <w:t>10 ПБУ 7/98</w:t>
            </w:r>
          </w:p>
        </w:tc>
      </w:tr>
      <w:tr w:rsidR="002E2E57" w14:paraId="54B47E18" w14:textId="77777777" w:rsidTr="00B25496">
        <w:tc>
          <w:tcPr>
            <w:tcW w:w="2817" w:type="dxa"/>
            <w:tcBorders>
              <w:bottom w:val="single" w:sz="8" w:space="0" w:color="auto"/>
            </w:tcBorders>
          </w:tcPr>
          <w:p w14:paraId="1E844391" w14:textId="77777777" w:rsidR="002E2E57" w:rsidRPr="000E7B9B" w:rsidRDefault="00D5500A">
            <w:pPr>
              <w:pStyle w:val="3"/>
              <w:rPr>
                <w:sz w:val="20"/>
                <w:szCs w:val="20"/>
              </w:rPr>
            </w:pPr>
            <w:bookmarkStart w:id="40" w:name="_Toc196232376"/>
            <w:r w:rsidRPr="000E7B9B">
              <w:rPr>
                <w:sz w:val="20"/>
                <w:szCs w:val="20"/>
              </w:rPr>
              <w:t>Раскрытие информации в отчетности</w:t>
            </w:r>
            <w:bookmarkEnd w:id="40"/>
          </w:p>
        </w:tc>
        <w:tc>
          <w:tcPr>
            <w:tcW w:w="10411" w:type="dxa"/>
            <w:tcBorders>
              <w:bottom w:val="single" w:sz="8" w:space="0" w:color="auto"/>
            </w:tcBorders>
          </w:tcPr>
          <w:p w14:paraId="5320E6A5" w14:textId="77777777" w:rsidR="002E2E57" w:rsidRPr="003A4EAE" w:rsidRDefault="00D5500A">
            <w:pPr>
              <w:widowControl w:val="0"/>
              <w:spacing w:after="120" w:line="240" w:lineRule="auto"/>
              <w:jc w:val="both"/>
              <w:rPr>
                <w:rFonts w:ascii="Times New Roman" w:hAnsi="Times New Roman"/>
                <w:sz w:val="20"/>
                <w:szCs w:val="20"/>
              </w:rPr>
            </w:pPr>
            <w:r w:rsidRPr="003A4EAE">
              <w:rPr>
                <w:rFonts w:ascii="Times New Roman" w:hAnsi="Times New Roman"/>
                <w:sz w:val="20"/>
                <w:szCs w:val="20"/>
              </w:rPr>
              <w:t>Информация о событиях после отчетной даты, раскрываемая в пояснениях к Бухгалтерскому балансу и Отчету о финансовых результатах,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w:t>
            </w:r>
            <w:r w:rsidRPr="005B69EC">
              <w:rPr>
                <w:rFonts w:ascii="Times New Roman" w:hAnsi="Times New Roman"/>
                <w:sz w:val="20"/>
                <w:szCs w:val="20"/>
              </w:rPr>
              <w:t>аты в денежном выражении отсутствует, то в пояснениях к Бухгалтерскому балансу и Отчету о финансовых результатах указывается информаци</w:t>
            </w:r>
            <w:r w:rsidRPr="003A4EAE">
              <w:rPr>
                <w:rFonts w:ascii="Times New Roman" w:hAnsi="Times New Roman"/>
                <w:sz w:val="20"/>
                <w:szCs w:val="20"/>
              </w:rPr>
              <w:t>я об этом.</w:t>
            </w:r>
          </w:p>
          <w:p w14:paraId="303D2108" w14:textId="703B3877" w:rsidR="002E2E57" w:rsidRPr="003A4EAE" w:rsidRDefault="00D5500A">
            <w:pPr>
              <w:widowControl w:val="0"/>
              <w:spacing w:after="120" w:line="240" w:lineRule="auto"/>
              <w:jc w:val="both"/>
              <w:rPr>
                <w:rFonts w:ascii="Times New Roman" w:hAnsi="Times New Roman"/>
                <w:sz w:val="20"/>
                <w:szCs w:val="20"/>
              </w:rPr>
            </w:pPr>
            <w:r w:rsidRPr="003A4EAE">
              <w:rPr>
                <w:rFonts w:ascii="Times New Roman" w:hAnsi="Times New Roman"/>
                <w:sz w:val="20"/>
                <w:szCs w:val="20"/>
              </w:rPr>
              <w:t>В пояснениях к бухгалтерскому балансу и отчету о финансовых результатах Общество раскрывает информацию:</w:t>
            </w:r>
          </w:p>
          <w:p w14:paraId="3429089F" w14:textId="2AF21AC7" w:rsidR="002E2E57" w:rsidRPr="003A4EAE" w:rsidRDefault="00D5500A">
            <w:pPr>
              <w:pStyle w:val="affff0"/>
              <w:widowControl w:val="0"/>
              <w:numPr>
                <w:ilvl w:val="0"/>
                <w:numId w:val="225"/>
              </w:numPr>
              <w:spacing w:after="120"/>
              <w:jc w:val="both"/>
              <w:rPr>
                <w:rFonts w:ascii="Times New Roman" w:hAnsi="Times New Roman"/>
                <w:szCs w:val="20"/>
              </w:rPr>
            </w:pPr>
            <w:r w:rsidRPr="003A4EAE">
              <w:rPr>
                <w:rFonts w:ascii="Times New Roman" w:hAnsi="Times New Roman"/>
                <w:szCs w:val="20"/>
              </w:rPr>
              <w:t>в отношении корректирующих событий;</w:t>
            </w:r>
          </w:p>
          <w:p w14:paraId="253C9800" w14:textId="77777777" w:rsidR="002E2E57" w:rsidRPr="003A4EAE" w:rsidRDefault="00D5500A">
            <w:pPr>
              <w:pStyle w:val="affff0"/>
              <w:widowControl w:val="0"/>
              <w:numPr>
                <w:ilvl w:val="0"/>
                <w:numId w:val="225"/>
              </w:numPr>
              <w:spacing w:after="120"/>
              <w:jc w:val="both"/>
              <w:rPr>
                <w:rFonts w:ascii="Times New Roman" w:hAnsi="Times New Roman"/>
                <w:szCs w:val="20"/>
              </w:rPr>
            </w:pPr>
            <w:r w:rsidRPr="003A4EAE">
              <w:rPr>
                <w:rFonts w:ascii="Times New Roman" w:hAnsi="Times New Roman"/>
                <w:szCs w:val="20"/>
              </w:rPr>
              <w:t>в отношении не корректирующих событий.</w:t>
            </w:r>
          </w:p>
          <w:p w14:paraId="20A0027B" w14:textId="77777777" w:rsidR="002E2E57" w:rsidRPr="003A4EAE" w:rsidRDefault="00D5500A">
            <w:pPr>
              <w:pStyle w:val="a2"/>
              <w:widowControl w:val="0"/>
              <w:tabs>
                <w:tab w:val="left" w:pos="567"/>
                <w:tab w:val="left" w:pos="1080"/>
              </w:tabs>
              <w:rPr>
                <w:rFonts w:ascii="Times New Roman" w:hAnsi="Times New Roman"/>
                <w:sz w:val="20"/>
                <w:szCs w:val="20"/>
              </w:rPr>
            </w:pPr>
            <w:r w:rsidRPr="003A4EAE">
              <w:rPr>
                <w:rFonts w:ascii="Times New Roman" w:hAnsi="Times New Roman"/>
                <w:sz w:val="20"/>
                <w:szCs w:val="20"/>
              </w:rPr>
              <w:t>В случае если в период между датой подписания бухгалтерской отчетности и датой ее утверждения в установленном порядке получена новая информация о событиях после отчетной даты, раскрытых в бухгалтерской отчетности, представленной пользователям, и (или) произошли (выявлены) события, которые могут оказать существенное влияние на финансовое состояние, движение денежных средств или результаты деятельности Общества, то Общество информирует об этом лиц, которым была представлена данная бухгалтерская отчетность.</w:t>
            </w:r>
          </w:p>
        </w:tc>
        <w:tc>
          <w:tcPr>
            <w:tcW w:w="1583" w:type="dxa"/>
            <w:gridSpan w:val="2"/>
            <w:tcBorders>
              <w:bottom w:val="single" w:sz="8" w:space="0" w:color="auto"/>
            </w:tcBorders>
          </w:tcPr>
          <w:p w14:paraId="358BF14A" w14:textId="24FA0D5A" w:rsidR="002E2E57" w:rsidRPr="00782BD9" w:rsidRDefault="00782BD9">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sidRPr="00782BD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782BD9">
              <w:rPr>
                <w:rFonts w:ascii="Times New Roman" w:eastAsia="Times New Roman" w:hAnsi="Times New Roman" w:cs="Times New Roman"/>
                <w:sz w:val="20"/>
                <w:szCs w:val="20"/>
                <w:lang w:eastAsia="ru-RU"/>
              </w:rPr>
              <w:t>11, 12 ПБУ 7/98</w:t>
            </w:r>
          </w:p>
        </w:tc>
      </w:tr>
      <w:tr w:rsidR="002E2E57" w14:paraId="29C3E995" w14:textId="77777777" w:rsidTr="00B25496">
        <w:tc>
          <w:tcPr>
            <w:tcW w:w="14811" w:type="dxa"/>
            <w:gridSpan w:val="4"/>
            <w:shd w:val="pct10" w:color="auto" w:fill="auto"/>
          </w:tcPr>
          <w:p w14:paraId="2B56533C"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41" w:name="_Toc196232377"/>
            <w:r>
              <w:rPr>
                <w:rFonts w:ascii="Times New Roman" w:hAnsi="Times New Roman" w:cs="Times New Roman"/>
                <w:szCs w:val="24"/>
              </w:rPr>
              <w:t>Представление информации о связанных сторонах</w:t>
            </w:r>
            <w:bookmarkEnd w:id="41"/>
          </w:p>
        </w:tc>
      </w:tr>
      <w:tr w:rsidR="002E2E57" w14:paraId="70D3E4FB" w14:textId="77777777" w:rsidTr="00B25496">
        <w:tc>
          <w:tcPr>
            <w:tcW w:w="2817" w:type="dxa"/>
          </w:tcPr>
          <w:p w14:paraId="5BE4C93A" w14:textId="77777777" w:rsidR="002E2E57" w:rsidRPr="000E7B9B" w:rsidRDefault="00D5500A">
            <w:pPr>
              <w:pStyle w:val="3"/>
              <w:rPr>
                <w:i/>
                <w:sz w:val="20"/>
                <w:szCs w:val="20"/>
              </w:rPr>
            </w:pPr>
            <w:bookmarkStart w:id="42" w:name="_Toc196232378"/>
            <w:r w:rsidRPr="000E7B9B">
              <w:rPr>
                <w:sz w:val="20"/>
                <w:szCs w:val="20"/>
              </w:rPr>
              <w:t>Определения</w:t>
            </w:r>
            <w:bookmarkEnd w:id="42"/>
          </w:p>
        </w:tc>
        <w:tc>
          <w:tcPr>
            <w:tcW w:w="10411" w:type="dxa"/>
          </w:tcPr>
          <w:p w14:paraId="73089693" w14:textId="77777777" w:rsidR="002E2E57" w:rsidRPr="005B69EC" w:rsidRDefault="00D5500A">
            <w:pPr>
              <w:widowControl w:val="0"/>
              <w:spacing w:after="12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bCs/>
                <w:i/>
                <w:iCs/>
                <w:sz w:val="20"/>
                <w:szCs w:val="20"/>
                <w:lang w:eastAsia="ru-RU"/>
              </w:rPr>
              <w:t>Связанные стороны</w:t>
            </w:r>
            <w:r w:rsidRPr="00782BD9">
              <w:rPr>
                <w:rFonts w:ascii="Times New Roman" w:eastAsia="Times New Roman" w:hAnsi="Times New Roman" w:cs="Times New Roman"/>
                <w:sz w:val="20"/>
                <w:szCs w:val="20"/>
                <w:lang w:eastAsia="ru-RU"/>
              </w:rPr>
              <w:t xml:space="preserve"> - связанными сторонами являются юридические и (или) физические лица, способные оказывать вли</w:t>
            </w:r>
            <w:r w:rsidRPr="005B69EC">
              <w:rPr>
                <w:rFonts w:ascii="Times New Roman" w:eastAsia="Times New Roman" w:hAnsi="Times New Roman" w:cs="Times New Roman"/>
                <w:sz w:val="20"/>
                <w:szCs w:val="20"/>
                <w:lang w:eastAsia="ru-RU"/>
              </w:rPr>
              <w:t>яние на деятельность Общества, или на деятельность которых Общество способно оказывать влияние.</w:t>
            </w:r>
          </w:p>
          <w:p w14:paraId="2B8583CF" w14:textId="77777777" w:rsidR="002E2E57" w:rsidRPr="00782BD9" w:rsidRDefault="00D5500A">
            <w:pPr>
              <w:widowControl w:val="0"/>
              <w:spacing w:after="12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Связанными сторонами могут являться:</w:t>
            </w:r>
          </w:p>
          <w:p w14:paraId="3C1E6029" w14:textId="6A7C4DB7" w:rsidR="002E2E57" w:rsidRPr="00782BD9" w:rsidRDefault="00D5500A">
            <w:pPr>
              <w:pStyle w:val="affff0"/>
              <w:widowControl w:val="0"/>
              <w:numPr>
                <w:ilvl w:val="0"/>
                <w:numId w:val="32"/>
              </w:numPr>
              <w:tabs>
                <w:tab w:val="left" w:pos="357"/>
              </w:tabs>
              <w:spacing w:after="120"/>
              <w:ind w:left="743" w:hanging="284"/>
              <w:jc w:val="both"/>
              <w:rPr>
                <w:rFonts w:ascii="Times New Roman" w:hAnsi="Times New Roman"/>
                <w:color w:val="000000"/>
                <w:szCs w:val="20"/>
              </w:rPr>
            </w:pPr>
            <w:r w:rsidRPr="00782BD9">
              <w:rPr>
                <w:rFonts w:ascii="Times New Roman" w:hAnsi="Times New Roman"/>
                <w:color w:val="000000"/>
                <w:szCs w:val="20"/>
              </w:rPr>
              <w:t>юридическое и (или) физическое лицо и Общество, которые являются аффилированными лицами в соответствии с законодательством Российской Федерации</w:t>
            </w:r>
            <w:r w:rsidR="00782BD9">
              <w:rPr>
                <w:rFonts w:ascii="Times New Roman" w:hAnsi="Times New Roman"/>
                <w:color w:val="000000"/>
                <w:szCs w:val="20"/>
              </w:rPr>
              <w:t>;</w:t>
            </w:r>
          </w:p>
          <w:p w14:paraId="745BD511" w14:textId="77777777" w:rsidR="002E2E57" w:rsidRPr="00782BD9" w:rsidRDefault="00D5500A">
            <w:pPr>
              <w:pStyle w:val="affff0"/>
              <w:widowControl w:val="0"/>
              <w:numPr>
                <w:ilvl w:val="0"/>
                <w:numId w:val="32"/>
              </w:numPr>
              <w:tabs>
                <w:tab w:val="left" w:pos="357"/>
              </w:tabs>
              <w:spacing w:after="120"/>
              <w:ind w:left="743" w:hanging="284"/>
              <w:jc w:val="both"/>
              <w:rPr>
                <w:rFonts w:ascii="Times New Roman" w:hAnsi="Times New Roman"/>
                <w:color w:val="000000"/>
                <w:szCs w:val="20"/>
              </w:rPr>
            </w:pPr>
            <w:r w:rsidRPr="005B69EC">
              <w:rPr>
                <w:rFonts w:ascii="Times New Roman" w:hAnsi="Times New Roman"/>
                <w:color w:val="000000"/>
                <w:szCs w:val="20"/>
              </w:rPr>
              <w:t>юридическое и (или) физическое лицо, зарегистрированное в качестве индивидуального предпринимателя, и Обще</w:t>
            </w:r>
            <w:r w:rsidRPr="00782BD9">
              <w:rPr>
                <w:rFonts w:ascii="Times New Roman" w:hAnsi="Times New Roman"/>
                <w:color w:val="000000"/>
                <w:szCs w:val="20"/>
              </w:rPr>
              <w:t>ство, которые участвуют в совместной деятельности;</w:t>
            </w:r>
          </w:p>
          <w:p w14:paraId="0209D4A8" w14:textId="77777777" w:rsidR="002E2E57" w:rsidRPr="00782BD9" w:rsidRDefault="00D5500A">
            <w:pPr>
              <w:pStyle w:val="affff0"/>
              <w:widowControl w:val="0"/>
              <w:numPr>
                <w:ilvl w:val="0"/>
                <w:numId w:val="32"/>
              </w:numPr>
              <w:tabs>
                <w:tab w:val="left" w:pos="357"/>
              </w:tabs>
              <w:spacing w:after="120"/>
              <w:ind w:left="743" w:hanging="284"/>
              <w:jc w:val="both"/>
              <w:rPr>
                <w:rFonts w:ascii="Times New Roman" w:hAnsi="Times New Roman"/>
                <w:color w:val="000000"/>
                <w:szCs w:val="20"/>
              </w:rPr>
            </w:pPr>
            <w:r w:rsidRPr="00782BD9">
              <w:rPr>
                <w:rFonts w:ascii="Times New Roman" w:hAnsi="Times New Roman"/>
                <w:color w:val="000000"/>
                <w:szCs w:val="20"/>
              </w:rPr>
              <w:t>Общество и негосударственный пенсионный фонд, который действует в интересах работников Общества или иного общества, являющегося связанной стороной Общества.</w:t>
            </w:r>
          </w:p>
          <w:p w14:paraId="4E2FDEA9" w14:textId="77777777" w:rsidR="002E2E57" w:rsidRPr="00782BD9" w:rsidRDefault="00D5500A">
            <w:pPr>
              <w:widowControl w:val="0"/>
              <w:spacing w:after="12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bCs/>
                <w:i/>
                <w:iCs/>
                <w:sz w:val="20"/>
                <w:szCs w:val="20"/>
                <w:lang w:eastAsia="ru-RU"/>
              </w:rPr>
              <w:t>Операцией между Обществом, составляющим бухгалтерскую отчетность, и связанной стороной</w:t>
            </w:r>
            <w:r w:rsidRPr="00782BD9">
              <w:rPr>
                <w:rFonts w:ascii="Times New Roman" w:eastAsia="Times New Roman" w:hAnsi="Times New Roman" w:cs="Times New Roman"/>
                <w:sz w:val="20"/>
                <w:szCs w:val="20"/>
                <w:lang w:eastAsia="ru-RU"/>
              </w:rPr>
              <w:t xml:space="preserve"> - считается любая операция по передаче (поступлению) активов, оказанию (потреблению) услуг или возникновению (прекращению) обязательств (независимо от получения платы или иного встречного предоставления) между Обществом, составляющим бухгалтерскую отчетность, и связанной стороной.</w:t>
            </w:r>
          </w:p>
          <w:p w14:paraId="1D7DEAFE" w14:textId="77777777" w:rsidR="002E2E57" w:rsidRPr="00782BD9" w:rsidRDefault="00D5500A">
            <w:pPr>
              <w:widowControl w:val="0"/>
              <w:spacing w:after="12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Операциями со связанной стороной могут быть:</w:t>
            </w:r>
          </w:p>
          <w:p w14:paraId="02ACC47B" w14:textId="3DBE5187" w:rsidR="002E2E57" w:rsidRPr="00782BD9" w:rsidRDefault="00D5500A">
            <w:pPr>
              <w:pStyle w:val="affff0"/>
              <w:widowControl w:val="0"/>
              <w:numPr>
                <w:ilvl w:val="0"/>
                <w:numId w:val="33"/>
              </w:numPr>
              <w:tabs>
                <w:tab w:val="left" w:pos="357"/>
              </w:tabs>
              <w:spacing w:after="120"/>
              <w:ind w:left="743" w:hanging="284"/>
              <w:jc w:val="both"/>
              <w:rPr>
                <w:rFonts w:ascii="Times New Roman" w:hAnsi="Times New Roman"/>
                <w:color w:val="000000"/>
                <w:szCs w:val="20"/>
              </w:rPr>
            </w:pPr>
            <w:r w:rsidRPr="00782BD9">
              <w:rPr>
                <w:rFonts w:ascii="Times New Roman" w:hAnsi="Times New Roman"/>
                <w:color w:val="000000"/>
                <w:szCs w:val="20"/>
              </w:rPr>
              <w:t>приобретение и продажа товаров, работ, услуг</w:t>
            </w:r>
            <w:r w:rsidR="00782BD9">
              <w:rPr>
                <w:rFonts w:ascii="Times New Roman" w:hAnsi="Times New Roman"/>
                <w:color w:val="000000"/>
                <w:szCs w:val="20"/>
              </w:rPr>
              <w:t>;</w:t>
            </w:r>
          </w:p>
          <w:p w14:paraId="38FA4A9F" w14:textId="494A7F09" w:rsidR="002E2E57" w:rsidRPr="00782BD9" w:rsidRDefault="00D5500A">
            <w:pPr>
              <w:pStyle w:val="affff0"/>
              <w:widowControl w:val="0"/>
              <w:numPr>
                <w:ilvl w:val="0"/>
                <w:numId w:val="33"/>
              </w:numPr>
              <w:tabs>
                <w:tab w:val="left" w:pos="357"/>
              </w:tabs>
              <w:spacing w:after="120"/>
              <w:ind w:left="743" w:hanging="284"/>
              <w:jc w:val="both"/>
              <w:rPr>
                <w:rFonts w:ascii="Times New Roman" w:hAnsi="Times New Roman"/>
                <w:color w:val="000000"/>
                <w:szCs w:val="20"/>
              </w:rPr>
            </w:pPr>
            <w:r w:rsidRPr="00782BD9">
              <w:rPr>
                <w:rFonts w:ascii="Times New Roman" w:hAnsi="Times New Roman"/>
                <w:color w:val="000000"/>
                <w:szCs w:val="20"/>
              </w:rPr>
              <w:t>приобретение и продажа основных средств и других активов</w:t>
            </w:r>
            <w:r w:rsidR="00782BD9">
              <w:rPr>
                <w:rFonts w:ascii="Times New Roman" w:hAnsi="Times New Roman"/>
                <w:color w:val="000000"/>
                <w:szCs w:val="20"/>
              </w:rPr>
              <w:t>;</w:t>
            </w:r>
          </w:p>
          <w:p w14:paraId="750D887B" w14:textId="49F851B0" w:rsidR="002E2E57" w:rsidRPr="00782BD9" w:rsidRDefault="00D5500A">
            <w:pPr>
              <w:pStyle w:val="affff0"/>
              <w:widowControl w:val="0"/>
              <w:numPr>
                <w:ilvl w:val="0"/>
                <w:numId w:val="33"/>
              </w:numPr>
              <w:tabs>
                <w:tab w:val="left" w:pos="357"/>
              </w:tabs>
              <w:spacing w:after="120"/>
              <w:ind w:left="743" w:hanging="284"/>
              <w:jc w:val="both"/>
              <w:rPr>
                <w:rFonts w:ascii="Times New Roman" w:hAnsi="Times New Roman"/>
                <w:color w:val="000000"/>
                <w:szCs w:val="20"/>
              </w:rPr>
            </w:pPr>
            <w:r w:rsidRPr="00782BD9">
              <w:rPr>
                <w:rFonts w:ascii="Times New Roman" w:hAnsi="Times New Roman"/>
                <w:color w:val="000000"/>
                <w:szCs w:val="20"/>
              </w:rPr>
              <w:t>аренда имущества и предоставление имущества в аренду</w:t>
            </w:r>
            <w:r w:rsidR="00782BD9">
              <w:rPr>
                <w:rFonts w:ascii="Times New Roman" w:hAnsi="Times New Roman"/>
                <w:color w:val="000000"/>
                <w:szCs w:val="20"/>
              </w:rPr>
              <w:t>;</w:t>
            </w:r>
          </w:p>
          <w:p w14:paraId="2339DBE8" w14:textId="5662A979" w:rsidR="002E2E57" w:rsidRPr="00782BD9" w:rsidRDefault="00D5500A">
            <w:pPr>
              <w:pStyle w:val="affff0"/>
              <w:widowControl w:val="0"/>
              <w:numPr>
                <w:ilvl w:val="0"/>
                <w:numId w:val="33"/>
              </w:numPr>
              <w:tabs>
                <w:tab w:val="left" w:pos="357"/>
              </w:tabs>
              <w:spacing w:after="120"/>
              <w:ind w:left="743" w:hanging="284"/>
              <w:jc w:val="both"/>
              <w:rPr>
                <w:rFonts w:ascii="Times New Roman" w:hAnsi="Times New Roman"/>
                <w:color w:val="000000"/>
                <w:szCs w:val="20"/>
              </w:rPr>
            </w:pPr>
            <w:r w:rsidRPr="00782BD9">
              <w:rPr>
                <w:rFonts w:ascii="Times New Roman" w:hAnsi="Times New Roman"/>
                <w:color w:val="000000"/>
                <w:szCs w:val="20"/>
              </w:rPr>
              <w:t>финансовые операции, включая предоставление займов</w:t>
            </w:r>
            <w:r w:rsidR="00782BD9">
              <w:rPr>
                <w:rFonts w:ascii="Times New Roman" w:hAnsi="Times New Roman"/>
                <w:color w:val="000000"/>
                <w:szCs w:val="20"/>
              </w:rPr>
              <w:t>;</w:t>
            </w:r>
          </w:p>
          <w:p w14:paraId="7DB62B9E" w14:textId="220C6D50" w:rsidR="002E2E57" w:rsidRPr="00782BD9" w:rsidRDefault="00D5500A">
            <w:pPr>
              <w:pStyle w:val="affff0"/>
              <w:widowControl w:val="0"/>
              <w:numPr>
                <w:ilvl w:val="0"/>
                <w:numId w:val="33"/>
              </w:numPr>
              <w:tabs>
                <w:tab w:val="left" w:pos="357"/>
              </w:tabs>
              <w:spacing w:after="120"/>
              <w:ind w:left="743" w:hanging="284"/>
              <w:jc w:val="both"/>
              <w:rPr>
                <w:rFonts w:ascii="Times New Roman" w:hAnsi="Times New Roman"/>
                <w:color w:val="000000"/>
                <w:szCs w:val="20"/>
              </w:rPr>
            </w:pPr>
            <w:r w:rsidRPr="00782BD9">
              <w:rPr>
                <w:rFonts w:ascii="Times New Roman" w:hAnsi="Times New Roman"/>
                <w:color w:val="000000"/>
                <w:szCs w:val="20"/>
              </w:rPr>
              <w:t>передача в виде вклада в уставные (складочные) капиталы</w:t>
            </w:r>
            <w:r w:rsidR="00782BD9">
              <w:rPr>
                <w:rFonts w:ascii="Times New Roman" w:hAnsi="Times New Roman"/>
                <w:color w:val="000000"/>
                <w:szCs w:val="20"/>
              </w:rPr>
              <w:t>;</w:t>
            </w:r>
          </w:p>
          <w:p w14:paraId="50B45285" w14:textId="51CA4E2F" w:rsidR="002E2E57" w:rsidRPr="00782BD9" w:rsidRDefault="00D5500A">
            <w:pPr>
              <w:pStyle w:val="affff0"/>
              <w:widowControl w:val="0"/>
              <w:numPr>
                <w:ilvl w:val="0"/>
                <w:numId w:val="33"/>
              </w:numPr>
              <w:tabs>
                <w:tab w:val="left" w:pos="357"/>
              </w:tabs>
              <w:spacing w:after="120"/>
              <w:ind w:left="743" w:hanging="284"/>
              <w:jc w:val="both"/>
              <w:rPr>
                <w:rFonts w:ascii="Times New Roman" w:hAnsi="Times New Roman"/>
                <w:color w:val="000000"/>
                <w:szCs w:val="20"/>
              </w:rPr>
            </w:pPr>
            <w:r w:rsidRPr="00782BD9">
              <w:rPr>
                <w:rFonts w:ascii="Times New Roman" w:hAnsi="Times New Roman"/>
                <w:color w:val="000000"/>
                <w:szCs w:val="20"/>
              </w:rPr>
              <w:t>предоставление и получение обеспечений исполнения обязательств</w:t>
            </w:r>
            <w:r w:rsidR="00782BD9">
              <w:rPr>
                <w:rFonts w:ascii="Times New Roman" w:hAnsi="Times New Roman"/>
                <w:color w:val="000000"/>
                <w:szCs w:val="20"/>
              </w:rPr>
              <w:t>;</w:t>
            </w:r>
          </w:p>
          <w:p w14:paraId="30CE978D" w14:textId="77777777" w:rsidR="002E2E57" w:rsidRPr="005B69EC" w:rsidRDefault="00D5500A">
            <w:pPr>
              <w:pStyle w:val="affff0"/>
              <w:widowControl w:val="0"/>
              <w:numPr>
                <w:ilvl w:val="0"/>
                <w:numId w:val="33"/>
              </w:numPr>
              <w:tabs>
                <w:tab w:val="left" w:pos="357"/>
              </w:tabs>
              <w:spacing w:after="120"/>
              <w:ind w:left="743" w:hanging="284"/>
              <w:jc w:val="both"/>
              <w:rPr>
                <w:rFonts w:ascii="Times New Roman" w:hAnsi="Times New Roman"/>
                <w:color w:val="000000"/>
                <w:szCs w:val="20"/>
              </w:rPr>
            </w:pPr>
            <w:r w:rsidRPr="005B69EC">
              <w:rPr>
                <w:rFonts w:ascii="Times New Roman" w:hAnsi="Times New Roman"/>
                <w:color w:val="000000"/>
                <w:szCs w:val="20"/>
              </w:rPr>
              <w:t>другие операции.</w:t>
            </w:r>
          </w:p>
        </w:tc>
        <w:tc>
          <w:tcPr>
            <w:tcW w:w="1583" w:type="dxa"/>
            <w:gridSpan w:val="2"/>
          </w:tcPr>
          <w:p w14:paraId="0098D0E5" w14:textId="59263CC9" w:rsidR="002E2E57" w:rsidRPr="005B69EC" w:rsidRDefault="00782BD9">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sidRPr="00782BD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782BD9">
              <w:rPr>
                <w:rFonts w:ascii="Times New Roman" w:eastAsia="Times New Roman" w:hAnsi="Times New Roman" w:cs="Times New Roman"/>
                <w:sz w:val="20"/>
                <w:szCs w:val="20"/>
                <w:lang w:eastAsia="ru-RU"/>
              </w:rPr>
              <w:t>4, 5 ПБУ 11/2008</w:t>
            </w:r>
          </w:p>
          <w:p w14:paraId="01929E69" w14:textId="77777777" w:rsidR="002E2E57" w:rsidRPr="00782BD9"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386953A2" w14:textId="77777777" w:rsidTr="00B25496">
        <w:tc>
          <w:tcPr>
            <w:tcW w:w="2817" w:type="dxa"/>
          </w:tcPr>
          <w:p w14:paraId="0C04576D" w14:textId="77777777" w:rsidR="002E2E57" w:rsidRPr="000E7B9B" w:rsidRDefault="00D5500A">
            <w:pPr>
              <w:pStyle w:val="3"/>
              <w:rPr>
                <w:i/>
                <w:sz w:val="20"/>
                <w:szCs w:val="20"/>
              </w:rPr>
            </w:pPr>
            <w:bookmarkStart w:id="43" w:name="_Toc196232379"/>
            <w:r w:rsidRPr="000E7B9B">
              <w:rPr>
                <w:sz w:val="20"/>
                <w:szCs w:val="20"/>
              </w:rPr>
              <w:t>Раскрытие информации о связанных сторонах</w:t>
            </w:r>
            <w:bookmarkEnd w:id="43"/>
          </w:p>
        </w:tc>
        <w:tc>
          <w:tcPr>
            <w:tcW w:w="10411" w:type="dxa"/>
          </w:tcPr>
          <w:p w14:paraId="1D9A9A7C" w14:textId="77777777" w:rsidR="002E2E57" w:rsidRPr="00782BD9" w:rsidRDefault="00D5500A">
            <w:pPr>
              <w:widowControl w:val="0"/>
              <w:spacing w:after="120" w:line="240" w:lineRule="auto"/>
              <w:jc w:val="both"/>
              <w:rPr>
                <w:rFonts w:ascii="Times New Roman" w:eastAsia="Times New Roman" w:hAnsi="Times New Roman" w:cs="Times New Roman"/>
                <w:sz w:val="20"/>
                <w:szCs w:val="20"/>
                <w:lang w:eastAsia="ru-RU"/>
              </w:rPr>
            </w:pPr>
            <w:r w:rsidRPr="00782BD9">
              <w:rPr>
                <w:rFonts w:ascii="Times New Roman" w:hAnsi="Times New Roman"/>
                <w:sz w:val="20"/>
                <w:szCs w:val="20"/>
              </w:rPr>
              <w:t>Общество раскрывает информацию о связанных сторонах в случаях, когда:</w:t>
            </w:r>
          </w:p>
          <w:p w14:paraId="4F254F21" w14:textId="39C91BAE" w:rsidR="002E2E57" w:rsidRPr="00782BD9" w:rsidRDefault="00D5500A">
            <w:pPr>
              <w:pStyle w:val="a0"/>
              <w:widowControl w:val="0"/>
              <w:numPr>
                <w:ilvl w:val="0"/>
                <w:numId w:val="34"/>
              </w:numPr>
              <w:spacing w:after="120"/>
              <w:rPr>
                <w:rFonts w:ascii="Times New Roman" w:hAnsi="Times New Roman" w:cs="Times New Roman"/>
                <w:sz w:val="20"/>
              </w:rPr>
            </w:pPr>
            <w:r w:rsidRPr="00782BD9">
              <w:rPr>
                <w:rFonts w:ascii="Times New Roman" w:hAnsi="Times New Roman" w:cs="Times New Roman"/>
                <w:sz w:val="20"/>
              </w:rPr>
              <w:t>Общество контролируется или на него оказывается значительное влияние юридическим и (или) физическим лицом</w:t>
            </w:r>
            <w:r w:rsidR="00782BD9">
              <w:rPr>
                <w:rFonts w:ascii="Times New Roman" w:hAnsi="Times New Roman" w:cs="Times New Roman"/>
                <w:sz w:val="20"/>
              </w:rPr>
              <w:t>;</w:t>
            </w:r>
          </w:p>
          <w:p w14:paraId="655974C9" w14:textId="7337C030" w:rsidR="002E2E57" w:rsidRPr="00782BD9" w:rsidRDefault="00D5500A">
            <w:pPr>
              <w:pStyle w:val="a0"/>
              <w:widowControl w:val="0"/>
              <w:numPr>
                <w:ilvl w:val="0"/>
                <w:numId w:val="34"/>
              </w:numPr>
              <w:spacing w:after="120"/>
              <w:rPr>
                <w:rFonts w:ascii="Times New Roman" w:hAnsi="Times New Roman" w:cs="Times New Roman"/>
                <w:sz w:val="20"/>
              </w:rPr>
            </w:pPr>
            <w:r w:rsidRPr="00782BD9">
              <w:rPr>
                <w:rFonts w:ascii="Times New Roman" w:hAnsi="Times New Roman" w:cs="Times New Roman"/>
                <w:sz w:val="20"/>
              </w:rPr>
              <w:t>Общество контролирует или оказывает значительное влияние на юридическое лицо</w:t>
            </w:r>
            <w:r w:rsidR="00782BD9">
              <w:rPr>
                <w:rFonts w:ascii="Times New Roman" w:hAnsi="Times New Roman" w:cs="Times New Roman"/>
                <w:sz w:val="20"/>
              </w:rPr>
              <w:t>;</w:t>
            </w:r>
          </w:p>
          <w:p w14:paraId="33E22E05" w14:textId="77777777" w:rsidR="002E2E57" w:rsidRPr="005B69EC" w:rsidRDefault="00D5500A">
            <w:pPr>
              <w:pStyle w:val="a0"/>
              <w:widowControl w:val="0"/>
              <w:numPr>
                <w:ilvl w:val="0"/>
                <w:numId w:val="34"/>
              </w:numPr>
              <w:spacing w:after="120"/>
              <w:rPr>
                <w:rFonts w:ascii="Times New Roman" w:hAnsi="Times New Roman" w:cs="Times New Roman"/>
                <w:sz w:val="20"/>
              </w:rPr>
            </w:pPr>
            <w:r w:rsidRPr="005B69EC">
              <w:rPr>
                <w:rFonts w:ascii="Times New Roman" w:hAnsi="Times New Roman" w:cs="Times New Roman"/>
                <w:sz w:val="20"/>
              </w:rPr>
              <w:t>Общество и юридическое лицо контролируются или на них оказывается значительное влияние (непосредственно или через третьи юридические лица) одним и тем же юридическим и (или) одним и тем же физическим лицом (одной и той же группой лиц).</w:t>
            </w:r>
          </w:p>
          <w:p w14:paraId="070C37FB" w14:textId="77777777" w:rsidR="002E2E57" w:rsidRPr="00782BD9" w:rsidRDefault="00D5500A">
            <w:pPr>
              <w:widowControl w:val="0"/>
              <w:spacing w:after="12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Юридическое и (или) физическое лицо, как правило, имеет возможность определять решения, принимаемые другим юридическим лицом, с целью получения экономической выгоды от деятельности последнего (контролирует другое юридическое лицо), когда такое юридическое и (или) физическое лицо имеет:</w:t>
            </w:r>
          </w:p>
          <w:p w14:paraId="7ACC5A91" w14:textId="3CD4E13B" w:rsidR="002E2E57" w:rsidRPr="00782BD9" w:rsidRDefault="00D5500A">
            <w:pPr>
              <w:pStyle w:val="a0"/>
              <w:widowControl w:val="0"/>
              <w:spacing w:after="120"/>
              <w:rPr>
                <w:rFonts w:ascii="Times New Roman" w:hAnsi="Times New Roman" w:cs="Times New Roman"/>
                <w:sz w:val="20"/>
              </w:rPr>
            </w:pPr>
            <w:r w:rsidRPr="00782BD9">
              <w:rPr>
                <w:rFonts w:ascii="Times New Roman" w:hAnsi="Times New Roman" w:cs="Times New Roman"/>
                <w:sz w:val="20"/>
              </w:rPr>
              <w:t>в силу своего участия в Обществе либо в соответствии с полномочиями, полученными от других лиц, более пятидесяти процентов общего количества голосов, приходящихся на голосующие акции (доли) в уставном (складочном) капитале этого хозяйственного общества (товарищества)</w:t>
            </w:r>
            <w:r w:rsidR="00782BD9">
              <w:rPr>
                <w:rFonts w:ascii="Times New Roman" w:hAnsi="Times New Roman" w:cs="Times New Roman"/>
                <w:sz w:val="20"/>
              </w:rPr>
              <w:t>;</w:t>
            </w:r>
          </w:p>
          <w:p w14:paraId="0CBB6A56" w14:textId="77777777" w:rsidR="002E2E57" w:rsidRPr="00782BD9" w:rsidRDefault="00D5500A">
            <w:pPr>
              <w:pStyle w:val="a0"/>
              <w:widowControl w:val="0"/>
              <w:spacing w:after="120"/>
              <w:rPr>
                <w:rFonts w:ascii="Times New Roman" w:hAnsi="Times New Roman" w:cs="Times New Roman"/>
                <w:sz w:val="20"/>
              </w:rPr>
            </w:pPr>
            <w:r w:rsidRPr="005B69EC">
              <w:rPr>
                <w:rFonts w:ascii="Times New Roman" w:hAnsi="Times New Roman" w:cs="Times New Roman"/>
                <w:sz w:val="20"/>
              </w:rPr>
              <w:t>право распоряжаться (непосредственно или через свои дочерние общества) более чем двадцатью процентами общего количества голосов, приходящихся на голосующие акции (доли) в уставном капитале Общества и юридическог</w:t>
            </w:r>
            <w:r w:rsidRPr="00782BD9">
              <w:rPr>
                <w:rFonts w:ascii="Times New Roman" w:hAnsi="Times New Roman" w:cs="Times New Roman"/>
                <w:sz w:val="20"/>
              </w:rPr>
              <w:t>о лица и имеет возможность определять решения, принимаемые Обществом.</w:t>
            </w:r>
          </w:p>
          <w:p w14:paraId="0CEB09E3" w14:textId="77777777" w:rsidR="002E2E57" w:rsidRPr="002F5894" w:rsidRDefault="00D5500A">
            <w:pPr>
              <w:widowControl w:val="0"/>
              <w:spacing w:after="120" w:line="240" w:lineRule="auto"/>
              <w:jc w:val="both"/>
              <w:rPr>
                <w:rFonts w:ascii="Times New Roman" w:hAnsi="Times New Roman" w:cs="Times New Roman"/>
                <w:sz w:val="20"/>
                <w:szCs w:val="20"/>
              </w:rPr>
            </w:pPr>
            <w:r w:rsidRPr="00782BD9">
              <w:rPr>
                <w:rFonts w:ascii="Times New Roman" w:eastAsia="Times New Roman" w:hAnsi="Times New Roman" w:cs="Times New Roman"/>
                <w:sz w:val="20"/>
                <w:szCs w:val="20"/>
                <w:lang w:eastAsia="ru-RU"/>
              </w:rPr>
              <w:t>Юридическое и (или) физическое лицо оказывает значительное влияние на другое юридическое лицо, когда имеет возможность участвовать в принятии решений другого юридического лица, но не контролирует его. Значительное влияние может иметь место в силу участия в уставном капитале, положений учредительных документов, заключенного соглашения, участия в наблюдательном совете и других обстоятельств.</w:t>
            </w:r>
          </w:p>
        </w:tc>
        <w:tc>
          <w:tcPr>
            <w:tcW w:w="1583" w:type="dxa"/>
            <w:gridSpan w:val="2"/>
          </w:tcPr>
          <w:p w14:paraId="2FE6F620" w14:textId="4DD16E92" w:rsidR="002E2E57" w:rsidRPr="00782BD9" w:rsidRDefault="00782BD9">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sidRPr="00782BD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782BD9">
              <w:rPr>
                <w:rFonts w:ascii="Times New Roman" w:eastAsia="Times New Roman" w:hAnsi="Times New Roman" w:cs="Times New Roman"/>
                <w:sz w:val="20"/>
                <w:szCs w:val="20"/>
                <w:lang w:eastAsia="ru-RU"/>
              </w:rPr>
              <w:t>6, 7, 8 ПБУ 11/2008</w:t>
            </w:r>
          </w:p>
          <w:p w14:paraId="4A7CE6FE" w14:textId="2FECB3FB" w:rsidR="00DF3357" w:rsidRPr="005B69EC" w:rsidRDefault="00DF3357">
            <w:pPr>
              <w:widowControl w:val="0"/>
              <w:spacing w:after="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п.</w:t>
            </w:r>
            <w:r w:rsidR="00782BD9">
              <w:rPr>
                <w:rFonts w:ascii="Times New Roman" w:eastAsia="Times New Roman" w:hAnsi="Times New Roman" w:cs="Times New Roman"/>
                <w:sz w:val="20"/>
                <w:szCs w:val="20"/>
                <w:lang w:eastAsia="ru-RU"/>
              </w:rPr>
              <w:t xml:space="preserve"> </w:t>
            </w:r>
            <w:r w:rsidRPr="00782BD9">
              <w:rPr>
                <w:rFonts w:ascii="Times New Roman" w:eastAsia="Times New Roman" w:hAnsi="Times New Roman" w:cs="Times New Roman"/>
                <w:sz w:val="20"/>
                <w:szCs w:val="20"/>
                <w:lang w:eastAsia="ru-RU"/>
              </w:rPr>
              <w:t>46 ФСБУ 4/2023</w:t>
            </w:r>
          </w:p>
          <w:p w14:paraId="34B66F0C" w14:textId="768BC495" w:rsidR="002E2E57" w:rsidRPr="00782BD9" w:rsidRDefault="00D5500A">
            <w:pPr>
              <w:widowControl w:val="0"/>
              <w:spacing w:after="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ст. 93 закона №</w:t>
            </w:r>
            <w:r w:rsidR="00782BD9">
              <w:rPr>
                <w:rFonts w:ascii="Times New Roman" w:eastAsia="Times New Roman" w:hAnsi="Times New Roman" w:cs="Times New Roman"/>
                <w:sz w:val="20"/>
                <w:szCs w:val="20"/>
                <w:lang w:eastAsia="ru-RU"/>
              </w:rPr>
              <w:t> </w:t>
            </w:r>
            <w:r w:rsidRPr="00782BD9">
              <w:rPr>
                <w:rFonts w:ascii="Times New Roman" w:eastAsia="Times New Roman" w:hAnsi="Times New Roman" w:cs="Times New Roman"/>
                <w:sz w:val="20"/>
                <w:szCs w:val="20"/>
                <w:lang w:eastAsia="ru-RU"/>
              </w:rPr>
              <w:t>08-ФЗ</w:t>
            </w:r>
          </w:p>
          <w:p w14:paraId="7F2137DF" w14:textId="6B017765" w:rsidR="002E2E57" w:rsidRPr="00782BD9" w:rsidRDefault="00D5500A" w:rsidP="000E7B9B">
            <w:pPr>
              <w:widowControl w:val="0"/>
              <w:spacing w:after="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Закон № 948-1</w:t>
            </w:r>
          </w:p>
        </w:tc>
      </w:tr>
      <w:tr w:rsidR="002E2E57" w14:paraId="385C8F5E" w14:textId="77777777" w:rsidTr="00B25496">
        <w:tc>
          <w:tcPr>
            <w:tcW w:w="2817" w:type="dxa"/>
          </w:tcPr>
          <w:p w14:paraId="3BBA3DCD" w14:textId="77777777" w:rsidR="002E2E57" w:rsidRPr="000E7B9B" w:rsidRDefault="00D5500A">
            <w:pPr>
              <w:pStyle w:val="3"/>
              <w:spacing w:before="0"/>
              <w:rPr>
                <w:sz w:val="20"/>
                <w:szCs w:val="20"/>
              </w:rPr>
            </w:pPr>
            <w:bookmarkStart w:id="44" w:name="_Toc196232380"/>
            <w:r w:rsidRPr="000E7B9B">
              <w:rPr>
                <w:sz w:val="20"/>
                <w:szCs w:val="20"/>
              </w:rPr>
              <w:t>Аналитический учет</w:t>
            </w:r>
            <w:bookmarkEnd w:id="44"/>
          </w:p>
        </w:tc>
        <w:tc>
          <w:tcPr>
            <w:tcW w:w="10411" w:type="dxa"/>
          </w:tcPr>
          <w:p w14:paraId="72E1B40A" w14:textId="77777777" w:rsidR="002E2E57" w:rsidRPr="00782BD9" w:rsidRDefault="00D5500A">
            <w:pPr>
              <w:widowControl w:val="0"/>
              <w:spacing w:after="12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Построение аналитического учета должно обеспечивать формирование информации о связанных сторонах.</w:t>
            </w:r>
          </w:p>
        </w:tc>
        <w:tc>
          <w:tcPr>
            <w:tcW w:w="1583" w:type="dxa"/>
            <w:gridSpan w:val="2"/>
          </w:tcPr>
          <w:p w14:paraId="57C4EA47" w14:textId="1FB7EE41" w:rsidR="002E2E57" w:rsidRPr="005B69EC" w:rsidRDefault="00782BD9">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782BD9">
              <w:rPr>
                <w:rFonts w:ascii="Times New Roman" w:eastAsia="Times New Roman" w:hAnsi="Times New Roman" w:cs="Times New Roman"/>
                <w:sz w:val="20"/>
                <w:szCs w:val="20"/>
                <w:lang w:eastAsia="ru-RU"/>
              </w:rPr>
              <w:t>.15 ПБУ 11/2008</w:t>
            </w:r>
          </w:p>
        </w:tc>
      </w:tr>
      <w:tr w:rsidR="002E2E57" w14:paraId="3F9318F9" w14:textId="77777777" w:rsidTr="00B25496">
        <w:tc>
          <w:tcPr>
            <w:tcW w:w="2817" w:type="dxa"/>
            <w:tcBorders>
              <w:bottom w:val="single" w:sz="8" w:space="0" w:color="auto"/>
            </w:tcBorders>
          </w:tcPr>
          <w:p w14:paraId="51F4E05D" w14:textId="77777777" w:rsidR="002E2E57" w:rsidRPr="000E7B9B" w:rsidRDefault="00D5500A">
            <w:pPr>
              <w:pStyle w:val="3"/>
              <w:rPr>
                <w:i/>
                <w:sz w:val="20"/>
                <w:szCs w:val="20"/>
              </w:rPr>
            </w:pPr>
            <w:bookmarkStart w:id="45" w:name="_Toc196232381"/>
            <w:r w:rsidRPr="000E7B9B">
              <w:rPr>
                <w:sz w:val="20"/>
                <w:szCs w:val="20"/>
              </w:rPr>
              <w:t>Раскрытие информации в отчетности</w:t>
            </w:r>
            <w:bookmarkEnd w:id="45"/>
          </w:p>
        </w:tc>
        <w:tc>
          <w:tcPr>
            <w:tcW w:w="10411" w:type="dxa"/>
            <w:tcBorders>
              <w:bottom w:val="single" w:sz="8" w:space="0" w:color="auto"/>
            </w:tcBorders>
          </w:tcPr>
          <w:p w14:paraId="3A503A1C" w14:textId="77777777" w:rsidR="002E2E57" w:rsidRPr="005B69EC" w:rsidRDefault="00D5500A">
            <w:pPr>
              <w:widowControl w:val="0"/>
              <w:spacing w:after="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Информация о связанных сторонах включается в пояснения к бухгалтерскому балансу и отчету о финансовых результатах отдельным разделом в объеме, описанном в настоящем разделе Положения, исходя из требований ПБУ 11/2008.</w:t>
            </w:r>
          </w:p>
          <w:p w14:paraId="32D21459" w14:textId="77777777" w:rsidR="002E2E57" w:rsidRPr="00782BD9" w:rsidRDefault="00D5500A">
            <w:pPr>
              <w:widowControl w:val="0"/>
              <w:spacing w:before="120" w:after="12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Если юридическое и (или) физическое лицо контролирует другое юридическое лицо, или юридические лица контролируются (непосредственно или через третьи юридические лица) одним и тем же юридическим и (или) одним и тем же физическим лицом (одной и той же группой лиц), то характер отношений между ними подлежит описанию в бухгалтерской отчетности независимо от того, имели ли место в отчетном периоде операции между ними.</w:t>
            </w:r>
          </w:p>
          <w:p w14:paraId="40635B72" w14:textId="77777777" w:rsidR="002E2E57" w:rsidRPr="00782BD9" w:rsidRDefault="00D5500A">
            <w:pPr>
              <w:widowControl w:val="0"/>
              <w:spacing w:after="12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 xml:space="preserve">Если в отчетном периоде Общество проводило операции со связанными сторонами, то в бухгалтерской отчетности по каждой связанной стороне раскрывается, </w:t>
            </w:r>
            <w:r w:rsidR="00CA2BFA" w:rsidRPr="00782BD9">
              <w:rPr>
                <w:rFonts w:ascii="Times New Roman" w:hAnsi="Times New Roman"/>
                <w:sz w:val="20"/>
                <w:szCs w:val="20"/>
              </w:rPr>
              <w:t>с учетом существенности</w:t>
            </w:r>
            <w:r w:rsidR="00CA2BFA" w:rsidRPr="000E7B9B">
              <w:rPr>
                <w:rFonts w:ascii="Times New Roman" w:hAnsi="Times New Roman"/>
                <w:sz w:val="20"/>
                <w:szCs w:val="20"/>
              </w:rPr>
              <w:t xml:space="preserve">, </w:t>
            </w:r>
            <w:r w:rsidRPr="00782BD9">
              <w:rPr>
                <w:rFonts w:ascii="Times New Roman" w:eastAsia="Times New Roman" w:hAnsi="Times New Roman" w:cs="Times New Roman"/>
                <w:sz w:val="20"/>
                <w:szCs w:val="20"/>
                <w:lang w:eastAsia="ru-RU"/>
              </w:rPr>
              <w:t>следующая информация:</w:t>
            </w:r>
          </w:p>
          <w:p w14:paraId="3EB7F856" w14:textId="771D8173" w:rsidR="002E2E57" w:rsidRPr="00782BD9"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782BD9">
              <w:rPr>
                <w:rFonts w:ascii="Times New Roman" w:hAnsi="Times New Roman"/>
                <w:color w:val="000000"/>
                <w:szCs w:val="20"/>
              </w:rPr>
              <w:t>характер отношений</w:t>
            </w:r>
            <w:r w:rsidR="00782BD9">
              <w:rPr>
                <w:rFonts w:ascii="Times New Roman" w:hAnsi="Times New Roman"/>
                <w:color w:val="000000"/>
                <w:szCs w:val="20"/>
              </w:rPr>
              <w:t>;</w:t>
            </w:r>
          </w:p>
          <w:p w14:paraId="32BEBF81" w14:textId="41FC04FA" w:rsidR="002E2E57" w:rsidRPr="00782BD9"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782BD9">
              <w:rPr>
                <w:rFonts w:ascii="Times New Roman" w:hAnsi="Times New Roman"/>
                <w:color w:val="000000"/>
                <w:szCs w:val="20"/>
              </w:rPr>
              <w:t>виды операций</w:t>
            </w:r>
            <w:r w:rsidR="00782BD9">
              <w:rPr>
                <w:rFonts w:ascii="Times New Roman" w:hAnsi="Times New Roman"/>
                <w:color w:val="000000"/>
                <w:szCs w:val="20"/>
              </w:rPr>
              <w:t>;</w:t>
            </w:r>
          </w:p>
          <w:p w14:paraId="5AC57D8C" w14:textId="7C57B4EC" w:rsidR="002E2E57" w:rsidRPr="00782BD9"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782BD9">
              <w:rPr>
                <w:rFonts w:ascii="Times New Roman" w:hAnsi="Times New Roman"/>
                <w:color w:val="000000"/>
                <w:szCs w:val="20"/>
              </w:rPr>
              <w:t>объем операций каждого вида (в абсолютном или относительном выражении)</w:t>
            </w:r>
            <w:r w:rsidR="00782BD9">
              <w:rPr>
                <w:rFonts w:ascii="Times New Roman" w:hAnsi="Times New Roman"/>
                <w:color w:val="000000"/>
                <w:szCs w:val="20"/>
              </w:rPr>
              <w:t>;</w:t>
            </w:r>
          </w:p>
          <w:p w14:paraId="656E3AD9" w14:textId="4BC4B439" w:rsidR="002E2E57" w:rsidRPr="00782BD9"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782BD9">
              <w:rPr>
                <w:rFonts w:ascii="Times New Roman" w:hAnsi="Times New Roman"/>
                <w:color w:val="000000"/>
                <w:szCs w:val="20"/>
              </w:rPr>
              <w:t>стоимостные показатели по не завершенным на конец отчетного периода операциям</w:t>
            </w:r>
            <w:r w:rsidR="00782BD9">
              <w:rPr>
                <w:rFonts w:ascii="Times New Roman" w:hAnsi="Times New Roman"/>
                <w:color w:val="000000"/>
                <w:szCs w:val="20"/>
              </w:rPr>
              <w:t>;</w:t>
            </w:r>
          </w:p>
          <w:p w14:paraId="50D4929D" w14:textId="5442DD86" w:rsidR="002E2E57" w:rsidRPr="00782BD9"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782BD9">
              <w:rPr>
                <w:rFonts w:ascii="Times New Roman" w:hAnsi="Times New Roman"/>
                <w:color w:val="000000"/>
                <w:szCs w:val="20"/>
              </w:rPr>
              <w:t>условия и сроки осуществления (завершения) расчетов по операциям, а также форму расчетов</w:t>
            </w:r>
            <w:r w:rsidR="00782BD9">
              <w:rPr>
                <w:rFonts w:ascii="Times New Roman" w:hAnsi="Times New Roman"/>
                <w:color w:val="000000"/>
                <w:szCs w:val="20"/>
              </w:rPr>
              <w:t>;</w:t>
            </w:r>
          </w:p>
          <w:p w14:paraId="06096D93" w14:textId="24395052" w:rsidR="002E2E57" w:rsidRPr="00782BD9"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782BD9">
              <w:rPr>
                <w:rFonts w:ascii="Times New Roman" w:hAnsi="Times New Roman"/>
                <w:color w:val="000000"/>
                <w:szCs w:val="20"/>
              </w:rPr>
              <w:t>величина образованных резервов по сомнительным долгам на конец отчетного периода</w:t>
            </w:r>
            <w:r w:rsidR="00782BD9">
              <w:rPr>
                <w:rFonts w:ascii="Times New Roman" w:hAnsi="Times New Roman"/>
                <w:color w:val="000000"/>
                <w:szCs w:val="20"/>
              </w:rPr>
              <w:t>;</w:t>
            </w:r>
          </w:p>
          <w:p w14:paraId="32BD6064" w14:textId="77777777" w:rsidR="002E2E57" w:rsidRPr="005B69EC"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5B69EC">
              <w:rPr>
                <w:rFonts w:ascii="Times New Roman" w:hAnsi="Times New Roman"/>
                <w:color w:val="000000"/>
                <w:szCs w:val="20"/>
              </w:rPr>
              <w:t>величина списанной дебиторской задолженности, по которой срок исковой давности истек, других долгов, нереальных для взыскания, в том числе за счет резерва по сомнительным долгам.</w:t>
            </w:r>
          </w:p>
          <w:p w14:paraId="2627BAD1" w14:textId="77777777" w:rsidR="002E2E57" w:rsidRPr="00782BD9" w:rsidRDefault="00D5500A">
            <w:pPr>
              <w:widowControl w:val="0"/>
              <w:spacing w:after="12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Эта информация раскрывается отдельно для каждой из следующих групп связанных сторон:</w:t>
            </w:r>
          </w:p>
          <w:p w14:paraId="5D369946" w14:textId="45CB302E" w:rsidR="002E2E57" w:rsidRPr="003A0E3F"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2F5894">
              <w:rPr>
                <w:rFonts w:ascii="Times New Roman" w:hAnsi="Times New Roman"/>
                <w:color w:val="000000"/>
                <w:szCs w:val="20"/>
              </w:rPr>
              <w:t xml:space="preserve">основного хозяйственного общества </w:t>
            </w:r>
            <w:r w:rsidRPr="00CC2330">
              <w:rPr>
                <w:rFonts w:ascii="Times New Roman" w:hAnsi="Times New Roman"/>
                <w:color w:val="000000"/>
                <w:szCs w:val="20"/>
              </w:rPr>
              <w:t>(товарищества)</w:t>
            </w:r>
            <w:r w:rsidR="003A0E3F">
              <w:rPr>
                <w:rFonts w:ascii="Times New Roman" w:hAnsi="Times New Roman"/>
                <w:color w:val="000000"/>
                <w:szCs w:val="20"/>
              </w:rPr>
              <w:t>;</w:t>
            </w:r>
          </w:p>
          <w:p w14:paraId="12A2F8DC" w14:textId="1F043F1D" w:rsidR="002E2E57" w:rsidRPr="003A0E3F"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3A0E3F">
              <w:rPr>
                <w:rFonts w:ascii="Times New Roman" w:hAnsi="Times New Roman"/>
                <w:color w:val="000000"/>
                <w:szCs w:val="20"/>
              </w:rPr>
              <w:t>дочерних хозяйственных обществ</w:t>
            </w:r>
            <w:r w:rsidR="003A0E3F">
              <w:rPr>
                <w:rFonts w:ascii="Times New Roman" w:hAnsi="Times New Roman"/>
                <w:color w:val="000000"/>
                <w:szCs w:val="20"/>
              </w:rPr>
              <w:t>;</w:t>
            </w:r>
          </w:p>
          <w:p w14:paraId="1131CF04" w14:textId="00F5EC51" w:rsidR="002E2E57" w:rsidRPr="003A0E3F"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3A0E3F">
              <w:rPr>
                <w:rFonts w:ascii="Times New Roman" w:hAnsi="Times New Roman"/>
                <w:color w:val="000000"/>
                <w:szCs w:val="20"/>
              </w:rPr>
              <w:t>преобладающих (участвующих) хозяйственных обществ</w:t>
            </w:r>
            <w:r w:rsidR="003A0E3F">
              <w:rPr>
                <w:rFonts w:ascii="Times New Roman" w:hAnsi="Times New Roman"/>
                <w:color w:val="000000"/>
                <w:szCs w:val="20"/>
              </w:rPr>
              <w:t>;</w:t>
            </w:r>
          </w:p>
          <w:p w14:paraId="3EDF7DAE" w14:textId="75779C6A" w:rsidR="002E2E57" w:rsidRPr="003A0E3F"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3A0E3F">
              <w:rPr>
                <w:rFonts w:ascii="Times New Roman" w:hAnsi="Times New Roman"/>
                <w:color w:val="000000"/>
                <w:szCs w:val="20"/>
              </w:rPr>
              <w:t>зависимых хозяйственных обществ</w:t>
            </w:r>
            <w:r w:rsidR="003A0E3F">
              <w:rPr>
                <w:rFonts w:ascii="Times New Roman" w:hAnsi="Times New Roman"/>
                <w:color w:val="000000"/>
                <w:szCs w:val="20"/>
              </w:rPr>
              <w:t>;</w:t>
            </w:r>
          </w:p>
          <w:p w14:paraId="1EE56304" w14:textId="08B8892C" w:rsidR="002E2E57" w:rsidRPr="003A0E3F"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3A0E3F">
              <w:rPr>
                <w:rFonts w:ascii="Times New Roman" w:hAnsi="Times New Roman"/>
                <w:color w:val="000000"/>
                <w:szCs w:val="20"/>
              </w:rPr>
              <w:t>участников совместной деятельности</w:t>
            </w:r>
            <w:r w:rsidR="003A0E3F">
              <w:rPr>
                <w:rFonts w:ascii="Times New Roman" w:hAnsi="Times New Roman"/>
                <w:color w:val="000000"/>
                <w:szCs w:val="20"/>
              </w:rPr>
              <w:t>;</w:t>
            </w:r>
          </w:p>
          <w:p w14:paraId="61144C05" w14:textId="2A7302FA" w:rsidR="002E2E57" w:rsidRPr="003A0E3F"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3A0E3F">
              <w:rPr>
                <w:rFonts w:ascii="Times New Roman" w:hAnsi="Times New Roman"/>
                <w:color w:val="000000"/>
                <w:szCs w:val="20"/>
              </w:rPr>
              <w:t>основного управленческого персонала Общества, составляющей бухгалтерскую отчетность</w:t>
            </w:r>
            <w:r w:rsidR="003A0E3F">
              <w:rPr>
                <w:rFonts w:ascii="Times New Roman" w:hAnsi="Times New Roman"/>
                <w:color w:val="000000"/>
                <w:szCs w:val="20"/>
              </w:rPr>
              <w:t>;</w:t>
            </w:r>
          </w:p>
          <w:p w14:paraId="62B5452A" w14:textId="77777777" w:rsidR="002E2E57" w:rsidRPr="005B69EC"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5B69EC">
              <w:rPr>
                <w:rFonts w:ascii="Times New Roman" w:hAnsi="Times New Roman"/>
                <w:color w:val="000000"/>
                <w:szCs w:val="20"/>
              </w:rPr>
              <w:t>других связанных сторон.</w:t>
            </w:r>
          </w:p>
          <w:p w14:paraId="5F2B44EE" w14:textId="77777777" w:rsidR="002E2E57" w:rsidRPr="00782BD9" w:rsidRDefault="00D5500A">
            <w:pPr>
              <w:widowControl w:val="0"/>
              <w:spacing w:after="12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Показатели, отражающие аналогичные по характеру отношения и операции со связанными сторонами, могут быть сгруппированы, за исключением случаев, когда обособленное раскрытие их необходимо для понимания влияния операций со связанными сторонами на бухгалтерскую отчетность Общества, составляющего бухгалтерскую отчетность.</w:t>
            </w:r>
          </w:p>
          <w:p w14:paraId="1A005526" w14:textId="191FEF36"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782BD9">
              <w:rPr>
                <w:rFonts w:ascii="Times New Roman" w:eastAsia="Times New Roman" w:hAnsi="Times New Roman" w:cs="Times New Roman"/>
                <w:sz w:val="20"/>
                <w:szCs w:val="20"/>
                <w:lang w:eastAsia="ru-RU"/>
              </w:rPr>
              <w:t>В случаях, когда раскрытие информации в объеме, предусмотренном ПБУ 11/2008, приведет или может привести к потерям экономического характера и (или) урону деловой репутации Общества и (или) его контрагентов, и (или) связанных с ним сторон, Общество может раскрывать информацию в ограниченном объеме, не раскрывая те сведения, которые обусловливают указанные потери и (или) урон</w:t>
            </w:r>
            <w:r w:rsidR="003A0E3F">
              <w:rPr>
                <w:rFonts w:ascii="Times New Roman" w:eastAsia="Times New Roman" w:hAnsi="Times New Roman" w:cs="Times New Roman"/>
                <w:sz w:val="20"/>
                <w:szCs w:val="20"/>
                <w:lang w:eastAsia="ru-RU"/>
              </w:rPr>
              <w:t>.</w:t>
            </w:r>
          </w:p>
        </w:tc>
        <w:tc>
          <w:tcPr>
            <w:tcW w:w="1583" w:type="dxa"/>
            <w:gridSpan w:val="2"/>
            <w:tcBorders>
              <w:bottom w:val="single" w:sz="8" w:space="0" w:color="auto"/>
            </w:tcBorders>
          </w:tcPr>
          <w:p w14:paraId="19CF61DB" w14:textId="1945E7D2" w:rsidR="002E2E57" w:rsidRPr="003A0E3F" w:rsidRDefault="003A0E3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sidRPr="003A0E3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3A0E3F">
              <w:rPr>
                <w:rFonts w:ascii="Times New Roman" w:eastAsia="Times New Roman" w:hAnsi="Times New Roman" w:cs="Times New Roman"/>
                <w:sz w:val="20"/>
                <w:szCs w:val="20"/>
                <w:lang w:eastAsia="ru-RU"/>
              </w:rPr>
              <w:t>13, 14 ПБУ 11/2008</w:t>
            </w:r>
          </w:p>
          <w:p w14:paraId="43E9DA3C" w14:textId="29DB2334" w:rsidR="00CA2BFA" w:rsidRPr="000E7B9B" w:rsidRDefault="003A0E3F" w:rsidP="00CA2BFA">
            <w:pPr>
              <w:pStyle w:val="a2"/>
              <w:widowControl w:val="0"/>
              <w:spacing w:after="0"/>
              <w:rPr>
                <w:rFonts w:ascii="Times New Roman" w:hAnsi="Times New Roman"/>
                <w:sz w:val="20"/>
                <w:szCs w:val="20"/>
              </w:rPr>
            </w:pPr>
            <w:r>
              <w:rPr>
                <w:rFonts w:ascii="Times New Roman" w:hAnsi="Times New Roman"/>
                <w:sz w:val="20"/>
                <w:szCs w:val="20"/>
              </w:rPr>
              <w:t>п</w:t>
            </w:r>
            <w:r w:rsidR="00CA2BFA" w:rsidRPr="000E7B9B">
              <w:rPr>
                <w:rFonts w:ascii="Times New Roman" w:hAnsi="Times New Roman"/>
                <w:sz w:val="20"/>
                <w:szCs w:val="20"/>
              </w:rPr>
              <w:t>.</w:t>
            </w:r>
            <w:r>
              <w:rPr>
                <w:rFonts w:ascii="Times New Roman" w:hAnsi="Times New Roman"/>
                <w:sz w:val="20"/>
                <w:szCs w:val="20"/>
              </w:rPr>
              <w:t xml:space="preserve"> </w:t>
            </w:r>
            <w:r w:rsidR="00CA2BFA" w:rsidRPr="000E7B9B">
              <w:rPr>
                <w:rFonts w:ascii="Times New Roman" w:hAnsi="Times New Roman"/>
                <w:sz w:val="20"/>
                <w:szCs w:val="20"/>
              </w:rPr>
              <w:t>69 ФСБУ 4/023</w:t>
            </w:r>
          </w:p>
          <w:p w14:paraId="7D661B2A" w14:textId="77777777" w:rsidR="00CA2BFA" w:rsidRPr="00782BD9" w:rsidRDefault="00CA2BFA">
            <w:pPr>
              <w:widowControl w:val="0"/>
              <w:spacing w:after="0" w:line="240" w:lineRule="auto"/>
              <w:jc w:val="both"/>
              <w:rPr>
                <w:rFonts w:ascii="Times New Roman" w:eastAsia="Times New Roman" w:hAnsi="Times New Roman" w:cs="Times New Roman"/>
                <w:sz w:val="20"/>
                <w:szCs w:val="20"/>
                <w:lang w:eastAsia="ru-RU"/>
              </w:rPr>
            </w:pPr>
          </w:p>
          <w:p w14:paraId="512D25A0" w14:textId="77777777" w:rsidR="002E2E57" w:rsidRPr="005B69EC" w:rsidRDefault="002E2E57">
            <w:pPr>
              <w:widowControl w:val="0"/>
              <w:spacing w:after="0" w:line="240" w:lineRule="auto"/>
              <w:jc w:val="both"/>
              <w:rPr>
                <w:rFonts w:ascii="Times New Roman" w:eastAsia="Times New Roman" w:hAnsi="Times New Roman" w:cs="Times New Roman"/>
                <w:sz w:val="20"/>
                <w:szCs w:val="20"/>
                <w:lang w:eastAsia="ru-RU"/>
              </w:rPr>
            </w:pPr>
          </w:p>
          <w:p w14:paraId="4C093F45"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19CD133C"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6B679E1D"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0129BD05"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39450D4F"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291C54C9"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3EED7418"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368B84BA"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216F9C67"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51CFE42C"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2F715423"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29B588A0"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344727A9"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28C94774"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4CC6E470"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0536787B"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15B8A75B"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67F90906"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57DC2982"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34314382"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60F79F8D"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16B0CF73"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18131F7C"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30AB8E12"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407620F4"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0EDB175F"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061C4C1E"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06A0BBA5"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5F4B6AE0" w14:textId="77777777" w:rsidR="002E2E57" w:rsidRPr="00782BD9" w:rsidRDefault="002E2E57">
            <w:pPr>
              <w:widowControl w:val="0"/>
              <w:spacing w:after="0" w:line="240" w:lineRule="auto"/>
              <w:jc w:val="both"/>
              <w:rPr>
                <w:rFonts w:ascii="Times New Roman" w:eastAsia="Times New Roman" w:hAnsi="Times New Roman" w:cs="Times New Roman"/>
                <w:sz w:val="20"/>
                <w:szCs w:val="20"/>
                <w:lang w:eastAsia="ru-RU"/>
              </w:rPr>
            </w:pPr>
          </w:p>
          <w:p w14:paraId="7925F0C8" w14:textId="448CCA9D" w:rsidR="002E2E57" w:rsidRPr="00782BD9" w:rsidRDefault="003A0E3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3A0E3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3A0E3F">
              <w:rPr>
                <w:rFonts w:ascii="Times New Roman" w:eastAsia="Times New Roman" w:hAnsi="Times New Roman" w:cs="Times New Roman"/>
                <w:sz w:val="20"/>
                <w:szCs w:val="20"/>
                <w:lang w:eastAsia="ru-RU"/>
              </w:rPr>
              <w:t>16 ПБУ 11/2008</w:t>
            </w:r>
          </w:p>
        </w:tc>
      </w:tr>
      <w:tr w:rsidR="002E2E57" w14:paraId="5B613CA8" w14:textId="77777777" w:rsidTr="00B25496">
        <w:tc>
          <w:tcPr>
            <w:tcW w:w="14811" w:type="dxa"/>
            <w:gridSpan w:val="4"/>
            <w:shd w:val="pct10" w:color="auto" w:fill="auto"/>
          </w:tcPr>
          <w:p w14:paraId="0931ED17"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46" w:name="_Toc196232382"/>
            <w:r>
              <w:rPr>
                <w:rFonts w:ascii="Times New Roman" w:hAnsi="Times New Roman" w:cs="Times New Roman"/>
                <w:szCs w:val="24"/>
              </w:rPr>
              <w:t>Раскрытие информации по сегментам</w:t>
            </w:r>
            <w:bookmarkEnd w:id="46"/>
          </w:p>
        </w:tc>
      </w:tr>
      <w:tr w:rsidR="002E2E57" w14:paraId="5DB0DFA1" w14:textId="77777777" w:rsidTr="00B25496">
        <w:tc>
          <w:tcPr>
            <w:tcW w:w="2817" w:type="dxa"/>
          </w:tcPr>
          <w:p w14:paraId="3C60E6CD" w14:textId="77777777" w:rsidR="002E2E57" w:rsidRPr="000E7B9B" w:rsidRDefault="00D5500A">
            <w:pPr>
              <w:pStyle w:val="3"/>
              <w:rPr>
                <w:i/>
                <w:sz w:val="20"/>
                <w:szCs w:val="20"/>
              </w:rPr>
            </w:pPr>
            <w:bookmarkStart w:id="47" w:name="_Toc196232383"/>
            <w:r w:rsidRPr="000E7B9B">
              <w:rPr>
                <w:sz w:val="20"/>
                <w:szCs w:val="20"/>
              </w:rPr>
              <w:t>Определения</w:t>
            </w:r>
            <w:bookmarkEnd w:id="47"/>
          </w:p>
        </w:tc>
        <w:tc>
          <w:tcPr>
            <w:tcW w:w="10411" w:type="dxa"/>
          </w:tcPr>
          <w:p w14:paraId="6C832448" w14:textId="77777777" w:rsidR="002E2E57" w:rsidRPr="005B69EC"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i/>
                <w:sz w:val="20"/>
                <w:szCs w:val="20"/>
                <w:lang w:eastAsia="ru-RU"/>
              </w:rPr>
              <w:t>Отчетный сегмент</w:t>
            </w:r>
            <w:r w:rsidRPr="003A0E3F">
              <w:rPr>
                <w:rFonts w:ascii="Times New Roman" w:eastAsia="Times New Roman" w:hAnsi="Times New Roman" w:cs="Times New Roman"/>
                <w:sz w:val="20"/>
                <w:szCs w:val="20"/>
                <w:lang w:eastAsia="ru-RU"/>
              </w:rPr>
              <w:t xml:space="preserve"> – это обособление информации о деятельности Общества на последовательной основе по определенным критериям. Сегмент считается отчетным, если выполня</w:t>
            </w:r>
            <w:r w:rsidRPr="005B69EC">
              <w:rPr>
                <w:rFonts w:ascii="Times New Roman" w:eastAsia="Times New Roman" w:hAnsi="Times New Roman" w:cs="Times New Roman"/>
                <w:sz w:val="20"/>
                <w:szCs w:val="20"/>
                <w:lang w:eastAsia="ru-RU"/>
              </w:rPr>
              <w:t>ется хотя бы одно из следующих условий:</w:t>
            </w:r>
          </w:p>
          <w:p w14:paraId="7E13C7E0" w14:textId="258F694D" w:rsidR="002E2E57" w:rsidRPr="00CC2330"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2F5894">
              <w:rPr>
                <w:rFonts w:ascii="Times New Roman" w:hAnsi="Times New Roman"/>
                <w:color w:val="000000"/>
                <w:szCs w:val="20"/>
              </w:rPr>
              <w:t xml:space="preserve">выручка сегмента от продаж покупателям </w:t>
            </w:r>
            <w:r w:rsidRPr="00CC2330">
              <w:rPr>
                <w:rFonts w:ascii="Times New Roman" w:hAnsi="Times New Roman"/>
                <w:color w:val="000000"/>
                <w:szCs w:val="20"/>
              </w:rPr>
              <w:t>(заказчикам) Общества и подразумеваемая выручка от операций с другими сегментами составляет</w:t>
            </w:r>
            <w:r w:rsidR="005D7358" w:rsidRPr="00CC2330">
              <w:rPr>
                <w:rFonts w:ascii="Times New Roman" w:hAnsi="Times New Roman"/>
                <w:color w:val="000000"/>
                <w:szCs w:val="20"/>
              </w:rPr>
              <w:t xml:space="preserve"> </w:t>
            </w:r>
            <w:r w:rsidRPr="00CC2330">
              <w:rPr>
                <w:rFonts w:ascii="Times New Roman" w:hAnsi="Times New Roman"/>
                <w:color w:val="000000"/>
                <w:szCs w:val="20"/>
              </w:rPr>
              <w:t>не менее 10 процентов общей суммы выручки всех сегментов;</w:t>
            </w:r>
          </w:p>
          <w:p w14:paraId="57E7E7F7" w14:textId="77777777" w:rsidR="002E2E57" w:rsidRPr="001C17E0"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8126F4">
              <w:rPr>
                <w:rFonts w:ascii="Times New Roman" w:hAnsi="Times New Roman"/>
                <w:color w:val="000000"/>
                <w:szCs w:val="20"/>
              </w:rPr>
              <w:t>финансовый результат (прибыль или убыток) сегмента составляет не менее 10 процентов от наибольшей из двух велич</w:t>
            </w:r>
            <w:r w:rsidRPr="0058507C">
              <w:rPr>
                <w:rFonts w:ascii="Times New Roman" w:hAnsi="Times New Roman"/>
                <w:color w:val="000000"/>
                <w:szCs w:val="20"/>
              </w:rPr>
              <w:t>ин: суммарной прибыли сегментов, финансовым результатом которых является прибыль, или суммарного убытка сегментов, финансовым результатом которых является убыток;</w:t>
            </w:r>
          </w:p>
          <w:p w14:paraId="76BAD7DA" w14:textId="77777777" w:rsidR="002E2E57" w:rsidRPr="00AB3373"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AB3373">
              <w:rPr>
                <w:rFonts w:ascii="Times New Roman" w:hAnsi="Times New Roman"/>
                <w:color w:val="000000"/>
                <w:szCs w:val="20"/>
              </w:rPr>
              <w:t>активы сегмента составляют не менее 10 процентов суммарных активов всех сегментов.</w:t>
            </w:r>
          </w:p>
          <w:p w14:paraId="78F7C053"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Информация по сегменту, выделенному в качестве отчетного, обособленно раскрывается в годовой бухгалтерской отчетности посредством включения в нее перечня показателей, установленных настоящим Положением.</w:t>
            </w:r>
          </w:p>
        </w:tc>
        <w:tc>
          <w:tcPr>
            <w:tcW w:w="1583" w:type="dxa"/>
            <w:gridSpan w:val="2"/>
          </w:tcPr>
          <w:p w14:paraId="539A335A" w14:textId="09C76440" w:rsidR="002E2E57" w:rsidRPr="005B69EC" w:rsidRDefault="003A0E3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3A0E3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3A0E3F">
              <w:rPr>
                <w:rFonts w:ascii="Times New Roman" w:eastAsia="Times New Roman" w:hAnsi="Times New Roman" w:cs="Times New Roman"/>
                <w:sz w:val="20"/>
                <w:szCs w:val="20"/>
                <w:lang w:eastAsia="ru-RU"/>
              </w:rPr>
              <w:t>10 ПБУ 12/2010</w:t>
            </w:r>
          </w:p>
        </w:tc>
      </w:tr>
      <w:tr w:rsidR="002E2E57" w14:paraId="4089FEF3" w14:textId="77777777" w:rsidTr="00B25496">
        <w:tc>
          <w:tcPr>
            <w:tcW w:w="2817" w:type="dxa"/>
          </w:tcPr>
          <w:p w14:paraId="65801ED1" w14:textId="77777777" w:rsidR="002E2E57" w:rsidRPr="000E7B9B" w:rsidRDefault="00D5500A">
            <w:pPr>
              <w:pStyle w:val="3"/>
              <w:rPr>
                <w:sz w:val="20"/>
                <w:szCs w:val="20"/>
              </w:rPr>
            </w:pPr>
            <w:bookmarkStart w:id="48" w:name="_Toc196232384"/>
            <w:r w:rsidRPr="000E7B9B">
              <w:rPr>
                <w:sz w:val="20"/>
                <w:szCs w:val="20"/>
              </w:rPr>
              <w:t>Порядок выделения сегментов</w:t>
            </w:r>
            <w:bookmarkEnd w:id="48"/>
          </w:p>
        </w:tc>
        <w:tc>
          <w:tcPr>
            <w:tcW w:w="10411" w:type="dxa"/>
          </w:tcPr>
          <w:p w14:paraId="7F2B3760"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Общество осуществляет выделение отчетных сегментов в соответствии с ПБУ 12/2010.</w:t>
            </w:r>
          </w:p>
          <w:p w14:paraId="37F85CF4" w14:textId="77777777" w:rsidR="002E2E57" w:rsidRPr="005B69EC" w:rsidRDefault="00D5500A">
            <w:pPr>
              <w:widowControl w:val="0"/>
              <w:spacing w:after="120" w:line="240" w:lineRule="auto"/>
              <w:jc w:val="both"/>
              <w:rPr>
                <w:rFonts w:ascii="Times New Roman" w:eastAsia="Times New Roman" w:hAnsi="Times New Roman" w:cs="Times New Roman"/>
                <w:sz w:val="20"/>
                <w:szCs w:val="20"/>
                <w:lang w:eastAsia="ru-RU"/>
              </w:rPr>
            </w:pPr>
            <w:r w:rsidRPr="005B69EC">
              <w:rPr>
                <w:rFonts w:ascii="Times New Roman" w:eastAsia="Times New Roman" w:hAnsi="Times New Roman" w:cs="Times New Roman"/>
                <w:sz w:val="20"/>
                <w:szCs w:val="20"/>
                <w:lang w:eastAsia="ru-RU"/>
              </w:rPr>
              <w:t>Общество выделяет отчетные сегменты на основе анализа организационной и управленческой структуры, специфики деятельности, а также системы внутренней отчетности.</w:t>
            </w:r>
          </w:p>
          <w:p w14:paraId="4E12D8E0"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Раскрытие информации по сегментам имеет своей целью обеспечивать заинтересованных пользователей бухгалтерской отчетности Общества информацией, позволяющей оценить отраслевую специфику его деятельности, его хозяйственную структуру, распределение финансовых показателей по отдельным направлениям деятельности.</w:t>
            </w:r>
          </w:p>
        </w:tc>
        <w:tc>
          <w:tcPr>
            <w:tcW w:w="1583" w:type="dxa"/>
            <w:gridSpan w:val="2"/>
          </w:tcPr>
          <w:p w14:paraId="4416FA38" w14:textId="5CA4F3FE" w:rsidR="002E2E57" w:rsidRPr="005B69EC" w:rsidRDefault="003A0E3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3A0E3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3A0E3F">
              <w:rPr>
                <w:rFonts w:ascii="Times New Roman" w:eastAsia="Times New Roman" w:hAnsi="Times New Roman" w:cs="Times New Roman"/>
                <w:sz w:val="20"/>
                <w:szCs w:val="20"/>
                <w:lang w:eastAsia="ru-RU"/>
              </w:rPr>
              <w:t>5 ПБУ 12/2010</w:t>
            </w:r>
          </w:p>
        </w:tc>
      </w:tr>
      <w:tr w:rsidR="002E2E57" w14:paraId="399954B3" w14:textId="77777777" w:rsidTr="00B25496">
        <w:tc>
          <w:tcPr>
            <w:tcW w:w="2817" w:type="dxa"/>
            <w:tcBorders>
              <w:bottom w:val="single" w:sz="8" w:space="0" w:color="auto"/>
            </w:tcBorders>
          </w:tcPr>
          <w:p w14:paraId="09068A7F" w14:textId="77777777" w:rsidR="002E2E57" w:rsidRPr="000E7B9B" w:rsidRDefault="00D5500A">
            <w:pPr>
              <w:pStyle w:val="3"/>
              <w:rPr>
                <w:sz w:val="20"/>
                <w:szCs w:val="20"/>
              </w:rPr>
            </w:pPr>
            <w:bookmarkStart w:id="49" w:name="_Toc196232385"/>
            <w:r w:rsidRPr="000E7B9B">
              <w:rPr>
                <w:sz w:val="20"/>
                <w:szCs w:val="20"/>
              </w:rPr>
              <w:t>Раскрытие информации в отчетности</w:t>
            </w:r>
            <w:bookmarkEnd w:id="49"/>
          </w:p>
        </w:tc>
        <w:tc>
          <w:tcPr>
            <w:tcW w:w="10411" w:type="dxa"/>
            <w:tcBorders>
              <w:bottom w:val="single" w:sz="8" w:space="0" w:color="auto"/>
            </w:tcBorders>
          </w:tcPr>
          <w:p w14:paraId="5AFBD1EC"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Общество раскрывает в пояснениях к бухгалтерской отчетности следующую информацию по отчетным сегментам:</w:t>
            </w:r>
          </w:p>
          <w:p w14:paraId="09B135E3" w14:textId="77777777" w:rsidR="002E2E57" w:rsidRPr="005B69EC"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5B69EC">
              <w:rPr>
                <w:rFonts w:ascii="Times New Roman" w:hAnsi="Times New Roman"/>
                <w:color w:val="000000"/>
                <w:szCs w:val="20"/>
              </w:rPr>
              <w:t>общую информацию;</w:t>
            </w:r>
          </w:p>
          <w:p w14:paraId="6E6CEF33" w14:textId="77777777" w:rsidR="002E2E57" w:rsidRPr="00CC2330"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2F5894">
              <w:rPr>
                <w:rFonts w:ascii="Times New Roman" w:hAnsi="Times New Roman"/>
                <w:color w:val="000000"/>
                <w:szCs w:val="20"/>
              </w:rPr>
              <w:t>показатели отчетных сегментов;</w:t>
            </w:r>
          </w:p>
          <w:p w14:paraId="64215808" w14:textId="77777777" w:rsidR="002E2E57" w:rsidRPr="001C17E0"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8126F4">
              <w:rPr>
                <w:rFonts w:ascii="Times New Roman" w:hAnsi="Times New Roman"/>
                <w:color w:val="000000"/>
                <w:szCs w:val="20"/>
              </w:rPr>
              <w:t xml:space="preserve">способы оценки показателей </w:t>
            </w:r>
            <w:r w:rsidRPr="0058507C">
              <w:rPr>
                <w:rFonts w:ascii="Times New Roman" w:hAnsi="Times New Roman"/>
                <w:color w:val="000000"/>
                <w:szCs w:val="20"/>
              </w:rPr>
              <w:t>отчетных сегментов;</w:t>
            </w:r>
          </w:p>
          <w:p w14:paraId="6E3B294F" w14:textId="77777777" w:rsidR="002E2E57" w:rsidRPr="00AB3373"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AB3373">
              <w:rPr>
                <w:rFonts w:ascii="Times New Roman" w:hAnsi="Times New Roman"/>
                <w:color w:val="000000"/>
                <w:szCs w:val="20"/>
              </w:rPr>
              <w:t>сопоставление совокупных показателей отчетных сегментов с величиной соответствующих статей бухгалтерского баланса или отчета о финансовых результатах Общества;</w:t>
            </w:r>
          </w:p>
          <w:p w14:paraId="6EACA5F2" w14:textId="77777777" w:rsidR="002E2E57" w:rsidRPr="00294703"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294703">
              <w:rPr>
                <w:rFonts w:ascii="Times New Roman" w:hAnsi="Times New Roman"/>
                <w:color w:val="000000"/>
                <w:szCs w:val="20"/>
              </w:rPr>
              <w:t>иную информацию, предусмотренную настоящим Положением.</w:t>
            </w:r>
          </w:p>
          <w:p w14:paraId="706724A1"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В составе общей информации по отчетным сегментам Общества приводится:</w:t>
            </w:r>
          </w:p>
          <w:p w14:paraId="3FF52E19" w14:textId="77777777" w:rsidR="002E2E57" w:rsidRPr="00CC2330"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2F5894">
              <w:rPr>
                <w:rFonts w:ascii="Times New Roman" w:hAnsi="Times New Roman"/>
                <w:color w:val="000000"/>
                <w:szCs w:val="20"/>
              </w:rPr>
              <w:t>описание основы выделения сегментов, признанных отчетными;</w:t>
            </w:r>
          </w:p>
          <w:p w14:paraId="3BF6476E" w14:textId="77777777" w:rsidR="002E2E57" w:rsidRPr="0058507C"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8126F4">
              <w:rPr>
                <w:rFonts w:ascii="Times New Roman" w:hAnsi="Times New Roman"/>
                <w:color w:val="000000"/>
                <w:szCs w:val="20"/>
              </w:rPr>
              <w:t>случаи объединения сегментов;</w:t>
            </w:r>
          </w:p>
          <w:p w14:paraId="721F1256" w14:textId="77777777" w:rsidR="002E2E57" w:rsidRPr="00AB3373"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AB3373">
              <w:rPr>
                <w:rFonts w:ascii="Times New Roman" w:hAnsi="Times New Roman"/>
                <w:color w:val="000000"/>
                <w:szCs w:val="20"/>
              </w:rPr>
              <w:t>наименование вида (группы) продукции, товаров, работ, услуг, от продажи которых Общество получает выручку в каждом из отчетных сегментов, а также в прочих сегментах.</w:t>
            </w:r>
          </w:p>
          <w:p w14:paraId="2D0F631B"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Общество раскрывает следующие показатели по каждому отчетному сегменту в случае их представления полномочным лицам Общества на систематической основе, независимо от включения таких показателей в расчет финансового результата (прибыли, убытка) отчетного сегмента:</w:t>
            </w:r>
          </w:p>
          <w:p w14:paraId="4259D202" w14:textId="77777777" w:rsidR="002E2E57" w:rsidRPr="00CC2330"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2F5894">
              <w:rPr>
                <w:rFonts w:ascii="Times New Roman" w:hAnsi="Times New Roman"/>
                <w:color w:val="000000"/>
                <w:szCs w:val="20"/>
              </w:rPr>
              <w:t>выручка от продаж покупателям (заказчикам) Общества;</w:t>
            </w:r>
          </w:p>
          <w:p w14:paraId="0ADA7058" w14:textId="21C186AE" w:rsidR="002E2E57" w:rsidRPr="003A0E3F"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CC2330">
              <w:rPr>
                <w:rFonts w:ascii="Times New Roman" w:hAnsi="Times New Roman"/>
                <w:color w:val="000000"/>
                <w:szCs w:val="20"/>
              </w:rPr>
              <w:t>подразумеваемая выручка от операций с другими сегментами</w:t>
            </w:r>
            <w:r w:rsidR="003A0E3F">
              <w:rPr>
                <w:rFonts w:ascii="Times New Roman" w:hAnsi="Times New Roman"/>
                <w:color w:val="000000"/>
                <w:szCs w:val="20"/>
              </w:rPr>
              <w:t>.</w:t>
            </w:r>
          </w:p>
          <w:p w14:paraId="79149CBC"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5B69EC">
              <w:rPr>
                <w:rFonts w:ascii="Times New Roman" w:eastAsia="Times New Roman" w:hAnsi="Times New Roman" w:cs="Times New Roman"/>
                <w:sz w:val="20"/>
                <w:szCs w:val="20"/>
                <w:lang w:eastAsia="ru-RU"/>
              </w:rPr>
              <w:t>Общество раскрывает следующую информацию об оценке показателей, раскрываемых в пояснениях к бухгалтерской отчетности по каждому отчетному сегменту:</w:t>
            </w:r>
          </w:p>
          <w:p w14:paraId="26CDBE0D" w14:textId="77777777" w:rsidR="002E2E57" w:rsidRPr="00CC2330"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2F5894">
              <w:rPr>
                <w:rFonts w:ascii="Times New Roman" w:hAnsi="Times New Roman"/>
                <w:color w:val="000000"/>
                <w:szCs w:val="20"/>
              </w:rPr>
              <w:t>порядок учета операций между отчетными сегментами при наличии таких операций;</w:t>
            </w:r>
          </w:p>
          <w:p w14:paraId="3E00C5F9" w14:textId="77777777" w:rsidR="002E2E57" w:rsidRPr="00F152B0"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8126F4">
              <w:rPr>
                <w:rFonts w:ascii="Times New Roman" w:hAnsi="Times New Roman"/>
                <w:color w:val="000000"/>
                <w:szCs w:val="20"/>
              </w:rPr>
              <w:t>характер изменений способов оценки показателей, используемых для определения финансового результата (прибыли, убытка) о</w:t>
            </w:r>
            <w:r w:rsidRPr="0058507C">
              <w:rPr>
                <w:rFonts w:ascii="Times New Roman" w:hAnsi="Times New Roman"/>
                <w:color w:val="000000"/>
                <w:szCs w:val="20"/>
              </w:rPr>
              <w:t>тчетного сегмента, по сравнению с предшествующими периодами и влияние таких изменений на финансовый результат (прибыль, убыток) отчетного сегмента в отчетном периоде;</w:t>
            </w:r>
          </w:p>
          <w:p w14:paraId="3EB7C5B6" w14:textId="77777777" w:rsidR="002E2E57" w:rsidRPr="00294703"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AB3373">
              <w:rPr>
                <w:rFonts w:ascii="Times New Roman" w:hAnsi="Times New Roman"/>
                <w:color w:val="000000"/>
                <w:szCs w:val="20"/>
              </w:rPr>
              <w:t>описание различий в распределении данных между отчетными сегментами и их влияние на показатели этих сегментов в случаях, когда способ распределения выручки и расходов отличается от способа распределения активов и обязательств, с которыми эти выручка и расходы связаны.</w:t>
            </w:r>
          </w:p>
          <w:p w14:paraId="2B28B24E"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Общество раскрывает результаты сопоставления суммарной величины следующих существенных показателей отчетных сегментов, включая показатели прочих сегментов, с величиной соответствующей статьи бухгалтерской отчетности:</w:t>
            </w:r>
          </w:p>
          <w:p w14:paraId="534D3659" w14:textId="77777777" w:rsidR="002E2E57" w:rsidRPr="00CC2330"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2F5894">
              <w:rPr>
                <w:rFonts w:ascii="Times New Roman" w:hAnsi="Times New Roman"/>
                <w:color w:val="000000"/>
                <w:szCs w:val="20"/>
              </w:rPr>
              <w:t>суммарной величины выручки всех отчетных сегментов с показателем выручки Общества;</w:t>
            </w:r>
          </w:p>
          <w:p w14:paraId="542AD045" w14:textId="77777777" w:rsidR="002E2E57" w:rsidRPr="00F152B0"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8126F4">
              <w:rPr>
                <w:rFonts w:ascii="Times New Roman" w:hAnsi="Times New Roman"/>
                <w:color w:val="000000"/>
                <w:szCs w:val="20"/>
              </w:rPr>
              <w:t>суммарной величины показателей п</w:t>
            </w:r>
            <w:r w:rsidRPr="0058507C">
              <w:rPr>
                <w:rFonts w:ascii="Times New Roman" w:hAnsi="Times New Roman"/>
                <w:color w:val="000000"/>
                <w:szCs w:val="20"/>
              </w:rPr>
              <w:t>рибыли (убытка) отчетных сегментов с показателем прибыли (убытка) до налогообложения либо показателем чистой прибыли (убытка) за отчетный период, если Общество распределяет на отчетные сегменты налог на прибыль Общества;</w:t>
            </w:r>
          </w:p>
          <w:p w14:paraId="0984BC0A" w14:textId="77777777" w:rsidR="002E2E57" w:rsidRPr="00294703"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AB3373">
              <w:rPr>
                <w:rFonts w:ascii="Times New Roman" w:hAnsi="Times New Roman"/>
                <w:color w:val="000000"/>
                <w:szCs w:val="20"/>
              </w:rPr>
              <w:t>суммарной величины каждого существенного показателя, раскрываемого в отношении отчетных сегментов, с величиной соответствующей статьи бухгалтерской отчетности Общества.</w:t>
            </w:r>
          </w:p>
          <w:p w14:paraId="442E7E5C"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Общество раскрывает выручку от продаж покупателям (заказчикам) Общества по каждому виду продукции, товаров, работ, услуг или однородных групп продукции, товаров, работ, услуг.</w:t>
            </w:r>
          </w:p>
          <w:p w14:paraId="46B26823"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Общество раскрывает по каждому географическому региону деятельности величину выручки от продаж покупателям (заказчикам) Общества, в том числе отдельно от продаж в Российской Федерации и от продаж за рубежом.</w:t>
            </w:r>
          </w:p>
          <w:p w14:paraId="4551E2F4"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Если величина выручки от продаж, полученной в отдельной стране, является существенной, такой показатель раскрывается обособленно. При этом Общество раскрывает правила отнесения выручки от продаж к отдельным странам.</w:t>
            </w:r>
          </w:p>
          <w:p w14:paraId="717C751E"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Общество раскрывает следующую информацию о покупателях (заказчиках), выручка от продаж которым составляет не менее 10 процентов общей выручки от продаж покупателям (заказчикам) Общества:</w:t>
            </w:r>
          </w:p>
          <w:p w14:paraId="4EA5EEDE" w14:textId="77777777" w:rsidR="002E2E57" w:rsidRPr="00CC2330"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2F5894">
              <w:rPr>
                <w:rFonts w:ascii="Times New Roman" w:hAnsi="Times New Roman"/>
                <w:color w:val="000000"/>
                <w:szCs w:val="20"/>
              </w:rPr>
              <w:t>наименование покупателя (заказчика);</w:t>
            </w:r>
          </w:p>
          <w:p w14:paraId="4EC994F0" w14:textId="77777777" w:rsidR="002E2E57" w:rsidRPr="0058507C"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8126F4">
              <w:rPr>
                <w:rFonts w:ascii="Times New Roman" w:hAnsi="Times New Roman"/>
                <w:color w:val="000000"/>
                <w:szCs w:val="20"/>
              </w:rPr>
              <w:t>общая величина выручки от продаж такому покупателю (заказчику);</w:t>
            </w:r>
          </w:p>
          <w:p w14:paraId="2663904F" w14:textId="77777777" w:rsidR="002E2E57" w:rsidRPr="003A0E3F" w:rsidRDefault="00D5500A">
            <w:pPr>
              <w:pStyle w:val="affff0"/>
              <w:widowControl w:val="0"/>
              <w:numPr>
                <w:ilvl w:val="0"/>
                <w:numId w:val="30"/>
              </w:numPr>
              <w:tabs>
                <w:tab w:val="left" w:pos="357"/>
              </w:tabs>
              <w:spacing w:after="120"/>
              <w:ind w:left="736" w:hanging="283"/>
              <w:jc w:val="both"/>
              <w:rPr>
                <w:rFonts w:ascii="Times New Roman" w:hAnsi="Times New Roman"/>
                <w:color w:val="000000"/>
                <w:szCs w:val="20"/>
              </w:rPr>
            </w:pPr>
            <w:r w:rsidRPr="00AB3373">
              <w:rPr>
                <w:rFonts w:ascii="Times New Roman" w:hAnsi="Times New Roman"/>
                <w:color w:val="000000"/>
                <w:szCs w:val="20"/>
              </w:rPr>
              <w:t>наименование отчетного сегмента (отчетных сегментов), к которому относится данная выручка.</w:t>
            </w:r>
          </w:p>
          <w:p w14:paraId="54A3E75D"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При изменении в отчетном периоде структуры отчетных сегментов сравнительная информация за периоды, предшествующие отчетному, пересчитывается в соответствии с новой структурой отчетных сегментов, за исключением случаев, когда такая информация отсутствует и такой пересчет противоречит требованию рациональности. При этом пересчету подлежит сравнительная информация по каждому показателю отчетного сегмента.</w:t>
            </w:r>
          </w:p>
          <w:p w14:paraId="2EEFAB42"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Случаи пересчета (невозможности такого пересчета) подлежат раскрытию в составе информации по отчетным сегментам.</w:t>
            </w:r>
          </w:p>
          <w:p w14:paraId="3B89DFF7"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Если сравнительная информация не пересчитана в соответствии с новой структурой отчетных сегментов, информация по сегментам за отчетный период представляется в разрезе как прежней, так и новой структуры сегментов.</w:t>
            </w:r>
          </w:p>
          <w:p w14:paraId="3361CA2B" w14:textId="77777777" w:rsidR="002E2E57" w:rsidRPr="003A0E3F" w:rsidRDefault="00D5500A">
            <w:pPr>
              <w:widowControl w:val="0"/>
              <w:spacing w:after="120" w:line="240" w:lineRule="auto"/>
              <w:jc w:val="both"/>
              <w:rPr>
                <w:rFonts w:ascii="Times New Roman" w:eastAsia="Times New Roman" w:hAnsi="Times New Roman" w:cs="Times New Roman"/>
                <w:sz w:val="20"/>
                <w:szCs w:val="20"/>
                <w:lang w:eastAsia="ru-RU"/>
              </w:rPr>
            </w:pPr>
            <w:r w:rsidRPr="003A0E3F">
              <w:rPr>
                <w:rFonts w:ascii="Times New Roman" w:eastAsia="Times New Roman" w:hAnsi="Times New Roman" w:cs="Times New Roman"/>
                <w:sz w:val="20"/>
                <w:szCs w:val="20"/>
                <w:lang w:eastAsia="ru-RU"/>
              </w:rPr>
              <w:t>В случаях, когда раскрытие информации в объеме, предусмотренном ПБУ 12/2010, приведет или может привести к потерям экономического характера и (или) урону деловой репутации Общества или его контрагентов, и (или) связанных с ним сторон, Общество может раскрывать информацию в ограниченном объеме, не раскрывая те сведения, которые обусловливают указанные потери и (или) урон.</w:t>
            </w:r>
          </w:p>
        </w:tc>
        <w:tc>
          <w:tcPr>
            <w:tcW w:w="1583" w:type="dxa"/>
            <w:gridSpan w:val="2"/>
            <w:tcBorders>
              <w:bottom w:val="single" w:sz="8" w:space="0" w:color="auto"/>
            </w:tcBorders>
          </w:tcPr>
          <w:p w14:paraId="49959961" w14:textId="18587690" w:rsidR="002E2E57" w:rsidRPr="003A0E3F" w:rsidRDefault="003A0E3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sidRPr="003A0E3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sidRPr="003A0E3F">
              <w:rPr>
                <w:rFonts w:ascii="Times New Roman" w:eastAsia="Times New Roman" w:hAnsi="Times New Roman" w:cs="Times New Roman"/>
                <w:sz w:val="20"/>
                <w:szCs w:val="20"/>
                <w:lang w:eastAsia="ru-RU"/>
              </w:rPr>
              <w:t>22-32 ПБУ 12/2010</w:t>
            </w:r>
          </w:p>
          <w:p w14:paraId="0B29FC34" w14:textId="14C93261" w:rsidR="00CA2BFA" w:rsidRPr="000E7B9B" w:rsidRDefault="003A0E3F" w:rsidP="00CA2BFA">
            <w:pPr>
              <w:pStyle w:val="a2"/>
              <w:widowControl w:val="0"/>
              <w:spacing w:after="0"/>
              <w:rPr>
                <w:rFonts w:ascii="Times New Roman" w:hAnsi="Times New Roman"/>
                <w:sz w:val="20"/>
                <w:szCs w:val="20"/>
              </w:rPr>
            </w:pPr>
            <w:r>
              <w:rPr>
                <w:rFonts w:ascii="Times New Roman" w:hAnsi="Times New Roman"/>
                <w:sz w:val="20"/>
                <w:szCs w:val="20"/>
              </w:rPr>
              <w:t>п</w:t>
            </w:r>
            <w:r w:rsidR="00CA2BFA" w:rsidRPr="000E7B9B">
              <w:rPr>
                <w:rFonts w:ascii="Times New Roman" w:hAnsi="Times New Roman"/>
                <w:sz w:val="20"/>
                <w:szCs w:val="20"/>
              </w:rPr>
              <w:t>.</w:t>
            </w:r>
            <w:r>
              <w:rPr>
                <w:rFonts w:ascii="Times New Roman" w:hAnsi="Times New Roman"/>
                <w:sz w:val="20"/>
                <w:szCs w:val="20"/>
              </w:rPr>
              <w:t xml:space="preserve"> </w:t>
            </w:r>
            <w:r w:rsidR="00CA2BFA" w:rsidRPr="000E7B9B">
              <w:rPr>
                <w:rFonts w:ascii="Times New Roman" w:hAnsi="Times New Roman"/>
                <w:sz w:val="20"/>
                <w:szCs w:val="20"/>
              </w:rPr>
              <w:t>69 ФСБУ 4/2023</w:t>
            </w:r>
          </w:p>
          <w:p w14:paraId="64BD01D3" w14:textId="77777777" w:rsidR="00CA2BFA" w:rsidRPr="003A0E3F" w:rsidRDefault="00CA2BFA">
            <w:pPr>
              <w:widowControl w:val="0"/>
              <w:spacing w:after="0" w:line="240" w:lineRule="auto"/>
              <w:jc w:val="both"/>
              <w:rPr>
                <w:rFonts w:ascii="Times New Roman" w:eastAsia="Times New Roman" w:hAnsi="Times New Roman" w:cs="Times New Roman"/>
                <w:sz w:val="20"/>
                <w:szCs w:val="20"/>
                <w:lang w:eastAsia="ru-RU"/>
              </w:rPr>
            </w:pPr>
          </w:p>
          <w:p w14:paraId="41FBD890" w14:textId="77777777" w:rsidR="002E2E57" w:rsidRPr="005B69EC" w:rsidRDefault="002E2E57">
            <w:pPr>
              <w:widowControl w:val="0"/>
              <w:spacing w:after="0" w:line="240" w:lineRule="auto"/>
              <w:jc w:val="both"/>
              <w:rPr>
                <w:rFonts w:ascii="Times New Roman" w:eastAsia="Times New Roman" w:hAnsi="Times New Roman" w:cs="Times New Roman"/>
                <w:sz w:val="20"/>
                <w:szCs w:val="20"/>
                <w:lang w:eastAsia="ru-RU"/>
              </w:rPr>
            </w:pPr>
          </w:p>
          <w:p w14:paraId="75AFEF24"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9762851"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44F5AF86"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205B8A83"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2DD8D77"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3889122E"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D8B439A"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62AD636E"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30CC4FCC"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291E20F9"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03E3BE76"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530E6BB7"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6B4723D2"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23360F0D"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6BEC1E97"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5C5E81E3"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30A9C532"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BFEDFEF"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BE1CCAE"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20762EF7"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0F48807"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0136DA0"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34618158"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1BABEE4E"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2DE1D7F1"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4C25F578"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6746C9EB"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21BD2798"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0A4C948"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CCAD1E7"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0BE389C6"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33293856"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4F63190D"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27C4F173"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496F8791"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56B0A7C1"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52208E66"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4603BF7D"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18D5EF7C"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6251300D"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5FAD51EA"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172C6D21"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1E634CC7"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62853433"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2B30746D"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CEF42A6"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01DCDE55"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114A1875"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6298EF1C"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2019F544"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1EE3015B"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05B7B6C3"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3EAFAE1"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18A771BE"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6AC33DFE"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5F2E2D69"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099103D1"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1B4C2745"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538B3A56"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1F49DEE5"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6FF8AF03" w14:textId="77777777" w:rsidR="002E2E57" w:rsidRPr="003A0E3F" w:rsidRDefault="002E2E57">
            <w:pPr>
              <w:widowControl w:val="0"/>
              <w:spacing w:after="0" w:line="240" w:lineRule="auto"/>
              <w:jc w:val="both"/>
              <w:rPr>
                <w:rFonts w:ascii="Times New Roman" w:eastAsia="Times New Roman" w:hAnsi="Times New Roman" w:cs="Times New Roman"/>
                <w:sz w:val="20"/>
                <w:szCs w:val="20"/>
                <w:lang w:eastAsia="ru-RU"/>
              </w:rPr>
            </w:pPr>
          </w:p>
          <w:p w14:paraId="7E9BC9CA" w14:textId="2A94D81C" w:rsidR="002E2E57" w:rsidRPr="003A0E3F" w:rsidRDefault="003A0E3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sidRPr="003A0E3F">
              <w:rPr>
                <w:rFonts w:ascii="Times New Roman" w:eastAsia="Times New Roman" w:hAnsi="Times New Roman" w:cs="Times New Roman"/>
                <w:sz w:val="20"/>
                <w:szCs w:val="20"/>
                <w:lang w:eastAsia="ru-RU"/>
              </w:rPr>
              <w:t>. 33 ПБУ 12/2010</w:t>
            </w:r>
          </w:p>
        </w:tc>
      </w:tr>
      <w:tr w:rsidR="002E2E57" w14:paraId="765271A0" w14:textId="77777777" w:rsidTr="00B25496">
        <w:tc>
          <w:tcPr>
            <w:tcW w:w="14811" w:type="dxa"/>
            <w:gridSpan w:val="4"/>
            <w:tcBorders>
              <w:bottom w:val="single" w:sz="8" w:space="0" w:color="auto"/>
            </w:tcBorders>
            <w:shd w:val="pct15" w:color="auto" w:fill="auto"/>
          </w:tcPr>
          <w:p w14:paraId="4A533CDB" w14:textId="77777777" w:rsidR="002E2E57" w:rsidRPr="000E7B9B" w:rsidRDefault="00D5500A">
            <w:pPr>
              <w:pStyle w:val="2"/>
              <w:keepNext w:val="0"/>
              <w:keepLines w:val="0"/>
              <w:widowControl w:val="0"/>
              <w:numPr>
                <w:ilvl w:val="0"/>
                <w:numId w:val="18"/>
              </w:numPr>
              <w:spacing w:before="0"/>
              <w:ind w:left="601" w:hanging="567"/>
              <w:rPr>
                <w:rFonts w:ascii="Times New Roman" w:hAnsi="Times New Roman" w:cs="Times New Roman"/>
                <w:szCs w:val="24"/>
              </w:rPr>
            </w:pPr>
            <w:bookmarkStart w:id="50" w:name="_Toc196232386"/>
            <w:r w:rsidRPr="000E7B9B">
              <w:rPr>
                <w:rFonts w:ascii="Times New Roman" w:hAnsi="Times New Roman" w:cs="Times New Roman"/>
                <w:szCs w:val="24"/>
              </w:rPr>
              <w:t>Особенности бухгалтерского учета и отражения в отчетности отдельных видов активов и обязательств, доходов и расходов</w:t>
            </w:r>
            <w:bookmarkEnd w:id="50"/>
          </w:p>
        </w:tc>
      </w:tr>
      <w:tr w:rsidR="002E2E57" w14:paraId="06A6C075" w14:textId="77777777" w:rsidTr="00B25496">
        <w:tc>
          <w:tcPr>
            <w:tcW w:w="14811" w:type="dxa"/>
            <w:gridSpan w:val="4"/>
            <w:shd w:val="pct10" w:color="auto" w:fill="auto"/>
          </w:tcPr>
          <w:p w14:paraId="53DDFFAF" w14:textId="77777777" w:rsidR="002E2E57" w:rsidRPr="003A0E3F" w:rsidRDefault="00D5500A">
            <w:pPr>
              <w:pStyle w:val="2"/>
              <w:keepNext w:val="0"/>
              <w:keepLines w:val="0"/>
              <w:widowControl w:val="0"/>
              <w:numPr>
                <w:ilvl w:val="1"/>
                <w:numId w:val="18"/>
              </w:numPr>
              <w:spacing w:before="0"/>
              <w:rPr>
                <w:rFonts w:ascii="Times New Roman" w:hAnsi="Times New Roman" w:cs="Times New Roman"/>
                <w:szCs w:val="24"/>
              </w:rPr>
            </w:pPr>
            <w:bookmarkStart w:id="51" w:name="_Toc501360010"/>
            <w:bookmarkStart w:id="52" w:name="_Toc196232387"/>
            <w:r w:rsidRPr="003A0E3F">
              <w:rPr>
                <w:rFonts w:ascii="Times New Roman" w:hAnsi="Times New Roman" w:cs="Times New Roman"/>
                <w:szCs w:val="24"/>
              </w:rPr>
              <w:t>Учет капитальных вложений (капитального строительства</w:t>
            </w:r>
            <w:bookmarkEnd w:id="51"/>
            <w:r w:rsidRPr="003A0E3F">
              <w:rPr>
                <w:rFonts w:ascii="Times New Roman" w:hAnsi="Times New Roman" w:cs="Times New Roman"/>
                <w:szCs w:val="24"/>
              </w:rPr>
              <w:t>)</w:t>
            </w:r>
            <w:bookmarkEnd w:id="52"/>
          </w:p>
        </w:tc>
      </w:tr>
      <w:tr w:rsidR="002E2E57" w:rsidRPr="00D143FD" w14:paraId="6161327A" w14:textId="77777777" w:rsidTr="00B25496">
        <w:tc>
          <w:tcPr>
            <w:tcW w:w="2817" w:type="dxa"/>
          </w:tcPr>
          <w:p w14:paraId="463200DA" w14:textId="77777777" w:rsidR="002E2E57" w:rsidRDefault="00D5500A">
            <w:pPr>
              <w:pStyle w:val="3"/>
              <w:rPr>
                <w:i/>
              </w:rPr>
            </w:pPr>
            <w:bookmarkStart w:id="53" w:name="_Toc196232388"/>
            <w:r>
              <w:t>Определения</w:t>
            </w:r>
            <w:bookmarkEnd w:id="53"/>
          </w:p>
        </w:tc>
        <w:tc>
          <w:tcPr>
            <w:tcW w:w="10411" w:type="dxa"/>
          </w:tcPr>
          <w:p w14:paraId="0757757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Капитальные вложения</w:t>
            </w:r>
            <w:r>
              <w:rPr>
                <w:rFonts w:ascii="Times New Roman" w:eastAsia="Times New Roman" w:hAnsi="Times New Roman" w:cs="Times New Roman"/>
                <w:sz w:val="20"/>
                <w:szCs w:val="20"/>
                <w:lang w:eastAsia="ru-RU"/>
              </w:rPr>
              <w:t xml:space="preserve"> - затраты организации на приобретение, создание, улучшение объектов основных средств, объектов нематериальных активов, а также восстановление объектов основных средств.</w:t>
            </w:r>
          </w:p>
          <w:p w14:paraId="414196D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 xml:space="preserve">Капитальное строительство </w:t>
            </w:r>
            <w:r>
              <w:rPr>
                <w:rFonts w:ascii="Times New Roman" w:eastAsia="Times New Roman" w:hAnsi="Times New Roman" w:cs="Times New Roman"/>
                <w:sz w:val="20"/>
                <w:szCs w:val="20"/>
                <w:lang w:eastAsia="ru-RU"/>
              </w:rPr>
              <w:t>может осуществляться в виде: нового строительства, расширения, реконструкции, технического перевооружения.</w:t>
            </w:r>
          </w:p>
          <w:p w14:paraId="0C449CB0" w14:textId="42CA9F96"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 xml:space="preserve">Объект строительства </w:t>
            </w:r>
            <w:r>
              <w:rPr>
                <w:rFonts w:ascii="Times New Roman" w:eastAsia="Times New Roman" w:hAnsi="Times New Roman" w:cs="Times New Roman"/>
                <w:sz w:val="20"/>
                <w:szCs w:val="20"/>
                <w:lang w:eastAsia="ru-RU"/>
              </w:rPr>
              <w:t>- отдельно стоящее здание или сооружение, вид или комплекс работ, на строительство которого должен быть составлен проект и смета. Объект представляет собой совокупность конструктивно сочлененных технологических объектов (подобъектов), представляющих собой единое целое и предназначенных для выполнения определенной работы в составе Комплекса.</w:t>
            </w:r>
          </w:p>
          <w:p w14:paraId="3F3BB29A" w14:textId="725918C1"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Незавершенные капитальные вложения</w:t>
            </w:r>
            <w:r>
              <w:rPr>
                <w:rFonts w:ascii="Times New Roman" w:eastAsia="Times New Roman" w:hAnsi="Times New Roman" w:cs="Times New Roman"/>
                <w:sz w:val="20"/>
                <w:szCs w:val="20"/>
                <w:lang w:eastAsia="ru-RU"/>
              </w:rPr>
              <w:t xml:space="preserve"> - объекты, не оформленные актами приемки-передачи основных средств, объектов нематериальных активов и иными документами.</w:t>
            </w:r>
          </w:p>
          <w:p w14:paraId="703F8D4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Новое строительство</w:t>
            </w:r>
            <w:r>
              <w:rPr>
                <w:rFonts w:ascii="Times New Roman" w:eastAsia="Times New Roman" w:hAnsi="Times New Roman" w:cs="Times New Roman"/>
                <w:sz w:val="20"/>
                <w:szCs w:val="20"/>
                <w:lang w:eastAsia="ru-RU"/>
              </w:rPr>
              <w:t xml:space="preserve"> - строительство объекта или комплекса объектов основного, подсобного и обслуживающего назначения, зданий и сооружений, осуществляемое на новых площадках в целях создания новой производственной мощности.</w:t>
            </w:r>
          </w:p>
          <w:p w14:paraId="511C5DC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Если строительство комплекса объектов намечается осуществлять очередями, то к новому строительству относятся первая и последующие очереди до ввода в действие всех запроектированных мощностей.</w:t>
            </w:r>
          </w:p>
          <w:p w14:paraId="4847362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новому строительству относится также строительство на новой площадке объекта такой же или большей мощности (производительности, пропускной способности, вместимости здания или сооружения) взамен ликвидируемого объекта, дальнейшая эксплуатация которого по техническим и экономическим условиям признана нецелесообразной, а также в связи с необходимостью, вызываемой производственно-технологическими или санитарно-техническими требованиями. </w:t>
            </w:r>
          </w:p>
          <w:p w14:paraId="6EF51DE1" w14:textId="5F178718"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Незавершенное строительство</w:t>
            </w:r>
            <w:r>
              <w:rPr>
                <w:rFonts w:ascii="Times New Roman" w:eastAsia="Times New Roman" w:hAnsi="Times New Roman" w:cs="Times New Roman"/>
                <w:sz w:val="20"/>
                <w:szCs w:val="20"/>
                <w:lang w:eastAsia="ru-RU"/>
              </w:rPr>
              <w:t xml:space="preserve"> - затраты по возведению объектов строительства с начала строительства до ввода объектов в эксплуатацию.</w:t>
            </w:r>
          </w:p>
          <w:p w14:paraId="4C8824E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Договор на строительство</w:t>
            </w:r>
            <w:r>
              <w:rPr>
                <w:rFonts w:ascii="Times New Roman" w:eastAsia="Times New Roman" w:hAnsi="Times New Roman" w:cs="Times New Roman"/>
                <w:sz w:val="20"/>
                <w:szCs w:val="20"/>
                <w:lang w:eastAsia="ru-RU"/>
              </w:rPr>
              <w:t xml:space="preserve"> - документ, устанавливающий обязательства сторон, участвующих в его заключении и выполнении по новому строительству, реконструкции, расширению, техническому перевооружению, а также производству отдельных видов и комплексов подрядных работ, являющихся объектами строительства.</w:t>
            </w:r>
          </w:p>
          <w:p w14:paraId="1DFD1FA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Объект завершенного капитального строительства</w:t>
            </w:r>
            <w:r>
              <w:rPr>
                <w:rFonts w:ascii="Times New Roman" w:eastAsia="Times New Roman" w:hAnsi="Times New Roman" w:cs="Times New Roman"/>
                <w:sz w:val="20"/>
                <w:szCs w:val="20"/>
                <w:lang w:eastAsia="ru-RU"/>
              </w:rPr>
              <w:t xml:space="preserve"> - отдельно стоящее здание или сооружение, вид или комплекс работ, по которому подписан акт приемки-сдачи работ и существует исполнительная документация (исполнительные чертежи, результаты испытаний и т.д.). </w:t>
            </w:r>
          </w:p>
          <w:p w14:paraId="12B4A3DD" w14:textId="24A67B9D"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 xml:space="preserve">Расширение </w:t>
            </w:r>
            <w:r>
              <w:rPr>
                <w:rFonts w:ascii="Times New Roman" w:eastAsia="Times New Roman" w:hAnsi="Times New Roman" w:cs="Times New Roman"/>
                <w:sz w:val="20"/>
                <w:szCs w:val="20"/>
                <w:lang w:eastAsia="ru-RU"/>
              </w:rPr>
              <w:t>-</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строительство дополнительных производств на действующем предприятии (сооружений) или объекте непроизводственной сферы,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w:t>
            </w:r>
          </w:p>
          <w:p w14:paraId="36FF065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Реконструкция</w:t>
            </w:r>
            <w:r>
              <w:rPr>
                <w:rFonts w:ascii="Times New Roman" w:eastAsia="Times New Roman" w:hAnsi="Times New Roman" w:cs="Times New Roman"/>
                <w:sz w:val="20"/>
                <w:szCs w:val="20"/>
                <w:lang w:eastAsia="ru-RU"/>
              </w:rPr>
              <w:t xml:space="preserve"> - комплекс работ по переустройству существующих объектов, связанное с совершенствованием производства и повышением его технико-экономического уровня и осуществляемое в целях повышения надежности, технического уровня, улучшения технико-экономических показателей объекта, условий труда и окружающей среды.</w:t>
            </w:r>
          </w:p>
          <w:p w14:paraId="70A3F6A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Реконструкция линейных объектов</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 изменение параметров линейных объектов или их участков (частей), которое влечет за собой изменение класса, категории и (или) первоначальное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Методикой по пересмотру сроков полезного использования основных средств в случае технического перевооружения, реконструкции и модернизации объектов электросетевого комплекса).</w:t>
            </w:r>
          </w:p>
          <w:p w14:paraId="5D3A28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 xml:space="preserve">Реконструкция объектов основных средств (за исключением линейных объектов) </w:t>
            </w:r>
            <w:r>
              <w:rPr>
                <w:rFonts w:ascii="Times New Roman" w:eastAsia="Times New Roman" w:hAnsi="Times New Roman" w:cs="Times New Roman"/>
                <w:sz w:val="20"/>
                <w:szCs w:val="20"/>
                <w:lang w:eastAsia="ru-RU"/>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(в соответствии с Методикой по пересмотру сроков полезного использования основных средств в случае технического перевооружения, реконструкции и модернизации объектов электросетевого комплекса).</w:t>
            </w:r>
          </w:p>
          <w:p w14:paraId="1B2FB8FF" w14:textId="77777777" w:rsidR="002E2E57" w:rsidRDefault="00D5500A">
            <w:pPr>
              <w:widowControl w:val="0"/>
              <w:spacing w:after="120" w:line="240" w:lineRule="auto"/>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bCs/>
                <w:i/>
                <w:iCs/>
                <w:sz w:val="20"/>
                <w:szCs w:val="20"/>
                <w:lang w:eastAsia="ru-RU"/>
              </w:rPr>
              <w:t xml:space="preserve">Модернизация основных средств - </w:t>
            </w:r>
            <w:r>
              <w:rPr>
                <w:rFonts w:ascii="Times New Roman" w:eastAsia="Times New Roman" w:hAnsi="Times New Roman" w:cs="Times New Roman"/>
                <w:bCs/>
                <w:iCs/>
                <w:sz w:val="20"/>
                <w:szCs w:val="20"/>
                <w:lang w:eastAsia="ru-RU"/>
              </w:rPr>
              <w:t xml:space="preserve">это работы, в результате которых изменилось технологическое или служебное назначение объекта или появилась возможность его работы (использования) с повышенными нагрузками. </w:t>
            </w:r>
          </w:p>
          <w:p w14:paraId="10D8DEF7" w14:textId="77777777" w:rsidR="002E2E57" w:rsidRDefault="00D5500A">
            <w:pPr>
              <w:widowControl w:val="0"/>
              <w:spacing w:after="0" w:line="240" w:lineRule="auto"/>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bCs/>
                <w:i/>
                <w:iCs/>
                <w:sz w:val="20"/>
                <w:szCs w:val="20"/>
                <w:lang w:eastAsia="ru-RU"/>
              </w:rPr>
              <w:t>Модернизация объектов электросетевого комплекса</w:t>
            </w:r>
            <w:r>
              <w:rPr>
                <w:rFonts w:ascii="Times New Roman" w:eastAsia="Times New Roman" w:hAnsi="Times New Roman" w:cs="Times New Roman"/>
                <w:b/>
                <w:bCs/>
                <w:i/>
                <w:iCs/>
                <w:sz w:val="20"/>
                <w:szCs w:val="20"/>
                <w:lang w:eastAsia="ru-RU"/>
              </w:rPr>
              <w:t xml:space="preserve"> </w:t>
            </w:r>
            <w:r>
              <w:rPr>
                <w:rFonts w:ascii="Times New Roman" w:eastAsia="Times New Roman" w:hAnsi="Times New Roman" w:cs="Times New Roman"/>
                <w:bCs/>
                <w:iCs/>
                <w:sz w:val="20"/>
                <w:szCs w:val="20"/>
                <w:lang w:eastAsia="ru-RU"/>
              </w:rPr>
              <w:t>- (входит в состав технического перевооружения) - замена отдельных узлов, элементов действующего оборудования, зданий и сооружений на более современные, при котором происходит изменение конструкции и значительное увеличение технико-экономических показателей действующего оборудования, проводимая в целях:</w:t>
            </w:r>
          </w:p>
          <w:p w14:paraId="6AEE526A"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значительного улучшения технико-экономических показателей объекта (мощности, производительности, КПД и др.);</w:t>
            </w:r>
          </w:p>
          <w:p w14:paraId="53DC9E8C"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увеличения расчетного срока эксплуатации;</w:t>
            </w:r>
          </w:p>
          <w:p w14:paraId="51BB4C61"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повышения технического уровня (состояния) и надежности;</w:t>
            </w:r>
          </w:p>
          <w:p w14:paraId="196E182E"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снижения энергетических, материальных затрат и трудовых ресурсов при эксплуатации, техническом обслуживании и ремонте;</w:t>
            </w:r>
          </w:p>
          <w:p w14:paraId="2FA2689D"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улучшения условий труда и охраны окружающей среды;</w:t>
            </w:r>
          </w:p>
          <w:p w14:paraId="049428F4"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возможности применения при эксплуатации более дешевых (недефицитных) видов топлива, сырья, материалов, технологий.</w:t>
            </w:r>
          </w:p>
          <w:p w14:paraId="42F3CAEB" w14:textId="77777777" w:rsidR="002E2E57" w:rsidRDefault="00D5500A">
            <w:pPr>
              <w:widowControl w:val="0"/>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Техническое перевооружение</w:t>
            </w:r>
            <w:r>
              <w:rPr>
                <w:rFonts w:ascii="Times New Roman" w:eastAsia="Times New Roman" w:hAnsi="Times New Roman" w:cs="Times New Roman"/>
                <w:sz w:val="20"/>
                <w:szCs w:val="20"/>
                <w:lang w:eastAsia="ru-RU"/>
              </w:rPr>
              <w:t xml:space="preserve"> - комплекс работ на существующих объектах по повышению технико-экономического уровня отдельных производств, цехов и участков на основе внедрения автоматизированных систем управления и контроля, передовой техники и технологии, механизации и автоматизации производства, направленный на замену морально и физически устаревшего оборудования, конструкций и материалов новыми, более совершенными, с оптимизацией схем и компоновок.</w:t>
            </w:r>
          </w:p>
          <w:p w14:paraId="1DBC6EA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Застройщик</w:t>
            </w:r>
            <w:r>
              <w:rPr>
                <w:rFonts w:ascii="Times New Roman" w:eastAsia="Times New Roman" w:hAnsi="Times New Roman" w:cs="Times New Roman"/>
                <w:sz w:val="20"/>
                <w:szCs w:val="20"/>
                <w:lang w:eastAsia="ru-RU"/>
              </w:rPr>
              <w:t xml:space="preserve"> - предприятия, специализирующиеся на выполнении указанных функций, в частности, предприятия по капитальному строительству в городах, дирекции строящихся предприятий и т.п., а также действующие предприятия, осуществляющие капитальное строительство.</w:t>
            </w:r>
          </w:p>
          <w:p w14:paraId="60ED582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Инвестор</w:t>
            </w:r>
            <w:r>
              <w:rPr>
                <w:rFonts w:ascii="Times New Roman" w:eastAsia="Times New Roman" w:hAnsi="Times New Roman" w:cs="Times New Roman"/>
                <w:sz w:val="20"/>
                <w:szCs w:val="20"/>
                <w:lang w:eastAsia="ru-RU"/>
              </w:rPr>
              <w:t xml:space="preserve"> - юридическое лицо, осуществляющее вложения собственных, заемных и привлеченных средств в создание и воспроизводство основных средств.</w:t>
            </w:r>
          </w:p>
          <w:p w14:paraId="0C5CA4F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Инвентарная стоимость объекта</w:t>
            </w:r>
            <w:r>
              <w:rPr>
                <w:rFonts w:ascii="Times New Roman" w:eastAsia="Times New Roman" w:hAnsi="Times New Roman" w:cs="Times New Roman"/>
                <w:sz w:val="20"/>
                <w:szCs w:val="20"/>
                <w:lang w:eastAsia="ru-RU"/>
              </w:rPr>
              <w:t xml:space="preserve"> - сумма фактических затрат на приобретение или возведение объекта до его ввода в эксплуатацию.</w:t>
            </w:r>
          </w:p>
          <w:p w14:paraId="59308F4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Подрядчик</w:t>
            </w:r>
            <w:r>
              <w:rPr>
                <w:rFonts w:ascii="Times New Roman" w:eastAsia="Times New Roman" w:hAnsi="Times New Roman" w:cs="Times New Roman"/>
                <w:sz w:val="20"/>
                <w:szCs w:val="20"/>
                <w:lang w:eastAsia="ru-RU"/>
              </w:rPr>
              <w:t xml:space="preserve"> - юридическое лицо, выполняющее подрядные работы по договору на строительство.</w:t>
            </w:r>
          </w:p>
          <w:p w14:paraId="36F5C64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Подрядные работы</w:t>
            </w:r>
            <w:r>
              <w:rPr>
                <w:rFonts w:ascii="Times New Roman" w:eastAsia="Times New Roman" w:hAnsi="Times New Roman" w:cs="Times New Roman"/>
                <w:sz w:val="20"/>
                <w:szCs w:val="20"/>
                <w:lang w:eastAsia="ru-RU"/>
              </w:rPr>
              <w:t xml:space="preserve"> - работы, выполняемые подрядчиком, в состав которых входят строительство или реконструкция предприятия, здания (в том числе жилого дома), сооружения или иного объекта, а также выполнение монтажных, пусконаладочных и иных неразрывно связанных со строящимся объектом работ, а также другие виды работ согласно договору на строительство.</w:t>
            </w:r>
          </w:p>
        </w:tc>
        <w:tc>
          <w:tcPr>
            <w:tcW w:w="1583" w:type="dxa"/>
            <w:gridSpan w:val="2"/>
          </w:tcPr>
          <w:p w14:paraId="0DC454B5" w14:textId="4CC9F3FE" w:rsidR="002E2E57" w:rsidRPr="00D143FD" w:rsidRDefault="00D5500A">
            <w:pPr>
              <w:widowControl w:val="0"/>
              <w:spacing w:after="0" w:line="240" w:lineRule="auto"/>
              <w:jc w:val="both"/>
              <w:rPr>
                <w:rFonts w:ascii="Times New Roman" w:eastAsia="Times New Roman" w:hAnsi="Times New Roman" w:cs="Times New Roman"/>
                <w:sz w:val="20"/>
                <w:szCs w:val="20"/>
                <w:lang w:eastAsia="ru-RU"/>
              </w:rPr>
            </w:pPr>
            <w:r w:rsidRPr="00D143FD">
              <w:rPr>
                <w:rFonts w:ascii="Times New Roman" w:eastAsia="Times New Roman" w:hAnsi="Times New Roman" w:cs="Times New Roman"/>
                <w:sz w:val="20"/>
                <w:szCs w:val="20"/>
                <w:lang w:eastAsia="ru-RU"/>
              </w:rPr>
              <w:t>ФСБУ 26/2020</w:t>
            </w:r>
          </w:p>
          <w:p w14:paraId="3FF25F19" w14:textId="3DCF79DA" w:rsidR="002E2E57" w:rsidRPr="00ED4CA1" w:rsidRDefault="003A0E3F">
            <w:pPr>
              <w:widowControl w:val="0"/>
              <w:spacing w:after="0" w:line="240" w:lineRule="auto"/>
              <w:jc w:val="both"/>
              <w:rPr>
                <w:rFonts w:ascii="Times New Roman" w:eastAsia="Times New Roman" w:hAnsi="Times New Roman" w:cs="Times New Roman"/>
                <w:sz w:val="20"/>
                <w:szCs w:val="20"/>
                <w:lang w:eastAsia="ru-RU"/>
              </w:rPr>
            </w:pPr>
            <w:r w:rsidRPr="00D143FD">
              <w:rPr>
                <w:rFonts w:ascii="Times New Roman" w:eastAsia="Times New Roman" w:hAnsi="Times New Roman" w:cs="Times New Roman"/>
                <w:sz w:val="20"/>
                <w:szCs w:val="20"/>
                <w:lang w:eastAsia="ru-RU"/>
              </w:rPr>
              <w:t>с</w:t>
            </w:r>
            <w:r w:rsidR="00D5500A" w:rsidRPr="00B42A76">
              <w:rPr>
                <w:rFonts w:ascii="Times New Roman" w:eastAsia="Times New Roman" w:hAnsi="Times New Roman" w:cs="Times New Roman"/>
                <w:sz w:val="20"/>
                <w:szCs w:val="20"/>
                <w:lang w:eastAsia="ru-RU"/>
              </w:rPr>
              <w:t>т. 1 Закона №</w:t>
            </w:r>
            <w:r w:rsidRPr="00B42A76">
              <w:rPr>
                <w:rFonts w:ascii="Times New Roman" w:eastAsia="Times New Roman" w:hAnsi="Times New Roman" w:cs="Times New Roman"/>
                <w:sz w:val="20"/>
                <w:szCs w:val="20"/>
                <w:lang w:eastAsia="ru-RU"/>
              </w:rPr>
              <w:t> </w:t>
            </w:r>
            <w:r w:rsidR="00D5500A" w:rsidRPr="00ED4CA1">
              <w:rPr>
                <w:rFonts w:ascii="Times New Roman" w:eastAsia="Times New Roman" w:hAnsi="Times New Roman" w:cs="Times New Roman"/>
                <w:sz w:val="20"/>
                <w:szCs w:val="20"/>
                <w:lang w:eastAsia="ru-RU"/>
              </w:rPr>
              <w:t>39-ФЗ</w:t>
            </w:r>
          </w:p>
          <w:p w14:paraId="50371687" w14:textId="354BD711" w:rsidR="002E2E57" w:rsidRPr="00D143FD" w:rsidRDefault="003A0E3F">
            <w:pPr>
              <w:widowControl w:val="0"/>
              <w:spacing w:after="0" w:line="240" w:lineRule="auto"/>
              <w:jc w:val="both"/>
              <w:rPr>
                <w:rFonts w:ascii="Times New Roman" w:eastAsia="Times New Roman" w:hAnsi="Times New Roman" w:cs="Times New Roman"/>
                <w:sz w:val="20"/>
                <w:szCs w:val="20"/>
                <w:lang w:eastAsia="ru-RU"/>
              </w:rPr>
            </w:pPr>
            <w:r w:rsidRPr="00D143FD">
              <w:rPr>
                <w:rFonts w:ascii="Times New Roman" w:eastAsia="Times New Roman" w:hAnsi="Times New Roman" w:cs="Times New Roman"/>
                <w:sz w:val="20"/>
                <w:szCs w:val="20"/>
                <w:lang w:eastAsia="ru-RU"/>
              </w:rPr>
              <w:t>п.п</w:t>
            </w:r>
            <w:r w:rsidR="00D5500A" w:rsidRPr="00D143FD">
              <w:rPr>
                <w:rFonts w:ascii="Times New Roman" w:eastAsia="Times New Roman" w:hAnsi="Times New Roman" w:cs="Times New Roman"/>
                <w:sz w:val="20"/>
                <w:szCs w:val="20"/>
                <w:lang w:eastAsia="ru-RU"/>
              </w:rPr>
              <w:t>. 10, 14 ст. 1 гл. 1 ГрК РФ</w:t>
            </w:r>
          </w:p>
          <w:p w14:paraId="6C6807B7" w14:textId="76445CD0" w:rsidR="002E2E57" w:rsidRPr="00D143FD" w:rsidRDefault="00D5500A">
            <w:pPr>
              <w:widowControl w:val="0"/>
              <w:spacing w:after="0" w:line="240" w:lineRule="auto"/>
              <w:jc w:val="both"/>
              <w:rPr>
                <w:rFonts w:ascii="Times New Roman" w:eastAsia="Times New Roman" w:hAnsi="Times New Roman" w:cs="Times New Roman"/>
                <w:sz w:val="20"/>
                <w:szCs w:val="20"/>
                <w:lang w:eastAsia="ru-RU"/>
              </w:rPr>
            </w:pPr>
            <w:r w:rsidRPr="00D143FD">
              <w:rPr>
                <w:rFonts w:ascii="Times New Roman" w:eastAsia="Times New Roman" w:hAnsi="Times New Roman" w:cs="Times New Roman"/>
                <w:sz w:val="20"/>
                <w:szCs w:val="20"/>
                <w:lang w:eastAsia="ru-RU"/>
              </w:rPr>
              <w:t xml:space="preserve">гл. 37 </w:t>
            </w:r>
            <w:r w:rsidR="00D143FD">
              <w:rPr>
                <w:rFonts w:ascii="Times New Roman" w:eastAsia="Times New Roman" w:hAnsi="Times New Roman" w:cs="Times New Roman"/>
                <w:sz w:val="20"/>
                <w:szCs w:val="20"/>
                <w:lang w:eastAsia="ru-RU"/>
              </w:rPr>
              <w:t>Г</w:t>
            </w:r>
            <w:r w:rsidRPr="00D143FD">
              <w:rPr>
                <w:rFonts w:ascii="Times New Roman" w:eastAsia="Times New Roman" w:hAnsi="Times New Roman" w:cs="Times New Roman"/>
                <w:sz w:val="20"/>
                <w:szCs w:val="20"/>
                <w:lang w:eastAsia="ru-RU"/>
              </w:rPr>
              <w:t>К РФ</w:t>
            </w:r>
            <w:bookmarkStart w:id="54" w:name="_GoBack"/>
            <w:bookmarkEnd w:id="54"/>
          </w:p>
          <w:p w14:paraId="6DFCED0A" w14:textId="77777777" w:rsidR="002E2E57" w:rsidRPr="00B42A76" w:rsidRDefault="00D5500A">
            <w:pPr>
              <w:widowControl w:val="0"/>
              <w:spacing w:after="0" w:line="240" w:lineRule="auto"/>
              <w:jc w:val="both"/>
              <w:rPr>
                <w:rFonts w:ascii="Times New Roman" w:eastAsia="Times New Roman" w:hAnsi="Times New Roman" w:cs="Times New Roman"/>
                <w:sz w:val="20"/>
                <w:szCs w:val="20"/>
                <w:lang w:eastAsia="ru-RU"/>
              </w:rPr>
            </w:pPr>
            <w:r w:rsidRPr="00B42A76">
              <w:rPr>
                <w:rFonts w:ascii="Times New Roman" w:eastAsia="Times New Roman" w:hAnsi="Times New Roman" w:cs="Times New Roman"/>
                <w:sz w:val="20"/>
                <w:szCs w:val="20"/>
                <w:lang w:eastAsia="ru-RU"/>
              </w:rPr>
              <w:t>РД 153-34.3-20.409-99</w:t>
            </w:r>
          </w:p>
          <w:p w14:paraId="1B1E98B0" w14:textId="77777777" w:rsidR="002E2E57" w:rsidRPr="00ED4CA1" w:rsidRDefault="002E2E57">
            <w:pPr>
              <w:widowControl w:val="0"/>
              <w:spacing w:after="0" w:line="240" w:lineRule="auto"/>
              <w:jc w:val="both"/>
              <w:rPr>
                <w:rFonts w:ascii="Times New Roman" w:eastAsia="Times New Roman" w:hAnsi="Times New Roman" w:cs="Times New Roman"/>
                <w:sz w:val="20"/>
                <w:szCs w:val="20"/>
                <w:lang w:eastAsia="ru-RU"/>
              </w:rPr>
            </w:pPr>
          </w:p>
          <w:p w14:paraId="7FD45BBE"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10D096FD"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2D3D3144"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1F97D0E0"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1E34ECAE"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6F6897BD"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1A922745"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73F95469"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3F2831E3"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040EA11E"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4047B299"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199B61FD"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790AE88B"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32882132"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2B6E4904"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40F3EDBA"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68F3D927"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6DDE8C2D"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0DB4807A"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60B191F9"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1739EC81"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2432CBAF"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4BBCC29A"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23827978"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5F7ABD2B"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02B80CE4"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69D33A60"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677373E1"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53316B02"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29E317A0"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080E1E2F"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20A8A860"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0150204E"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79F3F100"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1E7194B3"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0662543F"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0546B7BA" w14:textId="77777777" w:rsidR="002E2E57" w:rsidRPr="00D143FD" w:rsidRDefault="002E2E57">
            <w:pPr>
              <w:widowControl w:val="0"/>
              <w:spacing w:after="0" w:line="240" w:lineRule="auto"/>
              <w:jc w:val="both"/>
              <w:rPr>
                <w:rFonts w:ascii="Times New Roman" w:eastAsia="Times New Roman" w:hAnsi="Times New Roman" w:cs="Times New Roman"/>
                <w:sz w:val="20"/>
                <w:szCs w:val="20"/>
                <w:lang w:eastAsia="ru-RU"/>
              </w:rPr>
            </w:pPr>
          </w:p>
          <w:p w14:paraId="05030EF3" w14:textId="77777777" w:rsidR="002E2E57" w:rsidRPr="00D143FD" w:rsidRDefault="00D5500A">
            <w:pPr>
              <w:widowControl w:val="0"/>
              <w:spacing w:after="0" w:line="240" w:lineRule="auto"/>
              <w:jc w:val="both"/>
              <w:rPr>
                <w:rFonts w:ascii="Times New Roman" w:eastAsia="Times New Roman" w:hAnsi="Times New Roman" w:cs="Times New Roman"/>
                <w:sz w:val="20"/>
                <w:szCs w:val="20"/>
                <w:lang w:eastAsia="ru-RU"/>
              </w:rPr>
            </w:pPr>
            <w:r w:rsidRPr="00D143FD">
              <w:rPr>
                <w:rFonts w:ascii="Times New Roman" w:eastAsia="Times New Roman" w:hAnsi="Times New Roman" w:cs="Times New Roman"/>
                <w:sz w:val="20"/>
                <w:szCs w:val="20"/>
                <w:lang w:eastAsia="ru-RU"/>
              </w:rPr>
              <w:t>Методика по пересмотру сроков полезного использования основных средств в случае технического перевооружения, реконструкции и модернизации объектов электросетевого комплекса</w:t>
            </w:r>
          </w:p>
        </w:tc>
      </w:tr>
      <w:tr w:rsidR="002E2E57" w14:paraId="45BE2945" w14:textId="77777777" w:rsidTr="00B25496">
        <w:tc>
          <w:tcPr>
            <w:tcW w:w="2817" w:type="dxa"/>
          </w:tcPr>
          <w:p w14:paraId="68DA66FB" w14:textId="77777777" w:rsidR="002E2E57" w:rsidRDefault="00D5500A">
            <w:pPr>
              <w:pStyle w:val="3"/>
              <w:rPr>
                <w:i/>
              </w:rPr>
            </w:pPr>
            <w:bookmarkStart w:id="55" w:name="_Toc501360012"/>
            <w:bookmarkStart w:id="56" w:name="_Toc196232389"/>
            <w:r>
              <w:t xml:space="preserve">Объект учета </w:t>
            </w:r>
            <w:r>
              <w:rPr>
                <w:sz w:val="20"/>
                <w:szCs w:val="20"/>
              </w:rPr>
              <w:t>капитальных вложений (</w:t>
            </w:r>
            <w:r>
              <w:t>капитального строительства</w:t>
            </w:r>
            <w:bookmarkEnd w:id="55"/>
            <w:r>
              <w:t>)</w:t>
            </w:r>
            <w:bookmarkEnd w:id="56"/>
          </w:p>
        </w:tc>
        <w:tc>
          <w:tcPr>
            <w:tcW w:w="10411" w:type="dxa"/>
          </w:tcPr>
          <w:p w14:paraId="1DADA44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Объектом учета является объект строительства (восстановления), под которым понимается актив/группа активов в соответствии с проектно-сметной документацией. При этом необходимое условие для отражения в учете объектов строительства является принятие объекта строительства в качестве объекта ОС в соответствии с ОКОФ.</w:t>
            </w:r>
          </w:p>
          <w:p w14:paraId="2983B2E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Объектом учета капитальных вложений в нематериальные активы является приобретаемый, создаваемый, улучшаемый объект нематериальных активов</w:t>
            </w:r>
          </w:p>
        </w:tc>
        <w:tc>
          <w:tcPr>
            <w:tcW w:w="1583" w:type="dxa"/>
            <w:gridSpan w:val="2"/>
          </w:tcPr>
          <w:p w14:paraId="3C73E8FE"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tc>
      </w:tr>
      <w:tr w:rsidR="002E2E57" w14:paraId="4C8DF1C0" w14:textId="77777777" w:rsidTr="00B25496">
        <w:tc>
          <w:tcPr>
            <w:tcW w:w="2817" w:type="dxa"/>
          </w:tcPr>
          <w:p w14:paraId="2B422378" w14:textId="77777777" w:rsidR="002E2E57" w:rsidRDefault="00D5500A">
            <w:pPr>
              <w:pStyle w:val="3"/>
            </w:pPr>
            <w:bookmarkStart w:id="57" w:name="_Toc501360013"/>
            <w:bookmarkStart w:id="58" w:name="_Toc196232390"/>
            <w:r>
              <w:t xml:space="preserve">Аналитический учет затрат на </w:t>
            </w:r>
            <w:r>
              <w:rPr>
                <w:sz w:val="20"/>
                <w:szCs w:val="20"/>
              </w:rPr>
              <w:t>капитальные вложения (</w:t>
            </w:r>
            <w:r>
              <w:t>капитальное строительство</w:t>
            </w:r>
            <w:bookmarkEnd w:id="57"/>
            <w:r>
              <w:t>)</w:t>
            </w:r>
            <w:bookmarkEnd w:id="58"/>
          </w:p>
        </w:tc>
        <w:tc>
          <w:tcPr>
            <w:tcW w:w="10411" w:type="dxa"/>
          </w:tcPr>
          <w:p w14:paraId="23577F8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затрат на капитальные вложения ведется:</w:t>
            </w:r>
          </w:p>
          <w:p w14:paraId="6EC4E63D"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 xml:space="preserve">по каждому отдельно строящемуся или приобретаемому объекту (с группировкой по инвестиционным проектам и по разделам инвестиционной программы); </w:t>
            </w:r>
          </w:p>
          <w:p w14:paraId="12C19DD6"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по технологической структуре затрат;</w:t>
            </w:r>
          </w:p>
          <w:p w14:paraId="28D0CEF8"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в разрезе иных аналитических группировок.</w:t>
            </w:r>
          </w:p>
        </w:tc>
        <w:tc>
          <w:tcPr>
            <w:tcW w:w="1583" w:type="dxa"/>
            <w:gridSpan w:val="2"/>
          </w:tcPr>
          <w:p w14:paraId="6DA0CAB8"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087ECC62" w14:textId="77777777" w:rsidTr="00B25496">
        <w:tc>
          <w:tcPr>
            <w:tcW w:w="2817" w:type="dxa"/>
          </w:tcPr>
          <w:p w14:paraId="7C8024CB" w14:textId="77777777" w:rsidR="002E2E57" w:rsidRDefault="00D5500A">
            <w:pPr>
              <w:pStyle w:val="3"/>
            </w:pPr>
            <w:bookmarkStart w:id="59" w:name="_Toc501360014"/>
            <w:bookmarkStart w:id="60" w:name="_Toc196232391"/>
            <w:r>
              <w:t xml:space="preserve">Учет затрат на </w:t>
            </w:r>
            <w:r>
              <w:rPr>
                <w:sz w:val="20"/>
                <w:szCs w:val="20"/>
              </w:rPr>
              <w:t>капитальные вложения (</w:t>
            </w:r>
            <w:r>
              <w:t>капительное строительство</w:t>
            </w:r>
            <w:bookmarkEnd w:id="59"/>
            <w:r>
              <w:t>)</w:t>
            </w:r>
            <w:bookmarkEnd w:id="60"/>
          </w:p>
        </w:tc>
        <w:tc>
          <w:tcPr>
            <w:tcW w:w="10411" w:type="dxa"/>
          </w:tcPr>
          <w:p w14:paraId="5B107BF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w:t>
            </w:r>
            <w:r>
              <w:rPr>
                <w:rFonts w:ascii="Times New Roman" w:hAnsi="Times New Roman"/>
                <w:sz w:val="20"/>
                <w:szCs w:val="20"/>
              </w:rPr>
              <w:t>, связанные с приобретением или созданием объектов, которые впоследствии будут приняты в качестве основных средств, а также их восстановлением, затраты, связанные с приобретением или созданием, улучшением нематериальных активов и т.п., учитываются на счете 08 «Вложения во внеоборотные активы».</w:t>
            </w:r>
          </w:p>
          <w:p w14:paraId="227105F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Субсчета счета 08 «Вложения во внеоборотные активы» формируются по видам капитальных вложений.</w:t>
            </w:r>
          </w:p>
        </w:tc>
        <w:tc>
          <w:tcPr>
            <w:tcW w:w="1583" w:type="dxa"/>
            <w:gridSpan w:val="2"/>
          </w:tcPr>
          <w:p w14:paraId="64FE3D33"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21C8C71D" w14:textId="77777777" w:rsidTr="00B25496">
        <w:tc>
          <w:tcPr>
            <w:tcW w:w="2817" w:type="dxa"/>
          </w:tcPr>
          <w:p w14:paraId="037392F0" w14:textId="77777777" w:rsidR="002E2E57" w:rsidRDefault="00D5500A">
            <w:pPr>
              <w:pStyle w:val="3"/>
            </w:pPr>
            <w:bookmarkStart w:id="61" w:name="_Toc501360015"/>
            <w:bookmarkStart w:id="62" w:name="_Toc196232392"/>
            <w:r>
              <w:t>Фактические затраты на капитальные вложения</w:t>
            </w:r>
            <w:bookmarkEnd w:id="61"/>
            <w:bookmarkEnd w:id="62"/>
          </w:p>
        </w:tc>
        <w:tc>
          <w:tcPr>
            <w:tcW w:w="10411" w:type="dxa"/>
          </w:tcPr>
          <w:p w14:paraId="03D8B1A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Капитальные вложения принимаются к учету в сумме фактических затрат Общества на приобретение, создание, улучшение объектов основных средств, объектов нематериальных активов и (или) восстановление объектов основных средств. К таким затратам относятся:</w:t>
            </w:r>
          </w:p>
          <w:p w14:paraId="2B24B49B"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уплаченные и (или) подлежащие уплате организацией поставщику (продавцу, подрядчику) при осуществлении капитальных вложений суммы с учетом всех скидок (накидок и т.п.) за минусом возмещаемых налогов. В случае отсрочки (рассрочки) платежа более 12 месяцев разница между ценой договора с учетом рассрочки и ценой договора, установленной без рассрочки учитывается в течение всего срока рассрочки в качестве процентных расходов. Если сумма, подлежащая уплате продавцу без применения отсрочки (рассрочки), не может быть определена прямым путем, она определяется путем дисконтирования номинальных величин будущих платежей с применением ставки дисконтирования, принятой для расчета первоначальной стоимости долгосрочной финансовой кредиторской задолженности.</w:t>
            </w:r>
          </w:p>
          <w:p w14:paraId="3A315CB9"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 xml:space="preserve"> стоимость активов (в частности, материальных носителей (вещей), в которых выражены результаты интеллектуальной деятельности, средства индивидуализации), списываемая в связи с использованием этих активов при осуществлении капитальных вложений;</w:t>
            </w:r>
          </w:p>
          <w:p w14:paraId="12BF0AD0"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амортизация активов, используемых при осуществлении капитальных вложений;</w:t>
            </w:r>
          </w:p>
          <w:p w14:paraId="460E8CBA"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на поддержание работоспособности или исправности активов, используемых при осуществлении капитальных вложений, текущий ремонт этих активов;</w:t>
            </w:r>
          </w:p>
          <w:p w14:paraId="37399A21"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заработная плата и любые другие формы вознаграждений работникам организации, труд которых используется для осуществления капитальных вложений, а также все связанные с указанными вознаграждениями социальные платежи (пенсионное, медицинское страхование и др.);</w:t>
            </w:r>
          </w:p>
          <w:p w14:paraId="37DAC6AB"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связанные с осуществлением капитальных вложений проценты, которые подлежат включению в стоимость инвестиционного актива;</w:t>
            </w:r>
          </w:p>
          <w:p w14:paraId="5F04706D"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величина оценочных обязательств, возникающих исходя из требований законодательства, в частности обязательства по лесовосстановлению;</w:t>
            </w:r>
          </w:p>
          <w:p w14:paraId="4859EB6D"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государственные пошлины и другие аналогичные расходы, произведенные в связи с приобретением, созданием, улучшением объекта нематериальных активов;</w:t>
            </w:r>
          </w:p>
          <w:p w14:paraId="3CA988AB"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иные затраты, относящиеся к осуществляемым капитальным вложениям, в том числе предусмотренные договором (сметным расчетом), заключенным в связи с приобретением, строительством, изготовлением объектов основных средств, включая затраты на обучение персонала.</w:t>
            </w:r>
          </w:p>
          <w:p w14:paraId="4EECDA5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Затраты включаются в первоначальную стоимость объектов основных средств по прямому назначению. В случае если они относятся к нескольким объектам, их стоимость распределяется. </w:t>
            </w:r>
          </w:p>
          <w:p w14:paraId="6F80393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по полученным займам и кредитам подлежат включению в первоначальную стоимость основных средств при условии квалификации актива, фактическая (первоначальная) стоимость которого формируется, в качестве инвестиционного актива, в порядке, установленном разделом «Кредиты и займы» настоящих ЕКУП.</w:t>
            </w:r>
          </w:p>
          <w:p w14:paraId="2520642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связанные с пусконаладочными работами «вхолостую», включаются в первоначальную стоимость основных средств в полном объеме. Затраты, непосредственно связанные с пусконаладочными работами «под нагрузкой» (когда происходит выпуск готовой продукции), до ввода в эксплуатацию объекта включаются в стоимость основного средства, а после ввода в эксплуатацию - относятся на текущие расходы в обычном порядке. Момент ввода в эксплуатацию основного средства определяется по совокупности технологических, экономических и юридических факторов. В целом эти факторы должны свидетельствовать об изменении главной цели пуско-наладочных работ с тестирования работы объекта на выпуск продукции.</w:t>
            </w:r>
          </w:p>
          <w:p w14:paraId="66AFE0C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в виде платы за технологическое присоединение к электрическим и иным инфраструктурным сетям включаются в состав фактических затрат, формирующих первоначальную стоимость объектов основных средств, в случае если такие затраты связаны с новым строительством, реконструкцией, модернизацией объектов основных средств и при условии, что данные затраты понесены до ввода объекта основных средств в эксплуатацию.</w:t>
            </w:r>
          </w:p>
          <w:p w14:paraId="044FD2C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включаются в капитальные вложения:</w:t>
            </w:r>
          </w:p>
          <w:p w14:paraId="05558F2F"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понесенные до принятия решения о приобретении, создании, улучшении и (или) восстановлении объектов основных средств;</w:t>
            </w:r>
          </w:p>
          <w:p w14:paraId="3E62B9B8"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на поддержание работоспособности или исправности основных средств, их текущий ремонт, за исключением аналогичных затрат, включаемых в капитальные вложения;</w:t>
            </w:r>
          </w:p>
          <w:p w14:paraId="6C7B91CC"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на неплановые ремонты основных средств, обусловленные поломками, авариями, дефектами, ненадлежащей эксплуатацией, независимо от стоимости ремонта и квалификации его в качестве текущего или капитального, за исключением существенных ремонтов, которые приводят к увеличению СПИ объекта.</w:t>
            </w:r>
          </w:p>
          <w:p w14:paraId="5B9523A9"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возникшие в связи с ненадлежащей организацией процесса осуществления капитальных вложений (сверхнормативный расход сырья, материалов, энергии, труда, потери от простоев, брака, нарушений трудовой и технологической дисциплины);</w:t>
            </w:r>
          </w:p>
          <w:p w14:paraId="0386019C"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возникшие в связи со стихийными бедствиями, пожарами, авариями и другими чрезвычайными ситуациями;</w:t>
            </w:r>
          </w:p>
          <w:p w14:paraId="46F870C6"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обесценение других активов, независимо от того, использовались ли эти активы при осуществлении капитальных вложений;</w:t>
            </w:r>
          </w:p>
          <w:p w14:paraId="440B3120"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управленческие расходы, за исключением случаев, когда они непосредственно связаны с приобретением, созданием, улучшением и (или) восстановлением основных средств;</w:t>
            </w:r>
          </w:p>
          <w:p w14:paraId="7C686041"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расходы на рекламу и продвижение продукции;</w:t>
            </w:r>
          </w:p>
          <w:p w14:paraId="4B419054"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связанные с организацией хозяйственной деятельности в новом месте, с новыми покупателями или с новыми видами продукции;</w:t>
            </w:r>
          </w:p>
          <w:p w14:paraId="2D4AC3F4"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на перемещение, ликвидацию ранее использовавшихся основных средств организации, независимо от того, являются ли такие перемещение, ликвидация необходимыми для осуществления капитальных вложений;</w:t>
            </w:r>
          </w:p>
          <w:p w14:paraId="284C2E86"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на предстоящую реструктуризацию деятельности организации;</w:t>
            </w:r>
          </w:p>
          <w:p w14:paraId="0DA19E14"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на обучение персонала, если они не предусмотрены договором (сметным расчетом) заключенным в связи с приобретением, строительством, изготовлением объектов основных средств;</w:t>
            </w:r>
          </w:p>
          <w:p w14:paraId="0C3A1F1D"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на ремонты с неустановленной периодичностью;</w:t>
            </w:r>
          </w:p>
          <w:p w14:paraId="2CC857B4"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иные затраты, осуществление которых не является необходимым для приобретения, создания, улучшения и (или) восстановления основных средств.</w:t>
            </w:r>
          </w:p>
          <w:p w14:paraId="1CD968C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включаемые в капитальные вложения затраты признаются расходами периода, в котором понесены.</w:t>
            </w:r>
          </w:p>
          <w:p w14:paraId="5B94C88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понесенные при выполнении Обществом работ, оказании услуг по созданию, улучшению, восстановлению средств производства для других лиц, а также при приобретении, создании активов, предназначенных для продажи, учитываются в полном объеме в себестоимости этих товаров, работ, услуг.</w:t>
            </w:r>
          </w:p>
          <w:p w14:paraId="75DE762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создании объекта нематериальных активов в результате выполнения НИОКР фактические затраты на создание такого объекта признаются капитальными вложениями при соблюдении одновременно следующих условий:</w:t>
            </w:r>
          </w:p>
          <w:p w14:paraId="72689BF3"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осуществимо завершение создания объекта нематериальных активов и доведение его до состояния, пригодного к использованию в запланированных целях;</w:t>
            </w:r>
          </w:p>
          <w:p w14:paraId="3233A001"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у Общества имеется намерение завершить создание объекта нематериальных активов;</w:t>
            </w:r>
          </w:p>
          <w:p w14:paraId="018E2168"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у Общества имеются намерение и возможность использовать объект нематериальных активов;</w:t>
            </w:r>
          </w:p>
          <w:p w14:paraId="44A43A7E"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понесенные затраты обеспечат получение в будущем экономических выгод Обществом (в частности, имеется рынок сбыта продукции (работ, услуг), производимой (выполняемых, оказываемых) с использованием создаваемого объекта нематериальных активов, либо рынок сбыта создаваемого объекта нематериальных активов, либо известны способы использования создаваемого нематериального актива в Обществе);</w:t>
            </w:r>
          </w:p>
          <w:p w14:paraId="6B64D7F4"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у Общества имеются необходимые и достаточные материальные, финансовые и другие ресурсы для завершения создания и использования объекта нематериальных активов (например, имеются бизнес-планы, показывающие требуемые технические, финансовые и прочие ресурсы и способность Общества обеспечить наличие таких ресурсов);</w:t>
            </w:r>
          </w:p>
          <w:p w14:paraId="16BD8B54"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определена сумма затрат, необходимых для создания объекта нематериальных активов и доведения его до состояния, пригодного к использованию в запланированных целях.</w:t>
            </w:r>
          </w:p>
          <w:p w14:paraId="0096C75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связанные с выполнением НИОКР, отражаются в бухгалтерском учете Общества с подразделением на затраты, относящиеся:</w:t>
            </w:r>
          </w:p>
          <w:p w14:paraId="336A4CCB"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к стадии исследований, то есть стадии выполнения уникальных изысканий, целью которых является получение новых научных или технических знаний и достижений;</w:t>
            </w:r>
          </w:p>
          <w:p w14:paraId="1010C8B7"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к стадии разработок, то есть стадии применения результатов стадии исследований или иных знаний для планирования и проектирования производства новых или значительно улучшенных материалов, устройств, продуктов, процессов, систем, услуг до начала их производства в коммерческих целях или использования.</w:t>
            </w:r>
          </w:p>
          <w:p w14:paraId="6EF0BF9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бухгалтерского учета отнесение конкретных НИОКР, выполняемых для создания объекта нематериальных активов, к стадии исследований или стадии разработок Общества осуществляют самостоятельно.</w:t>
            </w:r>
          </w:p>
          <w:p w14:paraId="24F3521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Фактические затраты, относящиеся к стадии разработок, признаются капитальными вложениями в объект нематериальных активов при соблюдении условий отнесения к капитальным вложениям, установленных настоящим разделом.</w:t>
            </w:r>
          </w:p>
          <w:p w14:paraId="25A14E8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признаются капитальными вложениями в объект нематериальных активов:</w:t>
            </w:r>
          </w:p>
          <w:p w14:paraId="384EEC95"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относящиеся к стадии исследований фактические затраты;</w:t>
            </w:r>
          </w:p>
          <w:p w14:paraId="46D6F1E9"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относящиеся к стадии разработок фактические затраты, в отношении которых не соблюдаются условия отнесения к капитальным вложениям, установленные настоящим разделом.</w:t>
            </w:r>
          </w:p>
          <w:p w14:paraId="3F0B530F"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szCs w:val="20"/>
              </w:rPr>
            </w:pPr>
            <w:r>
              <w:rPr>
                <w:rFonts w:ascii="Times New Roman" w:hAnsi="Times New Roman"/>
                <w:color w:val="000000"/>
              </w:rPr>
              <w:t>связанные с выполнением НИОКР фактические затраты, которые Общество не может однозначно классифицировать как затраты, относящиеся к стадии исследований, или затраты, относящиеся к стадии разработок.</w:t>
            </w:r>
          </w:p>
          <w:p w14:paraId="307E310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Фактические затраты, не признаваемые капитальными вложениями в объект нематериальных активов, признаются расходами периода, в котором они были понесены. В последующие отчетные периоды такие затраты не могут быть восстановлены в качестве капитальных вложений в объекты нематериальных активов.</w:t>
            </w:r>
          </w:p>
          <w:p w14:paraId="742AC2E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Результаты НИОКР, которые планируются к использованию в течение срока, не превышающего 12 месяцев, в составе капитальных вложений не учитываются и подлежат списанию в состав текущих расходов.</w:t>
            </w:r>
          </w:p>
          <w:p w14:paraId="2785474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НИОКР, завершенные с отрицательным результатом, или использование которых не принесет экономическую выгоду в будущем, включаются в прочие расходы.</w:t>
            </w:r>
          </w:p>
          <w:p w14:paraId="3F0C63C2" w14:textId="77777777" w:rsidR="002E2E57" w:rsidRDefault="00D5500A">
            <w:pPr>
              <w:widowControl w:val="0"/>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Оценка результатов выполненных работ производится структурными подразделениями, являющимися заказчиками соответствующих работ, либо специально созданной комиссией Общества (с оформлением актов (протоколов, заключений и т.п.) о внедрении результатов работ или невозможности внедрения).</w:t>
            </w:r>
          </w:p>
        </w:tc>
        <w:tc>
          <w:tcPr>
            <w:tcW w:w="1583" w:type="dxa"/>
            <w:gridSpan w:val="2"/>
          </w:tcPr>
          <w:p w14:paraId="595BD1B5"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Раздел II ФСБУ 26/2020</w:t>
            </w:r>
          </w:p>
          <w:p w14:paraId="3288EA7E"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Рекомендации БМЦ № Р-30/2013-КпР </w:t>
            </w:r>
          </w:p>
          <w:p w14:paraId="4998A02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от 21.01.2003 №7</w:t>
            </w:r>
          </w:p>
          <w:p w14:paraId="7F455487" w14:textId="77777777" w:rsidR="002E2E57" w:rsidRDefault="00D5500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 от 30.10.1997 №71а </w:t>
            </w:r>
          </w:p>
        </w:tc>
      </w:tr>
      <w:tr w:rsidR="002E2E57" w14:paraId="54DD3B42" w14:textId="77777777" w:rsidTr="00B25496">
        <w:tc>
          <w:tcPr>
            <w:tcW w:w="2817" w:type="dxa"/>
          </w:tcPr>
          <w:p w14:paraId="2E8B77FB" w14:textId="77777777" w:rsidR="002E2E57" w:rsidRDefault="00D5500A">
            <w:pPr>
              <w:pStyle w:val="3"/>
            </w:pPr>
            <w:bookmarkStart w:id="63" w:name="_Toc196232393"/>
            <w:r>
              <w:t>Особенности учета фактических затрат на создание объектов капитальных вложений</w:t>
            </w:r>
            <w:bookmarkEnd w:id="63"/>
          </w:p>
        </w:tc>
        <w:tc>
          <w:tcPr>
            <w:tcW w:w="10411" w:type="dxa"/>
          </w:tcPr>
          <w:p w14:paraId="3786A6DC" w14:textId="37A99E82"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Фактическими затратами на создание объектов капитальных вложений</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являются:</w:t>
            </w:r>
          </w:p>
          <w:p w14:paraId="43BC151F" w14:textId="130883CC" w:rsidR="002E2E57" w:rsidRDefault="00D5500A" w:rsidP="00B25496">
            <w:pPr>
              <w:pStyle w:val="affff0"/>
              <w:widowControl w:val="0"/>
              <w:numPr>
                <w:ilvl w:val="0"/>
                <w:numId w:val="291"/>
              </w:numPr>
              <w:tabs>
                <w:tab w:val="left" w:pos="357"/>
              </w:tabs>
              <w:spacing w:after="120"/>
              <w:jc w:val="both"/>
              <w:rPr>
                <w:rFonts w:ascii="Times New Roman" w:hAnsi="Times New Roman"/>
                <w:color w:val="000000"/>
                <w:szCs w:val="20"/>
              </w:rPr>
            </w:pPr>
            <w:r>
              <w:rPr>
                <w:rFonts w:ascii="Times New Roman" w:hAnsi="Times New Roman"/>
                <w:color w:val="000000"/>
                <w:szCs w:val="20"/>
              </w:rPr>
              <w:t>при осуществлении капитальных</w:t>
            </w:r>
            <w:r w:rsidR="005D7358">
              <w:rPr>
                <w:rFonts w:ascii="Times New Roman" w:hAnsi="Times New Roman"/>
                <w:color w:val="000000"/>
                <w:szCs w:val="20"/>
              </w:rPr>
              <w:t xml:space="preserve">  </w:t>
            </w:r>
            <w:r>
              <w:rPr>
                <w:rFonts w:ascii="Times New Roman" w:hAnsi="Times New Roman"/>
                <w:color w:val="000000"/>
                <w:szCs w:val="20"/>
              </w:rPr>
              <w:t>вложений</w:t>
            </w:r>
            <w:r w:rsidR="005D7358">
              <w:rPr>
                <w:rFonts w:ascii="Times New Roman" w:hAnsi="Times New Roman"/>
                <w:color w:val="000000"/>
                <w:szCs w:val="20"/>
              </w:rPr>
              <w:t xml:space="preserve">  </w:t>
            </w:r>
            <w:r>
              <w:rPr>
                <w:rFonts w:ascii="Times New Roman" w:hAnsi="Times New Roman"/>
                <w:color w:val="000000"/>
                <w:szCs w:val="20"/>
              </w:rPr>
              <w:t>хозяйственным способом:</w:t>
            </w:r>
          </w:p>
          <w:p w14:paraId="21831FE1"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фактически произведенные затраты (затраты на оплату труда, стоимость использованных запасов и т.п.);</w:t>
            </w:r>
          </w:p>
          <w:p w14:paraId="3E6AB781" w14:textId="48B4EE92" w:rsidR="002E2E57" w:rsidRPr="00D5500A" w:rsidRDefault="00D5500A" w:rsidP="00B25496">
            <w:pPr>
              <w:pStyle w:val="affff0"/>
              <w:widowControl w:val="0"/>
              <w:numPr>
                <w:ilvl w:val="0"/>
                <w:numId w:val="291"/>
              </w:numPr>
              <w:tabs>
                <w:tab w:val="left" w:pos="357"/>
              </w:tabs>
              <w:spacing w:after="120"/>
              <w:jc w:val="both"/>
              <w:rPr>
                <w:rFonts w:ascii="Times New Roman" w:hAnsi="Times New Roman"/>
                <w:color w:val="000000"/>
              </w:rPr>
            </w:pPr>
            <w:r w:rsidRPr="00D5500A">
              <w:rPr>
                <w:rFonts w:ascii="Times New Roman" w:hAnsi="Times New Roman"/>
                <w:color w:val="000000"/>
              </w:rPr>
              <w:t>при осуществлении капитальных вложений</w:t>
            </w:r>
            <w:r w:rsidR="005D7358">
              <w:rPr>
                <w:rFonts w:ascii="Times New Roman" w:hAnsi="Times New Roman"/>
                <w:color w:val="000000"/>
              </w:rPr>
              <w:t xml:space="preserve">  </w:t>
            </w:r>
            <w:r w:rsidRPr="00D5500A">
              <w:rPr>
                <w:rFonts w:ascii="Times New Roman" w:hAnsi="Times New Roman"/>
                <w:color w:val="000000"/>
              </w:rPr>
              <w:t>подрядным способом:</w:t>
            </w:r>
          </w:p>
          <w:p w14:paraId="1F0EB59E"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 xml:space="preserve">стоимость проектно-изыскательских работ, </w:t>
            </w:r>
          </w:p>
          <w:p w14:paraId="125A3B81"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 xml:space="preserve">стоимость запасов, переданных подрядчикам на давальческой основе, </w:t>
            </w:r>
          </w:p>
          <w:p w14:paraId="2AA973D2"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стоимость оборудования,</w:t>
            </w:r>
          </w:p>
          <w:p w14:paraId="41CCFC5B"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стоимость строительно-монтажных работ, выполненных подрядным способом,</w:t>
            </w:r>
          </w:p>
          <w:p w14:paraId="6FFA0A52"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расходы по оформлению правоустанавливающих документов на аренду земельных и лесных участков под объекты строительства,</w:t>
            </w:r>
          </w:p>
          <w:p w14:paraId="666ACEC4"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 xml:space="preserve">расходы по разработке, согласованию и государственной экспертизе проектов освоения лесов на лесные участки, предоставленные для строительства объектов, </w:t>
            </w:r>
          </w:p>
          <w:p w14:paraId="2A8B3375"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расходы на получение разрешений и согласований органов местного самоуправления,</w:t>
            </w:r>
          </w:p>
          <w:p w14:paraId="3941EBD1"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стоимость услуг инспектирующих органов (архитектурно-строительный надзор, санитарно-эпидемиологический надзор, пожарный надзор и др.),</w:t>
            </w:r>
          </w:p>
          <w:p w14:paraId="31008260"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расходы по возмещению землепользователям потерь (убытков и упущенной выгоды), причинённых изъятием земельного участка, и стоимость рекультивации,</w:t>
            </w:r>
          </w:p>
          <w:p w14:paraId="7B96615B"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расходы, связанные с оформлением: землеустроительных проектов по выбору, предоставлению земельных и лесных участков, переводу в земли промышленности земель иных категорий; плана лесного участка для его регистрации в государственном лесном реестре; кадастрового плана земельного участка;</w:t>
            </w:r>
          </w:p>
          <w:p w14:paraId="5321E102"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по пуско-наладочным работам,</w:t>
            </w:r>
          </w:p>
          <w:p w14:paraId="55C1FACB"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агентское вознаграждение по строительству объектов,</w:t>
            </w:r>
          </w:p>
          <w:p w14:paraId="0DBF1B43"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проценты за пользование заемными средствами, использованными на создание объектов капитального строительства, если они относятся к инвестиционным активам,</w:t>
            </w:r>
          </w:p>
          <w:p w14:paraId="778580D3"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расходы организации – заказчика,</w:t>
            </w:r>
          </w:p>
          <w:p w14:paraId="57AC144A"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расходы на рекультивацию земель по окончании строительных работ,</w:t>
            </w:r>
          </w:p>
          <w:p w14:paraId="7F933B9D"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затраты по возведению и эксплуатации временных нетитульных зданий и сооружений.</w:t>
            </w:r>
          </w:p>
          <w:p w14:paraId="4E62E2FB"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амортизационные отчисления и расходы по эксплуатации и разборке временных нетитульных зданий и сооружений,</w:t>
            </w:r>
          </w:p>
          <w:p w14:paraId="42AA9538"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расходы заказчика-застройщика, осуществляющего подготовку к строительству, контроль и технический надзор за ходом строительства, приёмку этих работ, др.</w:t>
            </w:r>
          </w:p>
          <w:p w14:paraId="252B5D9C"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расходы по содержанию специализированных подразделений капитального строительства и строительный контроль,</w:t>
            </w:r>
          </w:p>
          <w:p w14:paraId="0BB30277" w14:textId="77777777" w:rsidR="002E2E57" w:rsidRDefault="00D5500A">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прочие затраты, непосредственно связанные со строительством объекта (в том числе предусмотренные договором (сметным расчетом), заключенным в связи со строительством, изготовлением объектов основных средств, включая затраты на обучение персонала).</w:t>
            </w:r>
          </w:p>
        </w:tc>
        <w:tc>
          <w:tcPr>
            <w:tcW w:w="1583" w:type="dxa"/>
            <w:gridSpan w:val="2"/>
          </w:tcPr>
          <w:p w14:paraId="6D724C12" w14:textId="603124A0"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xml:space="preserve">. 42 приказа </w:t>
            </w:r>
            <w:r w:rsidR="00D5500A">
              <w:rPr>
                <w:rFonts w:ascii="Times New Roman" w:eastAsia="Times New Roman" w:hAnsi="Times New Roman" w:cs="Times New Roman"/>
                <w:sz w:val="20"/>
                <w:szCs w:val="20"/>
                <w:lang w:eastAsia="ru-RU"/>
              </w:rPr>
              <w:br/>
              <w:t>№ 34н</w:t>
            </w:r>
          </w:p>
        </w:tc>
      </w:tr>
      <w:tr w:rsidR="002E2E57" w14:paraId="766DE367" w14:textId="77777777" w:rsidTr="00B25496">
        <w:tc>
          <w:tcPr>
            <w:tcW w:w="2817" w:type="dxa"/>
          </w:tcPr>
          <w:p w14:paraId="46374265" w14:textId="77777777" w:rsidR="002E2E57" w:rsidRDefault="00D5500A">
            <w:pPr>
              <w:pStyle w:val="3"/>
            </w:pPr>
            <w:bookmarkStart w:id="64" w:name="_Toc196232394"/>
            <w:r>
              <w:t>Оценка затрат по содержанию специализированных подразделений капитального строительства и строительный контроль</w:t>
            </w:r>
            <w:bookmarkEnd w:id="64"/>
          </w:p>
        </w:tc>
        <w:tc>
          <w:tcPr>
            <w:tcW w:w="10411" w:type="dxa"/>
          </w:tcPr>
          <w:p w14:paraId="50FAFA5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по содержанию специализированных подразделений (УКС, ОКС), выполняющих функции заказчика (застройщика), и затрат на строительный контроль при осуществлении строительства/реконструкции производятся за счет средств, предназначенных на финансирование капитального строительства.</w:t>
            </w:r>
          </w:p>
          <w:p w14:paraId="47632A7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Указанные расходы включаются в состав прочих капитальных работ и затрат и отражаются на счете 08 «Вложения во внеоборотные активы». Аналитический учет в составе прочих работ и затрат ведется раздельно по затратам на содержание заказчика (застройщика) и на строительный контроль и ежемесячно распределяются на строящиеся объекты капитальных вложений. В дальнейшем в составе прочих работ и затрат затраты на содержание заказчика (застройщика) и строительный контроль включаются в инвентарную стоимость вводимых в эксплуатацию объектов.</w:t>
            </w:r>
          </w:p>
          <w:p w14:paraId="42619E1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когда специализированные подразделения (УКС, ОКС) занимаются, кроме капитального строительства, работами по текущему и капитальному ремонту либо оказывают услуги на сторону, то Общество обеспечивает распределение затрат на содержание подразделений между капитальными (вложениями во внеоборотные активы) и текущими затратами, исходя из условий хозяйствования.</w:t>
            </w:r>
          </w:p>
          <w:p w14:paraId="35FA469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Общество осуществляет раздельный учет затрат по содержанию специализированных подразделений капитального строительства и затрат на строительный контроль. </w:t>
            </w:r>
          </w:p>
          <w:p w14:paraId="5D73338C" w14:textId="5856FE84"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Детальный учет отнесения затрат подразделений закреплен Положением по бухгалтерскому учету расходов ПАО «Россети</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Северо-Запада», утвержденным ОРД Общества.</w:t>
            </w:r>
          </w:p>
        </w:tc>
        <w:tc>
          <w:tcPr>
            <w:tcW w:w="1583" w:type="dxa"/>
            <w:gridSpan w:val="2"/>
          </w:tcPr>
          <w:p w14:paraId="278D652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21D985B2" w14:textId="77777777" w:rsidTr="00B25496">
        <w:tc>
          <w:tcPr>
            <w:tcW w:w="2817" w:type="dxa"/>
          </w:tcPr>
          <w:p w14:paraId="70B9D1A3" w14:textId="77777777" w:rsidR="002E2E57" w:rsidRDefault="00D5500A">
            <w:pPr>
              <w:pStyle w:val="3"/>
            </w:pPr>
            <w:bookmarkStart w:id="65" w:name="_Toc196232395"/>
            <w:r>
              <w:t>Оценка ресурсов, стоимость которых выражена в иностранной валюте (условных денежных единицах), и используемых для капитальных вложений</w:t>
            </w:r>
            <w:bookmarkEnd w:id="65"/>
            <w:r>
              <w:t xml:space="preserve"> </w:t>
            </w:r>
            <w:r>
              <w:tab/>
            </w:r>
          </w:p>
        </w:tc>
        <w:tc>
          <w:tcPr>
            <w:tcW w:w="10411" w:type="dxa"/>
          </w:tcPr>
          <w:p w14:paraId="23AC57B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Ресурсы (запасы и оборудование к установке), стоимость которых выражена в иностранной валюте и используемые для капитальных вложений, пересчитываются в рубли на дату их первичного признания в бухгалтерском учете. </w:t>
            </w:r>
            <w:r>
              <w:rPr>
                <w:rFonts w:ascii="Times New Roman" w:eastAsia="Times New Roman" w:hAnsi="Times New Roman" w:cs="Times New Roman"/>
                <w:sz w:val="20"/>
                <w:szCs w:val="20"/>
                <w:lang w:eastAsia="ru-RU"/>
              </w:rPr>
              <w:tab/>
            </w:r>
          </w:p>
        </w:tc>
        <w:tc>
          <w:tcPr>
            <w:tcW w:w="1583" w:type="dxa"/>
            <w:gridSpan w:val="2"/>
          </w:tcPr>
          <w:p w14:paraId="25AE1147" w14:textId="1C6EF97A"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6,9,10 ПБУ 3/2006, Приложение к ПБУ 3/2006</w:t>
            </w:r>
          </w:p>
        </w:tc>
      </w:tr>
      <w:tr w:rsidR="002E2E57" w14:paraId="6BEBDA61" w14:textId="77777777" w:rsidTr="00B25496">
        <w:tc>
          <w:tcPr>
            <w:tcW w:w="2817" w:type="dxa"/>
          </w:tcPr>
          <w:p w14:paraId="30EABA48" w14:textId="77777777" w:rsidR="002E2E57" w:rsidRDefault="00D5500A">
            <w:pPr>
              <w:pStyle w:val="3"/>
            </w:pPr>
            <w:r>
              <w:tab/>
            </w:r>
            <w:bookmarkStart w:id="66" w:name="_Toc196232396"/>
            <w:r>
              <w:t>Обесценение капитальных вложений</w:t>
            </w:r>
            <w:bookmarkEnd w:id="66"/>
          </w:p>
        </w:tc>
        <w:tc>
          <w:tcPr>
            <w:tcW w:w="10411" w:type="dxa"/>
          </w:tcPr>
          <w:p w14:paraId="37F933F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проверяет капитальные вложения на обесценение и учитывает изменение их балансовой стоимости вследствие обесценения в порядке, предусмотренном Международным стандартом финансовой отчетности (IAS) 36 «Обесценение активов».</w:t>
            </w:r>
          </w:p>
          <w:p w14:paraId="6E4BACC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Возмещение убытков, связанных с обесценением или утратой объекта капитальных вложений, предоставляемое организации другими лицами, признается доходом в составе прибыли (убытка) периода, в котором у организации возникает право на получение такого возмещения.</w:t>
            </w:r>
          </w:p>
          <w:p w14:paraId="68310A0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начисления убытка от обесценения объектов капитальных вложений используется субсчет к счету 02 «Амортизация» в части будущих объектов основных средств и субсчет счета 05 «Амортизация НМА» в части будущих объектов НМА.</w:t>
            </w:r>
          </w:p>
          <w:p w14:paraId="3C5B0C4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Восстановление ранее признанного убытка от обесценения не должно превышать балансовую стоимость, которая была бы определена (за вычетом амортизационных отчислений), если бы не признавалось никакого убытка от обесценения для объекта капитальных вложений в предыдущие годы.</w:t>
            </w:r>
          </w:p>
          <w:p w14:paraId="0BF205A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бухгалтерском балансе капитальные вложения отражаются по балансовой стоимости, которая представляет собой фактические затраты, понесенные в связи с осуществлением их, уменьшенные на сумму накопленного обесценения.</w:t>
            </w:r>
          </w:p>
        </w:tc>
        <w:tc>
          <w:tcPr>
            <w:tcW w:w="1583" w:type="dxa"/>
            <w:gridSpan w:val="2"/>
          </w:tcPr>
          <w:p w14:paraId="5ECFFB62" w14:textId="686589E5" w:rsidR="002E2E57" w:rsidRDefault="00D5500A" w:rsidP="00CC2330">
            <w:pPr>
              <w:widowControl w:val="0"/>
              <w:spacing w:after="0" w:line="240" w:lineRule="auto"/>
              <w:jc w:val="both"/>
              <w:rPr>
                <w:rFonts w:ascii="Times New Roman" w:eastAsia="Times New Roman" w:hAnsi="Times New Roman" w:cs="Times New Roman"/>
                <w:sz w:val="20"/>
                <w:szCs w:val="20"/>
                <w:lang w:eastAsia="ru-RU"/>
              </w:rPr>
            </w:pPr>
            <w:r>
              <w:t xml:space="preserve"> </w:t>
            </w:r>
            <w:r w:rsidR="00CC2330">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.17, 17.1, 17.2 ФСБУ 26/2020</w:t>
            </w:r>
          </w:p>
        </w:tc>
      </w:tr>
      <w:tr w:rsidR="002E2E57" w14:paraId="10176671" w14:textId="77777777" w:rsidTr="00B25496">
        <w:tc>
          <w:tcPr>
            <w:tcW w:w="2817" w:type="dxa"/>
          </w:tcPr>
          <w:p w14:paraId="5225BE23" w14:textId="77777777" w:rsidR="002E2E57" w:rsidRDefault="00D5500A">
            <w:pPr>
              <w:pStyle w:val="3"/>
            </w:pPr>
            <w:bookmarkStart w:id="67" w:name="_Toc196232397"/>
            <w:r>
              <w:t>Обременения, связанные со строительством</w:t>
            </w:r>
            <w:bookmarkEnd w:id="67"/>
          </w:p>
        </w:tc>
        <w:tc>
          <w:tcPr>
            <w:tcW w:w="10411" w:type="dxa"/>
          </w:tcPr>
          <w:p w14:paraId="0CFC2B2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 обременением объектов капитального строительства понимается строительство или финансирование дополнительных объектов социальной и коммунальной инфраструктуры, а также инженерных сетей для нужд государственных или муниципальных органов власти, в чьем ведении находятся земельные участки, отчуждаемые под строительство.</w:t>
            </w:r>
          </w:p>
          <w:p w14:paraId="410FE98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по обременению объектов капитального строительства подлежат включению в стоимость объектов строительства. При этом часть общей стоимости, которую можно соотнести с определенными активами, полностью распределяется на эти активы. Распределение оставшейся суммы за минусом прямо распределенных сумм на каждый актив осуществляется пропорционально стоимости объектов капитального строительства.</w:t>
            </w:r>
          </w:p>
        </w:tc>
        <w:tc>
          <w:tcPr>
            <w:tcW w:w="1583" w:type="dxa"/>
            <w:gridSpan w:val="2"/>
          </w:tcPr>
          <w:p w14:paraId="1A7EDE0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178014C1" w14:textId="77777777" w:rsidTr="00B25496">
        <w:tc>
          <w:tcPr>
            <w:tcW w:w="2817" w:type="dxa"/>
          </w:tcPr>
          <w:p w14:paraId="6CC1B89E" w14:textId="77777777" w:rsidR="002E2E57" w:rsidRDefault="00D5500A">
            <w:pPr>
              <w:pStyle w:val="3"/>
            </w:pPr>
            <w:bookmarkStart w:id="68" w:name="_Toc196232398"/>
            <w:r>
              <w:t>Приостановление строительства. Консервация строительства</w:t>
            </w:r>
            <w:bookmarkEnd w:id="68"/>
          </w:p>
        </w:tc>
        <w:tc>
          <w:tcPr>
            <w:tcW w:w="10411" w:type="dxa"/>
          </w:tcPr>
          <w:p w14:paraId="5ED46EB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принятии решения о приостановлении строительства в обязательном порядке проводится инвентаризация не завершенного строительством объекта и составляются описи, в которых приводятся данные о характере выполненных работ и их стоимости с указанием причин приостановления. Для оформления приостановления строительства применяется Акт о приостановлении строительства (ранее - форма № КС-17).</w:t>
            </w:r>
          </w:p>
          <w:p w14:paraId="16A97E3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необходимости прекращения работ или их приостановлении более чем на шесть месяцев Общество должно обеспечить консервацию объекта капитального строительства.</w:t>
            </w:r>
          </w:p>
          <w:p w14:paraId="7F5BBBE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по консервации и содержанию законсервированных объектов незавершенного строительства не включаются в стоимость строящегося объекта, а признаются прочими расходами в том отчетном периоде, когда они понесены.</w:t>
            </w:r>
          </w:p>
        </w:tc>
        <w:tc>
          <w:tcPr>
            <w:tcW w:w="1583" w:type="dxa"/>
            <w:gridSpan w:val="2"/>
          </w:tcPr>
          <w:p w14:paraId="7D436D8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1ECE605D"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П.4 ст.52 ГрадК РФ</w:t>
            </w:r>
          </w:p>
          <w:p w14:paraId="6E5394C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Cs/>
                <w:sz w:val="20"/>
                <w:szCs w:val="20"/>
                <w:lang w:eastAsia="ru-RU"/>
              </w:rPr>
              <w:t>Постановление № 802</w:t>
            </w:r>
          </w:p>
        </w:tc>
      </w:tr>
      <w:tr w:rsidR="002E2E57" w14:paraId="605D6C2C" w14:textId="77777777" w:rsidTr="00B25496">
        <w:tc>
          <w:tcPr>
            <w:tcW w:w="2817" w:type="dxa"/>
          </w:tcPr>
          <w:p w14:paraId="27A8DDE5" w14:textId="77777777" w:rsidR="002E2E57" w:rsidRDefault="00D5500A">
            <w:pPr>
              <w:pStyle w:val="3"/>
            </w:pPr>
            <w:bookmarkStart w:id="69" w:name="_Toc196232399"/>
            <w:r>
              <w:t>Объекты, законченные строительством</w:t>
            </w:r>
            <w:bookmarkEnd w:id="69"/>
          </w:p>
        </w:tc>
        <w:tc>
          <w:tcPr>
            <w:tcW w:w="10411" w:type="dxa"/>
          </w:tcPr>
          <w:p w14:paraId="1455735C" w14:textId="1A680876"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Законченные строительством здания и сооружения, установленное оборудование, законченные работы по реконструкции объектов, увеличивающие их первоначальную стоимость, приемка которых оформлена в установленном порядке, зачисляются в состав основных средств (Дебет 01 «Основные средства» Кредит 08 «Вложения во внеоборотные активы») или в состав доходных вложений (Дебет 03 «Доходные вложения в материальные ценности» Кредит 08 «Вложения во внеоборотные активы») в зависимости от</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намерений в отношении дальнейшего использования данного объекта.</w:t>
            </w:r>
          </w:p>
          <w:p w14:paraId="2D3749B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Окончание строительства оформляется Актом приемки законченного строительством объекта приемочной комиссией по форме, утвержденной Положением о приемке в эксплуатацию законченных строительством объектов, утвержденным ОРД Общества. Перевод законченных строительством объектов в состав основных средств осуществляется в соответствии с Положением о приемке в эксплуатацию законченных строительством объектов и оформляется Актом о приемке-передаче объекта основных средств по форме, утвержденной Журналом форм первичных учетных документов Общества.</w:t>
            </w:r>
          </w:p>
          <w:p w14:paraId="3D14D62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Завершенные строительством объекты основных средств, права на которые подлежат государственной регистрации, принимаются к бухгалтерскому учету в качестве объектов основных средств на дату готовности к эксплуатации (подтверждается Актом приемки законченного строительством объекта приемочной комиссией (форма ВН-39 Приложение 5 к Положению о приемке в эксплуатацию законченных строительством объектов), независимо от факта государственной регистрации права собственности или подачи документов на такую регистрацию.</w:t>
            </w:r>
          </w:p>
        </w:tc>
        <w:tc>
          <w:tcPr>
            <w:tcW w:w="1583" w:type="dxa"/>
            <w:gridSpan w:val="2"/>
          </w:tcPr>
          <w:p w14:paraId="6367EDEE" w14:textId="24194A6B"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18 ФСБУ 26/2020</w:t>
            </w:r>
          </w:p>
          <w:p w14:paraId="251FAEE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4B85E64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Ст.55 ГрадК РФ</w:t>
            </w:r>
          </w:p>
          <w:p w14:paraId="6ADF1BA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СНиП 12-01-2004 </w:t>
            </w:r>
          </w:p>
          <w:p w14:paraId="0C3415C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 71а</w:t>
            </w:r>
          </w:p>
          <w:p w14:paraId="4533695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 4 ст. 11 закона </w:t>
            </w:r>
            <w:r>
              <w:rPr>
                <w:rFonts w:ascii="Times New Roman" w:eastAsia="Times New Roman" w:hAnsi="Times New Roman" w:cs="Times New Roman"/>
                <w:sz w:val="20"/>
                <w:szCs w:val="20"/>
                <w:lang w:eastAsia="ru-RU"/>
              </w:rPr>
              <w:br/>
              <w:t>№ 402-ФЗ</w:t>
            </w:r>
          </w:p>
        </w:tc>
      </w:tr>
      <w:tr w:rsidR="002E2E57" w14:paraId="52F66850" w14:textId="77777777" w:rsidTr="00B25496">
        <w:tc>
          <w:tcPr>
            <w:tcW w:w="2817" w:type="dxa"/>
          </w:tcPr>
          <w:p w14:paraId="7B0BC2F3" w14:textId="77777777" w:rsidR="002E2E57" w:rsidRDefault="00D5500A">
            <w:pPr>
              <w:pStyle w:val="3"/>
            </w:pPr>
            <w:r>
              <w:tab/>
            </w:r>
            <w:bookmarkStart w:id="70" w:name="_Toc196232400"/>
            <w:r>
              <w:t>Прекращение признания капитальных вложений.</w:t>
            </w:r>
            <w:bookmarkEnd w:id="70"/>
          </w:p>
        </w:tc>
        <w:tc>
          <w:tcPr>
            <w:tcW w:w="10411" w:type="dxa"/>
          </w:tcPr>
          <w:p w14:paraId="0D42E4D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Прекращение признания капитальных вложений возможно по следующим основаниям:</w:t>
            </w:r>
          </w:p>
          <w:p w14:paraId="5A5273B5" w14:textId="77814DDB" w:rsidR="002E2E57" w:rsidRPr="00B25496" w:rsidRDefault="005D7358" w:rsidP="00B25496">
            <w:pPr>
              <w:pStyle w:val="affff0"/>
              <w:widowControl w:val="0"/>
              <w:numPr>
                <w:ilvl w:val="0"/>
                <w:numId w:val="30"/>
              </w:numPr>
              <w:tabs>
                <w:tab w:val="left" w:pos="357"/>
              </w:tabs>
              <w:spacing w:after="120"/>
              <w:ind w:left="736" w:hanging="283"/>
              <w:jc w:val="both"/>
              <w:rPr>
                <w:rFonts w:ascii="Times New Roman" w:hAnsi="Times New Roman"/>
                <w:color w:val="000000"/>
              </w:rPr>
            </w:pPr>
            <w:r>
              <w:rPr>
                <w:rFonts w:ascii="Times New Roman" w:hAnsi="Times New Roman"/>
                <w:color w:val="000000"/>
              </w:rPr>
              <w:t xml:space="preserve">   </w:t>
            </w:r>
            <w:r w:rsidR="00D5500A" w:rsidRPr="00B25496">
              <w:rPr>
                <w:rFonts w:ascii="Times New Roman" w:hAnsi="Times New Roman"/>
                <w:color w:val="000000"/>
              </w:rPr>
              <w:t>признание объекта в составе основных средств или в составе нематериальных активов по завершению капитальных вложений, то есть после приведения объекта капитальных вложений в состояние и местоположение, в которых он пригоден к использованию в запланированных целях;</w:t>
            </w:r>
          </w:p>
          <w:p w14:paraId="282DD1E7" w14:textId="77777777" w:rsidR="002E2E57" w:rsidRPr="00B25496" w:rsidRDefault="00D5500A" w:rsidP="00B25496">
            <w:pPr>
              <w:pStyle w:val="affff0"/>
              <w:widowControl w:val="0"/>
              <w:numPr>
                <w:ilvl w:val="0"/>
                <w:numId w:val="30"/>
              </w:numPr>
              <w:tabs>
                <w:tab w:val="left" w:pos="357"/>
              </w:tabs>
              <w:spacing w:after="120"/>
              <w:ind w:left="736" w:hanging="283"/>
              <w:jc w:val="both"/>
              <w:rPr>
                <w:rFonts w:ascii="Times New Roman" w:hAnsi="Times New Roman"/>
                <w:color w:val="000000"/>
              </w:rPr>
            </w:pPr>
            <w:r w:rsidRPr="00B25496">
              <w:rPr>
                <w:rFonts w:ascii="Times New Roman" w:hAnsi="Times New Roman"/>
                <w:color w:val="000000"/>
              </w:rPr>
              <w:t>физическое выбытие имущества в связи с его утратой, стихийным бедствием, пожаром, аварией и другими чрезвычайными ситуациями;</w:t>
            </w:r>
          </w:p>
          <w:p w14:paraId="00DA5B05" w14:textId="77777777" w:rsidR="002E2E57" w:rsidRPr="00B25496" w:rsidRDefault="00D5500A" w:rsidP="00B25496">
            <w:pPr>
              <w:pStyle w:val="affff0"/>
              <w:widowControl w:val="0"/>
              <w:numPr>
                <w:ilvl w:val="0"/>
                <w:numId w:val="30"/>
              </w:numPr>
              <w:tabs>
                <w:tab w:val="left" w:pos="357"/>
              </w:tabs>
              <w:spacing w:after="120"/>
              <w:ind w:left="736" w:hanging="283"/>
              <w:jc w:val="both"/>
              <w:rPr>
                <w:rFonts w:ascii="Times New Roman" w:hAnsi="Times New Roman"/>
                <w:color w:val="000000"/>
              </w:rPr>
            </w:pPr>
            <w:r w:rsidRPr="00B25496">
              <w:rPr>
                <w:rFonts w:ascii="Times New Roman" w:hAnsi="Times New Roman"/>
                <w:color w:val="000000"/>
              </w:rPr>
              <w:t>отчуждением прав на результаты интеллектуальной деятельности и средства индивидуализации другому лицу в связи с их продажей</w:t>
            </w:r>
          </w:p>
          <w:p w14:paraId="53E288F6" w14:textId="77777777" w:rsidR="002E2E57" w:rsidRPr="00B25496" w:rsidRDefault="00D5500A" w:rsidP="00B25496">
            <w:pPr>
              <w:pStyle w:val="affff0"/>
              <w:widowControl w:val="0"/>
              <w:numPr>
                <w:ilvl w:val="0"/>
                <w:numId w:val="30"/>
              </w:numPr>
              <w:tabs>
                <w:tab w:val="left" w:pos="357"/>
              </w:tabs>
              <w:spacing w:after="120"/>
              <w:ind w:left="736" w:hanging="283"/>
              <w:jc w:val="both"/>
              <w:rPr>
                <w:rFonts w:ascii="Times New Roman" w:hAnsi="Times New Roman"/>
                <w:color w:val="000000"/>
              </w:rPr>
            </w:pPr>
            <w:r w:rsidRPr="00B25496">
              <w:rPr>
                <w:rFonts w:ascii="Times New Roman" w:hAnsi="Times New Roman"/>
                <w:color w:val="000000"/>
              </w:rPr>
              <w:t>прекращением осуществления капитальных вложений при отсутствии перспектив возобновления или продажи незавершенных объектов;</w:t>
            </w:r>
          </w:p>
          <w:p w14:paraId="34AD1D69" w14:textId="77777777" w:rsidR="002E2E57" w:rsidRPr="00B25496" w:rsidRDefault="00D5500A" w:rsidP="00B25496">
            <w:pPr>
              <w:pStyle w:val="affff0"/>
              <w:widowControl w:val="0"/>
              <w:numPr>
                <w:ilvl w:val="0"/>
                <w:numId w:val="30"/>
              </w:numPr>
              <w:tabs>
                <w:tab w:val="left" w:pos="357"/>
              </w:tabs>
              <w:spacing w:after="120"/>
              <w:ind w:left="736" w:hanging="283"/>
              <w:jc w:val="both"/>
              <w:rPr>
                <w:rFonts w:ascii="Times New Roman" w:hAnsi="Times New Roman"/>
                <w:color w:val="000000"/>
              </w:rPr>
            </w:pPr>
            <w:r w:rsidRPr="00B25496">
              <w:rPr>
                <w:rFonts w:ascii="Times New Roman" w:hAnsi="Times New Roman"/>
                <w:color w:val="000000"/>
              </w:rPr>
              <w:t>безвозмездная передача;</w:t>
            </w:r>
          </w:p>
          <w:p w14:paraId="704E147E" w14:textId="77777777" w:rsidR="002E2E57" w:rsidRPr="00B25496" w:rsidRDefault="00D5500A" w:rsidP="00B25496">
            <w:pPr>
              <w:pStyle w:val="affff0"/>
              <w:widowControl w:val="0"/>
              <w:numPr>
                <w:ilvl w:val="0"/>
                <w:numId w:val="30"/>
              </w:numPr>
              <w:tabs>
                <w:tab w:val="left" w:pos="357"/>
              </w:tabs>
              <w:spacing w:after="120"/>
              <w:ind w:left="736" w:hanging="283"/>
              <w:jc w:val="both"/>
              <w:rPr>
                <w:rFonts w:ascii="Times New Roman" w:hAnsi="Times New Roman"/>
                <w:color w:val="000000"/>
              </w:rPr>
            </w:pPr>
            <w:r w:rsidRPr="00B25496">
              <w:rPr>
                <w:rFonts w:ascii="Times New Roman" w:hAnsi="Times New Roman"/>
                <w:color w:val="000000"/>
              </w:rPr>
              <w:t>передача в счет вклада в уставный капитал другой организации;</w:t>
            </w:r>
          </w:p>
          <w:p w14:paraId="7E750D52" w14:textId="77777777" w:rsidR="002E2E57" w:rsidRPr="00B25496" w:rsidRDefault="00D5500A" w:rsidP="00B25496">
            <w:pPr>
              <w:pStyle w:val="affff0"/>
              <w:widowControl w:val="0"/>
              <w:numPr>
                <w:ilvl w:val="0"/>
                <w:numId w:val="30"/>
              </w:numPr>
              <w:tabs>
                <w:tab w:val="left" w:pos="357"/>
              </w:tabs>
              <w:spacing w:after="120"/>
              <w:ind w:left="736" w:hanging="283"/>
              <w:jc w:val="both"/>
              <w:rPr>
                <w:rFonts w:ascii="Times New Roman" w:hAnsi="Times New Roman"/>
                <w:color w:val="000000"/>
              </w:rPr>
            </w:pPr>
            <w:r w:rsidRPr="00B25496">
              <w:rPr>
                <w:rFonts w:ascii="Times New Roman" w:hAnsi="Times New Roman"/>
                <w:color w:val="000000"/>
              </w:rPr>
              <w:t>недостача, порча, моральное устаревание объекта;</w:t>
            </w:r>
          </w:p>
          <w:p w14:paraId="6B8D0430" w14:textId="77777777" w:rsidR="002E2E57" w:rsidRPr="00B25496" w:rsidRDefault="00D5500A" w:rsidP="00B25496">
            <w:pPr>
              <w:pStyle w:val="affff0"/>
              <w:widowControl w:val="0"/>
              <w:numPr>
                <w:ilvl w:val="0"/>
                <w:numId w:val="30"/>
              </w:numPr>
              <w:tabs>
                <w:tab w:val="left" w:pos="357"/>
              </w:tabs>
              <w:spacing w:after="120"/>
              <w:ind w:left="736" w:hanging="283"/>
              <w:jc w:val="both"/>
              <w:rPr>
                <w:rFonts w:ascii="Times New Roman" w:hAnsi="Times New Roman"/>
                <w:color w:val="000000"/>
              </w:rPr>
            </w:pPr>
            <w:r w:rsidRPr="00B25496">
              <w:rPr>
                <w:rFonts w:ascii="Times New Roman" w:hAnsi="Times New Roman"/>
                <w:color w:val="000000"/>
              </w:rPr>
              <w:t>иным основаниям выбытия объекта капитальных вложений.</w:t>
            </w:r>
          </w:p>
          <w:p w14:paraId="1BE699F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Выбытие объекта капитальных вложений производится при его признании в составе объектов основных средств (включая неотделимые улучшения арендованных объектов), нематериальных активов.</w:t>
            </w:r>
          </w:p>
          <w:p w14:paraId="78ACEA7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фактического начала эксплуатации части объекта капитальных вложений до завершения капитальных вложений в целом Общество признает объектом основных средств или нематериальных активов такую часть капитальных вложений. </w:t>
            </w:r>
          </w:p>
          <w:p w14:paraId="1CAD079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продаже объектов капитальных вложений фактическая стоимость объекта признается в составе расходов в момент передачи контроля и рисков владения объектом капитальных вложений при одновременном признании поступлений от продажи объекта.</w:t>
            </w:r>
          </w:p>
          <w:p w14:paraId="3508223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передаче объектов капитальных вложений безвозмездно, в счет вклада в уставный капитал объекты списываются с баланса на дату акта приема-передачи.</w:t>
            </w:r>
          </w:p>
          <w:p w14:paraId="141557F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выбытии объектов капитальных вложений в связи с обнаружением недостачи, порчи, морального устаревания объекты списываются с баланса:</w:t>
            </w:r>
          </w:p>
          <w:p w14:paraId="11DCA395" w14:textId="77777777" w:rsidR="002E2E57" w:rsidRDefault="00D5500A" w:rsidP="002F37DE">
            <w:pPr>
              <w:widowControl w:val="0"/>
              <w:numPr>
                <w:ilvl w:val="0"/>
                <w:numId w:val="251"/>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том отчетном периоде, </w:t>
            </w:r>
            <w:r w:rsidR="002F37DE" w:rsidRPr="002F37DE">
              <w:rPr>
                <w:rFonts w:ascii="Times New Roman" w:eastAsia="Times New Roman" w:hAnsi="Times New Roman" w:cs="Times New Roman"/>
                <w:sz w:val="20"/>
                <w:szCs w:val="20"/>
                <w:lang w:eastAsia="ru-RU"/>
              </w:rPr>
              <w:t>к которому относится дата, по состоянию на которую проводилась инвентаризация</w:t>
            </w:r>
            <w:r w:rsidR="00716E95">
              <w:rPr>
                <w:rFonts w:ascii="Times New Roman" w:eastAsia="Times New Roman" w:hAnsi="Times New Roman" w:cs="Times New Roman"/>
                <w:sz w:val="20"/>
                <w:szCs w:val="20"/>
                <w:lang w:eastAsia="ru-RU"/>
              </w:rPr>
              <w:t>,</w:t>
            </w:r>
          </w:p>
          <w:p w14:paraId="587C407A" w14:textId="77777777" w:rsidR="002E2E57" w:rsidRDefault="00D5500A">
            <w:pPr>
              <w:widowControl w:val="0"/>
              <w:numPr>
                <w:ilvl w:val="0"/>
                <w:numId w:val="251"/>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годовой инвентаризации - в годовом бухгалтерском отчете,</w:t>
            </w:r>
          </w:p>
          <w:p w14:paraId="31C26EC0" w14:textId="77777777" w:rsidR="002E2E57" w:rsidRDefault="00D5500A">
            <w:pPr>
              <w:widowControl w:val="0"/>
              <w:numPr>
                <w:ilvl w:val="0"/>
                <w:numId w:val="251"/>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остальных случаях - на дату акта на списание.</w:t>
            </w:r>
          </w:p>
          <w:p w14:paraId="0B1F7AD8" w14:textId="77777777" w:rsidR="002E2E57" w:rsidRDefault="00D5500A">
            <w:pPr>
              <w:widowControl w:val="0"/>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Объекты капитальных вложений, списанные с баланса по причине невозможности извлечения экономической выгоды, фактически не ликвидированные (не демонтированные), учитываются за балансом до момента окончания работ по ликвидации (демонтажу). Данные объекты учитываются за балансом по стоимости, по которой они учитывались на дату их списания с баланса. После завершения работ по ликвидации (демонтажу) указанные объекты незавершенного строительства списываются с забалансового учета.</w:t>
            </w:r>
          </w:p>
          <w:p w14:paraId="51B861B2" w14:textId="77777777" w:rsidR="002E2E57" w:rsidRDefault="00D5500A">
            <w:pPr>
              <w:widowControl w:val="0"/>
              <w:spacing w:after="120" w:line="240" w:lineRule="auto"/>
              <w:jc w:val="both"/>
            </w:pPr>
            <w:r>
              <w:rPr>
                <w:rFonts w:ascii="Times New Roman" w:eastAsia="Times New Roman" w:hAnsi="Times New Roman" w:cs="Times New Roman"/>
                <w:sz w:val="20"/>
                <w:szCs w:val="20"/>
                <w:lang w:eastAsia="ru-RU"/>
              </w:rPr>
              <w:t>В случае продажи, безвозмездной передачи или другом выбытии объектов капитальных вложений до окончания строительных работ, сумма расходов, учитываемых на счете 08 «Вложения во внеоборотные активы», а также затраты, связанные с выбытием объектов незавершенного капитального строительства, признаются прочими расходами (счет 91 «Прочие доходы и расходы»).</w:t>
            </w:r>
            <w:r>
              <w:t xml:space="preserve"> </w:t>
            </w:r>
          </w:p>
          <w:p w14:paraId="2988D07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на демонтаж, утилизацию объектов незавершенных капитальных вложений и восстановление окружающей среды признаются расходами периода, в котором были понесены, за исключением случаев, когда в отношении этих затрат ранее было признано оценочное обязательство.</w:t>
            </w:r>
          </w:p>
        </w:tc>
        <w:tc>
          <w:tcPr>
            <w:tcW w:w="1583" w:type="dxa"/>
            <w:gridSpan w:val="2"/>
          </w:tcPr>
          <w:p w14:paraId="00B2472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 4 ст. 11 закона № 402-ФЗ</w:t>
            </w:r>
          </w:p>
          <w:p w14:paraId="5260D93E"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 III ФСБУ 26/2020</w:t>
            </w:r>
          </w:p>
          <w:p w14:paraId="687B0833" w14:textId="77777777" w:rsidR="00CC422B" w:rsidRDefault="00CC422B">
            <w:pPr>
              <w:widowControl w:val="0"/>
              <w:spacing w:after="0" w:line="240" w:lineRule="auto"/>
              <w:jc w:val="both"/>
              <w:rPr>
                <w:rFonts w:ascii="Times New Roman" w:eastAsia="Times New Roman" w:hAnsi="Times New Roman" w:cs="Times New Roman"/>
                <w:sz w:val="20"/>
                <w:szCs w:val="20"/>
                <w:lang w:eastAsia="ru-RU"/>
              </w:rPr>
            </w:pPr>
            <w:r w:rsidRPr="004B2ED4">
              <w:rPr>
                <w:rFonts w:ascii="Times New Roman" w:hAnsi="Times New Roman"/>
                <w:szCs w:val="20"/>
              </w:rPr>
              <w:t>ФСБУ 28/2023</w:t>
            </w:r>
          </w:p>
        </w:tc>
      </w:tr>
      <w:tr w:rsidR="002E2E57" w14:paraId="0F9263A1" w14:textId="77777777" w:rsidTr="00B25496">
        <w:tc>
          <w:tcPr>
            <w:tcW w:w="2817" w:type="dxa"/>
            <w:tcBorders>
              <w:bottom w:val="single" w:sz="8" w:space="0" w:color="auto"/>
            </w:tcBorders>
          </w:tcPr>
          <w:p w14:paraId="520CB275" w14:textId="77777777" w:rsidR="002E2E57" w:rsidRDefault="00D5500A">
            <w:pPr>
              <w:pStyle w:val="3"/>
              <w:rPr>
                <w:i/>
              </w:rPr>
            </w:pPr>
            <w:bookmarkStart w:id="71" w:name="_Toc196232401"/>
            <w:r>
              <w:t>Раскрытие информации в отчетности</w:t>
            </w:r>
            <w:bookmarkEnd w:id="71"/>
          </w:p>
        </w:tc>
        <w:tc>
          <w:tcPr>
            <w:tcW w:w="10411" w:type="dxa"/>
            <w:tcBorders>
              <w:bottom w:val="single" w:sz="8" w:space="0" w:color="auto"/>
            </w:tcBorders>
          </w:tcPr>
          <w:p w14:paraId="4C2713D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Объекты капитальных вложений отражаются в бухгалтерском балансе в первом разделе «Внеоборотные активы» баланса в зависимости от видов активов.</w:t>
            </w:r>
          </w:p>
          <w:p w14:paraId="1230D0B6" w14:textId="0389FFBB"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Незавершенные капитальные вложения отражаются по строке «Основные средства»</w:t>
            </w:r>
            <w:r w:rsidR="002F37DE">
              <w:t xml:space="preserve"> </w:t>
            </w:r>
            <w:r w:rsidR="002F37DE" w:rsidRPr="002F37DE">
              <w:rPr>
                <w:rFonts w:ascii="Times New Roman" w:eastAsia="Times New Roman" w:hAnsi="Times New Roman" w:cs="Times New Roman"/>
                <w:sz w:val="20"/>
                <w:szCs w:val="20"/>
                <w:lang w:eastAsia="ru-RU"/>
              </w:rPr>
              <w:t>или по строке «Нематериальные активы» бухгалтерского баланса</w:t>
            </w:r>
            <w:r w:rsidR="005D7358">
              <w:rPr>
                <w:rFonts w:ascii="Times New Roman" w:eastAsia="Times New Roman" w:hAnsi="Times New Roman" w:cs="Times New Roman"/>
                <w:sz w:val="20"/>
                <w:szCs w:val="20"/>
                <w:lang w:eastAsia="ru-RU"/>
              </w:rPr>
              <w:t xml:space="preserve">  </w:t>
            </w:r>
            <w:r w:rsidR="002F37DE" w:rsidRPr="002F37DE">
              <w:rPr>
                <w:rFonts w:ascii="Times New Roman" w:eastAsia="Times New Roman" w:hAnsi="Times New Roman" w:cs="Times New Roman"/>
                <w:sz w:val="20"/>
                <w:szCs w:val="20"/>
                <w:lang w:eastAsia="ru-RU"/>
              </w:rPr>
              <w:t>в зависимости</w:t>
            </w:r>
            <w:r w:rsidR="005D7358">
              <w:rPr>
                <w:rFonts w:ascii="Times New Roman" w:eastAsia="Times New Roman" w:hAnsi="Times New Roman" w:cs="Times New Roman"/>
                <w:sz w:val="20"/>
                <w:szCs w:val="20"/>
                <w:lang w:eastAsia="ru-RU"/>
              </w:rPr>
              <w:t xml:space="preserve">  </w:t>
            </w:r>
            <w:r w:rsidR="002F37DE" w:rsidRPr="002F37DE">
              <w:rPr>
                <w:rFonts w:ascii="Times New Roman" w:eastAsia="Times New Roman" w:hAnsi="Times New Roman" w:cs="Times New Roman"/>
                <w:sz w:val="20"/>
                <w:szCs w:val="20"/>
                <w:lang w:eastAsia="ru-RU"/>
              </w:rPr>
              <w:t>от того, в качестве каких активов эти объекты будут приняты к учету после завершения соответствующих вложений во внеоборотные активы.</w:t>
            </w:r>
            <w:r>
              <w:rPr>
                <w:rFonts w:ascii="Times New Roman" w:eastAsia="Times New Roman" w:hAnsi="Times New Roman" w:cs="Times New Roman"/>
                <w:sz w:val="20"/>
                <w:szCs w:val="20"/>
                <w:lang w:eastAsia="ru-RU"/>
              </w:rPr>
              <w:t xml:space="preserve"> </w:t>
            </w:r>
          </w:p>
          <w:p w14:paraId="75C39308" w14:textId="40CF7156" w:rsidR="00DC5297" w:rsidRPr="00C41F20" w:rsidRDefault="00D5500A" w:rsidP="00DC5297">
            <w:pPr>
              <w:pStyle w:val="a2"/>
              <w:widowControl w:val="0"/>
              <w:spacing w:after="0"/>
              <w:ind w:firstLine="330"/>
              <w:rPr>
                <w:rFonts w:ascii="Times New Roman" w:hAnsi="Times New Roman"/>
                <w:szCs w:val="20"/>
              </w:rPr>
            </w:pPr>
            <w:r>
              <w:rPr>
                <w:rFonts w:ascii="Times New Roman" w:hAnsi="Times New Roman"/>
                <w:sz w:val="20"/>
                <w:szCs w:val="20"/>
              </w:rPr>
              <w:t>Авансы, выданные на капитальные вложения, отражаются в бухгалтерском балансе в разделе I «Внеоборотные активы» независимо от сроков погашения контрагентами обязательств по выданным им авансам (предварительной оплате), за вычетом сумм НДС</w:t>
            </w:r>
            <w:r w:rsidR="00DC5297">
              <w:rPr>
                <w:rFonts w:ascii="Times New Roman" w:hAnsi="Times New Roman"/>
                <w:szCs w:val="20"/>
              </w:rPr>
              <w:t>:</w:t>
            </w:r>
            <w:r w:rsidR="00716E95">
              <w:rPr>
                <w:rFonts w:ascii="Times New Roman" w:hAnsi="Times New Roman"/>
                <w:szCs w:val="20"/>
              </w:rPr>
              <w:t xml:space="preserve"> </w:t>
            </w:r>
            <w:r w:rsidR="00DC5297" w:rsidRPr="00C41F20">
              <w:rPr>
                <w:rFonts w:ascii="Times New Roman" w:hAnsi="Times New Roman"/>
                <w:szCs w:val="20"/>
              </w:rPr>
              <w:t>по строке «Основные средства»</w:t>
            </w:r>
            <w:r w:rsidR="005D7358">
              <w:rPr>
                <w:rFonts w:ascii="Times New Roman" w:hAnsi="Times New Roman"/>
                <w:szCs w:val="20"/>
              </w:rPr>
              <w:t xml:space="preserve">  </w:t>
            </w:r>
            <w:r w:rsidR="00DC5297">
              <w:rPr>
                <w:rFonts w:ascii="Times New Roman" w:hAnsi="Times New Roman"/>
                <w:szCs w:val="20"/>
              </w:rPr>
              <w:t>или по строке «Нематериальные активы» бухгалтерского баланса,</w:t>
            </w:r>
            <w:r w:rsidR="005D7358">
              <w:rPr>
                <w:rFonts w:ascii="Times New Roman" w:hAnsi="Times New Roman"/>
                <w:szCs w:val="20"/>
              </w:rPr>
              <w:t xml:space="preserve">   </w:t>
            </w:r>
            <w:r w:rsidR="00DC5297">
              <w:rPr>
                <w:rFonts w:ascii="Times New Roman" w:hAnsi="Times New Roman"/>
                <w:szCs w:val="20"/>
              </w:rPr>
              <w:t>в зависимости от того,</w:t>
            </w:r>
            <w:r w:rsidR="005D7358">
              <w:rPr>
                <w:rFonts w:ascii="Times New Roman" w:hAnsi="Times New Roman"/>
                <w:szCs w:val="20"/>
              </w:rPr>
              <w:t xml:space="preserve">  </w:t>
            </w:r>
            <w:r w:rsidR="00DC5297">
              <w:rPr>
                <w:rFonts w:ascii="Times New Roman" w:hAnsi="Times New Roman"/>
                <w:szCs w:val="20"/>
              </w:rPr>
              <w:t xml:space="preserve">в отношении каких объектов выданы авансы. </w:t>
            </w:r>
          </w:p>
          <w:p w14:paraId="6AEC8D98" w14:textId="15B1F836" w:rsidR="002E2E57" w:rsidRDefault="005D7358">
            <w:pPr>
              <w:widowControl w:val="0"/>
              <w:spacing w:after="120" w:line="240" w:lineRule="auto"/>
              <w:jc w:val="both"/>
              <w:rPr>
                <w:rFonts w:ascii="Times New Roman" w:eastAsia="Times New Roman" w:hAnsi="Times New Roman" w:cs="Times New Roman"/>
                <w:sz w:val="20"/>
                <w:szCs w:val="20"/>
                <w:lang w:eastAsia="ru-RU"/>
              </w:rPr>
            </w:pPr>
            <w:r>
              <w:t xml:space="preserve">          </w:t>
            </w:r>
            <w:r w:rsidR="00D5500A">
              <w:rPr>
                <w:rFonts w:ascii="Times New Roman" w:eastAsia="Times New Roman" w:hAnsi="Times New Roman" w:cs="Times New Roman"/>
                <w:sz w:val="20"/>
                <w:szCs w:val="20"/>
                <w:lang w:eastAsia="ru-RU"/>
              </w:rPr>
              <w:t>В бухгалтерской отчетности подлежит раскрытию</w:t>
            </w:r>
            <w:r w:rsidR="00716E95">
              <w:rPr>
                <w:rFonts w:ascii="Times New Roman" w:eastAsia="Times New Roman" w:hAnsi="Times New Roman" w:cs="Times New Roman"/>
                <w:sz w:val="20"/>
                <w:szCs w:val="20"/>
                <w:lang w:eastAsia="ru-RU"/>
              </w:rPr>
              <w:t>,</w:t>
            </w:r>
            <w:r w:rsidR="00D5500A">
              <w:rPr>
                <w:rFonts w:ascii="Times New Roman" w:eastAsia="Times New Roman" w:hAnsi="Times New Roman" w:cs="Times New Roman"/>
                <w:sz w:val="20"/>
                <w:szCs w:val="20"/>
                <w:lang w:eastAsia="ru-RU"/>
              </w:rPr>
              <w:t xml:space="preserve"> с учетом существенности, следующая информация по капитальным вложениям:</w:t>
            </w:r>
          </w:p>
          <w:p w14:paraId="1000EB72"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балансовая стоимость капитальных вложений в объекты, отличные от инвестиционной недвижимости, и в инвестиционную недвижимость на начало и конец отчетного периода;</w:t>
            </w:r>
          </w:p>
          <w:p w14:paraId="0E552532" w14:textId="77777777" w:rsidR="002E2E57" w:rsidRPr="00B25496" w:rsidRDefault="00D5500A">
            <w:pPr>
              <w:widowControl w:val="0"/>
              <w:numPr>
                <w:ilvl w:val="0"/>
                <w:numId w:val="251"/>
              </w:numPr>
              <w:spacing w:after="0" w:line="240" w:lineRule="auto"/>
              <w:jc w:val="both"/>
              <w:rPr>
                <w:rFonts w:ascii="Times New Roman" w:eastAsia="Times New Roman" w:hAnsi="Times New Roman" w:cs="Times New Roman"/>
                <w:sz w:val="20"/>
                <w:szCs w:val="20"/>
                <w:lang w:eastAsia="ru-RU"/>
              </w:rPr>
            </w:pPr>
            <w:r w:rsidRPr="00B25496">
              <w:rPr>
                <w:rFonts w:ascii="Times New Roman" w:eastAsia="Times New Roman" w:hAnsi="Times New Roman" w:cs="Times New Roman"/>
                <w:sz w:val="20"/>
                <w:szCs w:val="20"/>
                <w:lang w:eastAsia="ru-RU"/>
              </w:rPr>
              <w:t>затраты на выполнение научно-исследовательских, опытно-конструкторских и технологических работ, признанные расходами отчетного периода;</w:t>
            </w:r>
          </w:p>
          <w:p w14:paraId="7380AC27"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балансовая стоимость капитальных вложений в объекты нематериальных активов на начало и конец отчетного периода;</w:t>
            </w:r>
          </w:p>
          <w:p w14:paraId="2A594ED4" w14:textId="77777777" w:rsidR="002E2E57"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результат от выбытия капитальных вложений за отчетный период;</w:t>
            </w:r>
          </w:p>
          <w:p w14:paraId="3F31DBD4"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результат обесценения капитальных вложений и восстановления обесценения, включенный в расходы или доходы отчетного периода;</w:t>
            </w:r>
          </w:p>
          <w:p w14:paraId="76CB326C"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авансы, предварительная оплата, задатки, уплаченные организацией в связи с осуществлением капитальных вложений;</w:t>
            </w:r>
          </w:p>
          <w:p w14:paraId="6C5A5457"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признанная доходом в составе прибыли (убытка) сумма возмещения убытков, связанных с обесценением или утратой объектов капитальных вложений, предоставленного организации другими лицами.</w:t>
            </w:r>
          </w:p>
        </w:tc>
        <w:tc>
          <w:tcPr>
            <w:tcW w:w="1583" w:type="dxa"/>
            <w:gridSpan w:val="2"/>
            <w:tcBorders>
              <w:bottom w:val="single" w:sz="8" w:space="0" w:color="auto"/>
            </w:tcBorders>
          </w:tcPr>
          <w:p w14:paraId="6062783A" w14:textId="77777777" w:rsidR="002F37DE" w:rsidRPr="00C41F20" w:rsidRDefault="002F37DE" w:rsidP="002F37DE">
            <w:pPr>
              <w:pStyle w:val="a2"/>
              <w:widowControl w:val="0"/>
              <w:spacing w:after="0"/>
              <w:rPr>
                <w:rFonts w:ascii="Times New Roman" w:hAnsi="Times New Roman"/>
                <w:szCs w:val="20"/>
              </w:rPr>
            </w:pPr>
            <w:r w:rsidRPr="00A46E63">
              <w:rPr>
                <w:rFonts w:ascii="Times New Roman" w:hAnsi="Times New Roman"/>
                <w:szCs w:val="20"/>
              </w:rPr>
              <w:t>ФСБУ 4/2023</w:t>
            </w:r>
          </w:p>
          <w:p w14:paraId="3CAB353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Письмо №07-02-18/01</w:t>
            </w:r>
          </w:p>
          <w:p w14:paraId="0F2476C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 IV ФСБУ 26/2020</w:t>
            </w:r>
          </w:p>
          <w:p w14:paraId="04ECE82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1A4427E3" w14:textId="77777777" w:rsidTr="00B25496">
        <w:tc>
          <w:tcPr>
            <w:tcW w:w="14811" w:type="dxa"/>
            <w:gridSpan w:val="4"/>
            <w:shd w:val="pct10" w:color="auto" w:fill="auto"/>
          </w:tcPr>
          <w:p w14:paraId="7E04D3F4"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72" w:name="_Toc196232402"/>
            <w:r>
              <w:rPr>
                <w:rFonts w:ascii="Times New Roman" w:hAnsi="Times New Roman" w:cs="Times New Roman"/>
                <w:szCs w:val="24"/>
              </w:rPr>
              <w:t>Оборудование</w:t>
            </w:r>
            <w:bookmarkEnd w:id="72"/>
            <w:r>
              <w:rPr>
                <w:rFonts w:ascii="Times New Roman" w:hAnsi="Times New Roman" w:cs="Times New Roman"/>
                <w:szCs w:val="24"/>
              </w:rPr>
              <w:t xml:space="preserve"> </w:t>
            </w:r>
          </w:p>
        </w:tc>
      </w:tr>
      <w:tr w:rsidR="002E2E57" w14:paraId="1A2CFE20" w14:textId="77777777" w:rsidTr="00B25496">
        <w:tc>
          <w:tcPr>
            <w:tcW w:w="2817" w:type="dxa"/>
          </w:tcPr>
          <w:p w14:paraId="43BAE6D6" w14:textId="77777777" w:rsidR="002E2E57" w:rsidRDefault="00D5500A">
            <w:pPr>
              <w:pStyle w:val="3"/>
              <w:rPr>
                <w:i/>
              </w:rPr>
            </w:pPr>
            <w:bookmarkStart w:id="73" w:name="_Toc196232403"/>
            <w:r>
              <w:t xml:space="preserve">Учет оборудования, </w:t>
            </w:r>
            <w:r>
              <w:rPr>
                <w:iCs/>
              </w:rPr>
              <w:t>требующего монтажа</w:t>
            </w:r>
            <w:bookmarkEnd w:id="73"/>
          </w:p>
        </w:tc>
        <w:tc>
          <w:tcPr>
            <w:tcW w:w="10411" w:type="dxa"/>
          </w:tcPr>
          <w:p w14:paraId="7436827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Оборудование, требующее монтажа</w:t>
            </w:r>
            <w:r>
              <w:rPr>
                <w:rFonts w:ascii="Times New Roman" w:eastAsia="Times New Roman" w:hAnsi="Times New Roman" w:cs="Times New Roman"/>
                <w:sz w:val="20"/>
                <w:szCs w:val="20"/>
                <w:lang w:eastAsia="ru-RU"/>
              </w:rPr>
              <w:t xml:space="preserve"> - оборудование, вводимое в действие только после сборки его частей и прикрепления к фундаменту или опорам, к полу, к несущим конструкциям, а также комплекты запасных частей такого оборудования.</w:t>
            </w:r>
          </w:p>
          <w:p w14:paraId="6A392B6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Оборудование, требующее монтажа, принимается к бухгалтерскому учету по фактической себестоимости приобретения, включая:</w:t>
            </w:r>
          </w:p>
          <w:p w14:paraId="2E433CED"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суммы, уплачиваемые в соответствии с договором поставщику (продавцу), а также суммы, уплачиваемые за доставку оборудования, предназначенного для монтажа, и приведение его в состояние, пригодное для использования,</w:t>
            </w:r>
          </w:p>
          <w:p w14:paraId="64852B82"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суммы, уплачиваемые за информационные и консультационные услуги, связанные с приобретением оборудования, предназначенного для монтажа,</w:t>
            </w:r>
          </w:p>
          <w:p w14:paraId="63E30B24"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таможенные пошлины и таможенные сборы,</w:t>
            </w:r>
          </w:p>
          <w:p w14:paraId="182F5A05"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невозмещаемые налоги, государственная пошлина, уплачиваемые в связи с приобретением оборудования, предназначенного для монтажа,</w:t>
            </w:r>
          </w:p>
          <w:p w14:paraId="6B9D218B"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вознаграждения, уплачиваемые посреднической организации, через которую приобретено оборудование, предназначенное для монтажа,</w:t>
            </w:r>
          </w:p>
          <w:p w14:paraId="061CC663"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иные затраты, непосредственно связанные с приобретением оборудования, предназначенного для монтажа.</w:t>
            </w:r>
          </w:p>
          <w:p w14:paraId="18F3853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включаются в фактические затраты на приобретение оборудования, требующего монтажа:</w:t>
            </w:r>
          </w:p>
          <w:p w14:paraId="514AE3ED"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общехозяйственные и иные аналогичные расходы, кроме случаев, когда они непосредственно связаны с приобретением оборудования, предназначенного для монтажа,</w:t>
            </w:r>
          </w:p>
          <w:p w14:paraId="4116DD7B"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налог на добавленную стоимость и иные возмещаемые налоги (кроме случаев, предусмотренных законодательством Российской Федерации).</w:t>
            </w:r>
          </w:p>
          <w:p w14:paraId="253B7E1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Оборудование, требующее монтажа, принимается к бухгалтерскому учету по фактическим затратам на приобретение на счете 07 «Оборудование к установке», без применения счетов 15 «Заготовление и приобретение материальных ценностей» и 16 «Отклонение в стоимости материальных ценностей».</w:t>
            </w:r>
          </w:p>
          <w:p w14:paraId="766214D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Транспортно-заготовительные расходы (ТЗР) по оборудованию к установке учитываются путем непосредственного (прямого) включения в фактическую себестоимость оборудования (присоединения к договорной цене).</w:t>
            </w:r>
          </w:p>
          <w:p w14:paraId="2BC69B6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неотфактурованных поставках оборудование к установке принимается к бухгалтерскому учету по ценам, указанным в договоре на поставку (спецификации).</w:t>
            </w:r>
          </w:p>
          <w:p w14:paraId="7D449ED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оборудования, требующего монтажа, на счете 07 «Оборудование к установке» организуется:</w:t>
            </w:r>
          </w:p>
          <w:p w14:paraId="4C8EE244"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по местам хранения;</w:t>
            </w:r>
          </w:p>
          <w:p w14:paraId="208B3939"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по наименованиям оборудования (марка, вид и т.п.);</w:t>
            </w:r>
          </w:p>
          <w:p w14:paraId="181F167A"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в разрезе иных аналитических группировок, устанавливаемых Обществом.</w:t>
            </w:r>
          </w:p>
          <w:p w14:paraId="7BAE06D5" w14:textId="678BFA05"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оборудования списывается со счета 07.01 «Оборудование</w:t>
            </w:r>
            <w:r w:rsidR="0029097F">
              <w:rPr>
                <w:rFonts w:ascii="Times New Roman" w:eastAsia="Times New Roman" w:hAnsi="Times New Roman" w:cs="Times New Roman"/>
                <w:sz w:val="20"/>
                <w:szCs w:val="20"/>
                <w:lang w:eastAsia="ru-RU"/>
              </w:rPr>
              <w:t xml:space="preserve"> на складе</w:t>
            </w:r>
            <w:r>
              <w:rPr>
                <w:rFonts w:ascii="Times New Roman" w:eastAsia="Times New Roman" w:hAnsi="Times New Roman" w:cs="Times New Roman"/>
                <w:sz w:val="20"/>
                <w:szCs w:val="20"/>
                <w:lang w:eastAsia="ru-RU"/>
              </w:rPr>
              <w:t>» в дебет счет</w:t>
            </w:r>
            <w:r w:rsidR="0029097F">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07.02 «Оборудование, переданное для</w:t>
            </w:r>
            <w:r w:rsidR="0029097F">
              <w:rPr>
                <w:rFonts w:ascii="Times New Roman" w:eastAsia="Times New Roman" w:hAnsi="Times New Roman" w:cs="Times New Roman"/>
                <w:sz w:val="20"/>
                <w:szCs w:val="20"/>
                <w:lang w:eastAsia="ru-RU"/>
              </w:rPr>
              <w:t xml:space="preserve"> монтажа подрядчику</w:t>
            </w:r>
            <w:r>
              <w:rPr>
                <w:rFonts w:ascii="Times New Roman" w:eastAsia="Times New Roman" w:hAnsi="Times New Roman" w:cs="Times New Roman"/>
                <w:sz w:val="20"/>
                <w:szCs w:val="20"/>
                <w:lang w:eastAsia="ru-RU"/>
              </w:rPr>
              <w:t>» при передаче оборудования в</w:t>
            </w:r>
            <w:r w:rsidR="0029097F">
              <w:rPr>
                <w:rFonts w:ascii="Times New Roman" w:eastAsia="Times New Roman" w:hAnsi="Times New Roman" w:cs="Times New Roman"/>
                <w:sz w:val="20"/>
                <w:szCs w:val="20"/>
                <w:lang w:eastAsia="ru-RU"/>
              </w:rPr>
              <w:t xml:space="preserve"> м</w:t>
            </w:r>
            <w:r>
              <w:rPr>
                <w:rFonts w:ascii="Times New Roman" w:eastAsia="Times New Roman" w:hAnsi="Times New Roman" w:cs="Times New Roman"/>
                <w:sz w:val="20"/>
                <w:szCs w:val="20"/>
                <w:lang w:eastAsia="ru-RU"/>
              </w:rPr>
              <w:t xml:space="preserve">онтаж, когда начаты работы по его установке на постоянном месте эксплуатации (прикрепление к фундаменту, полу, междуэтажному перекрытию или другим несущим конструкциям здания (сооружения)) или начата укрупнительная сборка оборудования. </w:t>
            </w:r>
          </w:p>
          <w:p w14:paraId="5E49024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передаче оборудования в монтаж подрядным организациям оформляется акт о приеме-передаче оборудования в монтаж (форма № ОС-15).</w:t>
            </w:r>
          </w:p>
          <w:p w14:paraId="31E9430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Основанием для включения стоимости оборудования в состав затрат на капитальные вложения является подписанный с обеих сторон Акт о приемке выполненных работ (форма № КС-2) и Справки о стоимости выполненных работ и затрат (форма № КС-3) по окончании монтажа оборудования. </w:t>
            </w:r>
          </w:p>
          <w:p w14:paraId="5CBCFFD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выполнении работ по монтажу оборудования хозяйственным способом основанием для включения стоимости оборудования в состав затрат на капитальные вложения являться Акт приемки выполненных работ хозяйственным способом (по форме, утвержденной в составе Учетной политики Общества). В случае длительного периода монтажа оборудования основанием является последний Акт о приемке выполненных работ.</w:t>
            </w:r>
          </w:p>
          <w:p w14:paraId="59B0B47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Списание оборудования, требующего монтажа, при его передаче в монтаж производится по себестоимости единицы оборудования.</w:t>
            </w:r>
          </w:p>
          <w:p w14:paraId="6B07809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когда оборудование, требующее монтажа, выбывает в связи с обстоятельствами, не связанными с передачей его в монтаж, оборудование к установке списывается:</w:t>
            </w:r>
          </w:p>
          <w:p w14:paraId="19DCC80C"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при продаже - на момент признании выручки от продажи;</w:t>
            </w:r>
          </w:p>
          <w:p w14:paraId="45F327D6"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при передаче безвозмездно или в счет вклада в уставный капитал - на дату приема-передачи;</w:t>
            </w:r>
          </w:p>
          <w:p w14:paraId="1C4C0E6B" w14:textId="77777777" w:rsidR="002E2E57" w:rsidRPr="00B25496" w:rsidRDefault="00D5500A" w:rsidP="00B25496">
            <w:pPr>
              <w:pStyle w:val="affff0"/>
              <w:widowControl w:val="0"/>
              <w:numPr>
                <w:ilvl w:val="0"/>
                <w:numId w:val="251"/>
              </w:numPr>
              <w:jc w:val="both"/>
              <w:rPr>
                <w:rFonts w:ascii="Times New Roman" w:hAnsi="Times New Roman"/>
                <w:szCs w:val="20"/>
              </w:rPr>
            </w:pPr>
            <w:r w:rsidRPr="00B25496">
              <w:rPr>
                <w:rFonts w:ascii="Times New Roman" w:hAnsi="Times New Roman"/>
                <w:szCs w:val="20"/>
              </w:rPr>
              <w:t xml:space="preserve">при выявлении недостачи в результате инвентаризации </w:t>
            </w:r>
            <w:r w:rsidR="00716E95">
              <w:rPr>
                <w:rFonts w:ascii="Times New Roman" w:hAnsi="Times New Roman"/>
                <w:szCs w:val="20"/>
              </w:rPr>
              <w:t xml:space="preserve">- </w:t>
            </w:r>
            <w:r w:rsidR="00DC5297" w:rsidRPr="00DC5297">
              <w:rPr>
                <w:rFonts w:ascii="Times New Roman" w:hAnsi="Times New Roman"/>
                <w:szCs w:val="20"/>
              </w:rPr>
              <w:t>в том отчетном периоде, к которому относится дата, по состоянию на которую проводилась инвентаризация, а по годовой инвентаризации - в годовом бухгалтерском отчете;</w:t>
            </w:r>
          </w:p>
          <w:p w14:paraId="2CD1D1E6" w14:textId="77777777" w:rsidR="002E2E57" w:rsidRPr="00B25496" w:rsidRDefault="00D5500A" w:rsidP="00B25496">
            <w:pPr>
              <w:widowControl w:val="0"/>
              <w:numPr>
                <w:ilvl w:val="0"/>
                <w:numId w:val="251"/>
              </w:numPr>
              <w:spacing w:after="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при потерях в результате кражи и стихийных бедствий - на дату акта о выявленных потерях.</w:t>
            </w:r>
          </w:p>
        </w:tc>
        <w:tc>
          <w:tcPr>
            <w:tcW w:w="1583" w:type="dxa"/>
            <w:gridSpan w:val="2"/>
          </w:tcPr>
          <w:p w14:paraId="086E32C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069EEE6A" w14:textId="000379D2"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20"/>
                <w:lang w:eastAsia="ru-RU"/>
              </w:rPr>
              <w:t>п.п</w:t>
            </w:r>
            <w:r w:rsidR="00DC5297" w:rsidRPr="00B25496">
              <w:rPr>
                <w:rFonts w:ascii="Times New Roman" w:eastAsia="Times New Roman" w:hAnsi="Times New Roman" w:cs="Times New Roman"/>
                <w:sz w:val="18"/>
                <w:szCs w:val="20"/>
                <w:lang w:eastAsia="ru-RU"/>
              </w:rPr>
              <w:t>. 10, 15, 16 ФСБУ 28/2023</w:t>
            </w:r>
          </w:p>
        </w:tc>
      </w:tr>
      <w:tr w:rsidR="002E2E57" w14:paraId="7D3EC39B" w14:textId="77777777" w:rsidTr="00B25496">
        <w:tc>
          <w:tcPr>
            <w:tcW w:w="2817" w:type="dxa"/>
          </w:tcPr>
          <w:p w14:paraId="4B1DCC25" w14:textId="77777777" w:rsidR="002E2E57" w:rsidRDefault="00D5500A">
            <w:pPr>
              <w:pStyle w:val="3"/>
            </w:pPr>
            <w:bookmarkStart w:id="74" w:name="_Toc196232404"/>
            <w:r>
              <w:t>Учет оборудования, не требующего монтажа</w:t>
            </w:r>
            <w:bookmarkEnd w:id="74"/>
          </w:p>
        </w:tc>
        <w:tc>
          <w:tcPr>
            <w:tcW w:w="10411" w:type="dxa"/>
          </w:tcPr>
          <w:p w14:paraId="512D7BF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отражается в составе оборудования к установке оборудование, не требующее монтажа. </w:t>
            </w:r>
          </w:p>
          <w:p w14:paraId="58F9620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данного оборудования отражается на счете 08 «Вложения во внеоборотные активы» в качестве затрат на приобретение отдельных объектов основных средств.</w:t>
            </w:r>
          </w:p>
        </w:tc>
        <w:tc>
          <w:tcPr>
            <w:tcW w:w="1583" w:type="dxa"/>
            <w:gridSpan w:val="2"/>
          </w:tcPr>
          <w:p w14:paraId="7231D82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59CDA4BD" w14:textId="77777777" w:rsidTr="00B25496">
        <w:tc>
          <w:tcPr>
            <w:tcW w:w="2817" w:type="dxa"/>
            <w:tcBorders>
              <w:bottom w:val="single" w:sz="8" w:space="0" w:color="auto"/>
            </w:tcBorders>
          </w:tcPr>
          <w:p w14:paraId="6BE3175A" w14:textId="77777777" w:rsidR="002E2E57" w:rsidRDefault="00D5500A">
            <w:pPr>
              <w:pStyle w:val="3"/>
            </w:pPr>
            <w:bookmarkStart w:id="75" w:name="_Toc196232405"/>
            <w:r>
              <w:t>Раскрытие информации в отчетности</w:t>
            </w:r>
            <w:bookmarkEnd w:id="75"/>
          </w:p>
        </w:tc>
        <w:tc>
          <w:tcPr>
            <w:tcW w:w="10411" w:type="dxa"/>
            <w:tcBorders>
              <w:bottom w:val="single" w:sz="8" w:space="0" w:color="auto"/>
            </w:tcBorders>
          </w:tcPr>
          <w:p w14:paraId="0203D64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Затраты на приобретение оборудования к установке отражаются в бухгалтерском балансе в составе </w:t>
            </w:r>
            <w:r w:rsidR="000B72E8" w:rsidRPr="000B72E8">
              <w:rPr>
                <w:rFonts w:ascii="Times New Roman" w:eastAsia="Times New Roman" w:hAnsi="Times New Roman" w:cs="Times New Roman"/>
                <w:sz w:val="20"/>
                <w:szCs w:val="20"/>
                <w:lang w:eastAsia="ru-RU"/>
              </w:rPr>
              <w:t>основных средств.</w:t>
            </w:r>
          </w:p>
        </w:tc>
        <w:tc>
          <w:tcPr>
            <w:tcW w:w="1583" w:type="dxa"/>
            <w:gridSpan w:val="2"/>
            <w:tcBorders>
              <w:bottom w:val="single" w:sz="8" w:space="0" w:color="auto"/>
            </w:tcBorders>
          </w:tcPr>
          <w:p w14:paraId="683F2725" w14:textId="77777777" w:rsidR="002E2E57" w:rsidRDefault="000B72E8">
            <w:pPr>
              <w:widowControl w:val="0"/>
              <w:spacing w:after="0" w:line="240" w:lineRule="auto"/>
              <w:jc w:val="both"/>
              <w:rPr>
                <w:rFonts w:ascii="Times New Roman" w:eastAsia="Times New Roman" w:hAnsi="Times New Roman" w:cs="Times New Roman"/>
                <w:sz w:val="20"/>
                <w:szCs w:val="20"/>
                <w:lang w:eastAsia="ru-RU"/>
              </w:rPr>
            </w:pPr>
            <w:r w:rsidRPr="00B25496">
              <w:rPr>
                <w:rFonts w:ascii="Times New Roman" w:hAnsi="Times New Roman"/>
                <w:sz w:val="18"/>
                <w:szCs w:val="18"/>
              </w:rPr>
              <w:t>ФСБУ 4/2023</w:t>
            </w:r>
          </w:p>
        </w:tc>
      </w:tr>
      <w:tr w:rsidR="002E2E57" w14:paraId="460161DA" w14:textId="77777777" w:rsidTr="00B25496">
        <w:tc>
          <w:tcPr>
            <w:tcW w:w="14811" w:type="dxa"/>
            <w:gridSpan w:val="4"/>
            <w:shd w:val="pct10" w:color="auto" w:fill="auto"/>
          </w:tcPr>
          <w:p w14:paraId="4135BF86"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76" w:name="_Toc196232406"/>
            <w:r>
              <w:rPr>
                <w:rFonts w:ascii="Times New Roman" w:hAnsi="Times New Roman" w:cs="Times New Roman"/>
                <w:szCs w:val="24"/>
              </w:rPr>
              <w:t>Основные средства</w:t>
            </w:r>
            <w:bookmarkEnd w:id="76"/>
          </w:p>
        </w:tc>
      </w:tr>
      <w:tr w:rsidR="002E2E57" w14:paraId="766E119F" w14:textId="77777777" w:rsidTr="00B25496">
        <w:tc>
          <w:tcPr>
            <w:tcW w:w="2817" w:type="dxa"/>
          </w:tcPr>
          <w:p w14:paraId="3E13D0CC" w14:textId="77777777" w:rsidR="002E2E57" w:rsidRDefault="00D5500A">
            <w:pPr>
              <w:pStyle w:val="3"/>
            </w:pPr>
            <w:bookmarkStart w:id="77" w:name="_Toc196232407"/>
            <w:r>
              <w:t>Определения</w:t>
            </w:r>
            <w:bookmarkEnd w:id="77"/>
          </w:p>
        </w:tc>
        <w:tc>
          <w:tcPr>
            <w:tcW w:w="10411" w:type="dxa"/>
          </w:tcPr>
          <w:p w14:paraId="193DEB7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Амортизация</w:t>
            </w:r>
            <w:r>
              <w:rPr>
                <w:rFonts w:ascii="Times New Roman" w:eastAsia="Times New Roman" w:hAnsi="Times New Roman" w:cs="Times New Roman"/>
                <w:sz w:val="20"/>
                <w:szCs w:val="20"/>
                <w:lang w:eastAsia="ru-RU"/>
              </w:rPr>
              <w:t xml:space="preserve"> - систематическое частичное перенесение стоимости объекта основных средств на себестоимость продукции.</w:t>
            </w:r>
          </w:p>
          <w:p w14:paraId="777F076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Срок полезного использования</w:t>
            </w:r>
            <w:r>
              <w:rPr>
                <w:rFonts w:ascii="Times New Roman" w:eastAsia="Times New Roman" w:hAnsi="Times New Roman" w:cs="Times New Roman"/>
                <w:sz w:val="20"/>
                <w:szCs w:val="20"/>
                <w:lang w:eastAsia="ru-RU"/>
              </w:rPr>
              <w:t xml:space="preserve"> - период времени, в течение которого использование объекта основных средств приносит Обществу экономические выгоды.</w:t>
            </w:r>
          </w:p>
          <w:p w14:paraId="5F4BC5B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Балансовая стоимость</w:t>
            </w:r>
            <w:r>
              <w:rPr>
                <w:rFonts w:ascii="Times New Roman" w:eastAsia="Times New Roman" w:hAnsi="Times New Roman" w:cs="Times New Roman"/>
                <w:sz w:val="20"/>
                <w:szCs w:val="20"/>
                <w:lang w:eastAsia="ru-RU"/>
              </w:rPr>
              <w:t xml:space="preserve"> - сумма, по которой актив признается в бухгалтерском балансе, определяется как первоначальная (восстановительная) стоимость актива за вычетом суммы накопленной амортизации</w:t>
            </w:r>
            <w:r>
              <w:t xml:space="preserve"> </w:t>
            </w:r>
            <w:r>
              <w:rPr>
                <w:rFonts w:ascii="Times New Roman" w:eastAsia="Times New Roman" w:hAnsi="Times New Roman" w:cs="Times New Roman"/>
                <w:sz w:val="20"/>
                <w:szCs w:val="20"/>
                <w:lang w:eastAsia="ru-RU"/>
              </w:rPr>
              <w:t>и суммы обесценения этого актива.</w:t>
            </w:r>
          </w:p>
          <w:p w14:paraId="78ED12C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Первоначальная стоимость</w:t>
            </w:r>
            <w:r>
              <w:rPr>
                <w:rFonts w:ascii="Times New Roman" w:eastAsia="Times New Roman" w:hAnsi="Times New Roman" w:cs="Times New Roman"/>
                <w:sz w:val="20"/>
                <w:szCs w:val="20"/>
                <w:lang w:eastAsia="ru-RU"/>
              </w:rPr>
              <w:t xml:space="preserve"> - сумма фактических затрат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РФ).</w:t>
            </w:r>
          </w:p>
          <w:p w14:paraId="39F78FC7" w14:textId="77777777" w:rsidR="002E2E57" w:rsidRDefault="00D5500A">
            <w:pPr>
              <w:widowControl w:val="0"/>
              <w:spacing w:after="120" w:line="240" w:lineRule="auto"/>
              <w:jc w:val="both"/>
              <w:rPr>
                <w:rFonts w:ascii="Times New Roman" w:eastAsia="Times New Roman" w:hAnsi="Times New Roman" w:cs="Times New Roman"/>
                <w:bCs/>
                <w:i/>
                <w:iCs/>
                <w:sz w:val="20"/>
                <w:szCs w:val="20"/>
                <w:lang w:eastAsia="ru-RU"/>
              </w:rPr>
            </w:pPr>
            <w:r>
              <w:rPr>
                <w:rFonts w:ascii="Times New Roman" w:eastAsia="Times New Roman" w:hAnsi="Times New Roman" w:cs="Times New Roman"/>
                <w:bCs/>
                <w:i/>
                <w:iCs/>
                <w:sz w:val="20"/>
                <w:szCs w:val="20"/>
                <w:lang w:eastAsia="ru-RU"/>
              </w:rPr>
              <w:t xml:space="preserve">Ликвидационная стоимость </w:t>
            </w:r>
            <w:r>
              <w:rPr>
                <w:rFonts w:ascii="Times New Roman" w:eastAsia="Times New Roman" w:hAnsi="Times New Roman" w:cs="Times New Roman"/>
                <w:bCs/>
                <w:iCs/>
                <w:sz w:val="20"/>
                <w:szCs w:val="20"/>
                <w:lang w:eastAsia="ru-RU"/>
              </w:rPr>
              <w:t>- величина, которую Общество получило бы в случае выбытия данного объекта (включая стоимость материальных ценностей, остающихся от выбытия) после вычета предполагаемых затрат на выбытие</w:t>
            </w:r>
          </w:p>
          <w:p w14:paraId="6953937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 xml:space="preserve">Элементы амортизации – </w:t>
            </w:r>
            <w:r>
              <w:rPr>
                <w:rFonts w:ascii="Times New Roman" w:eastAsia="Times New Roman" w:hAnsi="Times New Roman" w:cs="Times New Roman"/>
                <w:bCs/>
                <w:iCs/>
                <w:sz w:val="20"/>
                <w:szCs w:val="20"/>
                <w:lang w:eastAsia="ru-RU"/>
              </w:rPr>
              <w:t>элементы, влияющие на размер амортизационных начислений: срок полезного использования, ликвидационная стоимость и способ начисления амортизации</w:t>
            </w:r>
          </w:p>
        </w:tc>
        <w:tc>
          <w:tcPr>
            <w:tcW w:w="1583" w:type="dxa"/>
            <w:gridSpan w:val="2"/>
          </w:tcPr>
          <w:p w14:paraId="464C4133"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6/2020</w:t>
            </w:r>
          </w:p>
        </w:tc>
      </w:tr>
      <w:tr w:rsidR="002E2E57" w14:paraId="25E73BE1" w14:textId="77777777" w:rsidTr="00B25496">
        <w:tc>
          <w:tcPr>
            <w:tcW w:w="2817" w:type="dxa"/>
          </w:tcPr>
          <w:p w14:paraId="77A707A1" w14:textId="77777777" w:rsidR="002E2E57" w:rsidRDefault="00D5500A">
            <w:pPr>
              <w:pStyle w:val="3"/>
            </w:pPr>
            <w:bookmarkStart w:id="78" w:name="_Toc196232408"/>
            <w:r>
              <w:t>Квалификация основных средств (общие положения)</w:t>
            </w:r>
            <w:bookmarkEnd w:id="78"/>
          </w:p>
        </w:tc>
        <w:tc>
          <w:tcPr>
            <w:tcW w:w="10411" w:type="dxa"/>
          </w:tcPr>
          <w:p w14:paraId="5DDCA9E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 принимается Обществом к бухгалтерскому учету в качестве основных средств, если одновременно выполняются следующие условия:</w:t>
            </w:r>
          </w:p>
          <w:p w14:paraId="756E7A26" w14:textId="77777777" w:rsidR="002E2E57" w:rsidRDefault="00D5500A">
            <w:pPr>
              <w:pStyle w:val="affff0"/>
              <w:widowControl w:val="0"/>
              <w:numPr>
                <w:ilvl w:val="0"/>
                <w:numId w:val="4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объект имеет материально- вещественную форму;</w:t>
            </w:r>
          </w:p>
          <w:p w14:paraId="2A50FA58" w14:textId="77777777" w:rsidR="002E2E57" w:rsidRDefault="00D5500A">
            <w:pPr>
              <w:pStyle w:val="affff0"/>
              <w:widowControl w:val="0"/>
              <w:numPr>
                <w:ilvl w:val="0"/>
                <w:numId w:val="4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объект предназначен для использования в производстве продукции, при выполнении работ или оказании услуг, для управленческих нужд Общества либо для предоставления Обществом за плату во временное владение и пользование или во временное пользование. Если объект предназначен для предоставления Обществом за плату во временное владение и пользование или во временное пользование, то такие объекты учитываются обособленно от остальных объектов основных средств в составе доходных вложений в материальные ценности на одноименном счете 03;</w:t>
            </w:r>
          </w:p>
          <w:p w14:paraId="7FA0C33A" w14:textId="77777777" w:rsidR="002E2E57" w:rsidRDefault="00D5500A">
            <w:pPr>
              <w:pStyle w:val="affff0"/>
              <w:widowControl w:val="0"/>
              <w:numPr>
                <w:ilvl w:val="0"/>
                <w:numId w:val="4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14:paraId="556E904A" w14:textId="77777777" w:rsidR="002E2E57" w:rsidRDefault="00D5500A">
            <w:pPr>
              <w:pStyle w:val="affff0"/>
              <w:widowControl w:val="0"/>
              <w:numPr>
                <w:ilvl w:val="0"/>
                <w:numId w:val="4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объект способен приносить Обществу экономические выгоды (доход) в будущем.</w:t>
            </w:r>
          </w:p>
        </w:tc>
        <w:tc>
          <w:tcPr>
            <w:tcW w:w="1583" w:type="dxa"/>
            <w:gridSpan w:val="2"/>
          </w:tcPr>
          <w:p w14:paraId="0DA2496B" w14:textId="20652543"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.4 ФСБУ 6/2020</w:t>
            </w:r>
          </w:p>
        </w:tc>
      </w:tr>
      <w:tr w:rsidR="002E2E57" w14:paraId="26C5BC3B" w14:textId="77777777" w:rsidTr="00B25496">
        <w:tc>
          <w:tcPr>
            <w:tcW w:w="2817" w:type="dxa"/>
          </w:tcPr>
          <w:p w14:paraId="32F0EE72" w14:textId="77777777" w:rsidR="002E2E57" w:rsidRDefault="00D5500A">
            <w:pPr>
              <w:pStyle w:val="3"/>
            </w:pPr>
            <w:bookmarkStart w:id="79" w:name="_Toc196232409"/>
            <w:r>
              <w:t>Книги, брошюры и т.п. издания</w:t>
            </w:r>
            <w:bookmarkEnd w:id="79"/>
          </w:p>
        </w:tc>
        <w:tc>
          <w:tcPr>
            <w:tcW w:w="10411" w:type="dxa"/>
          </w:tcPr>
          <w:p w14:paraId="5FF85EB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Приобретаемые книги, брошюры и другие печатные издания при принятии к учету не признаются основными средствами. Затраты на их приобретение признаются расходами того отчетного периода, в котором они совершены.</w:t>
            </w:r>
          </w:p>
          <w:p w14:paraId="56572B8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Библиотечный фонд в Обществе не формируется.</w:t>
            </w:r>
          </w:p>
        </w:tc>
        <w:tc>
          <w:tcPr>
            <w:tcW w:w="1583" w:type="dxa"/>
            <w:gridSpan w:val="2"/>
          </w:tcPr>
          <w:p w14:paraId="692E0D6B" w14:textId="6353491D"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.4-5 ФСБУ 6/2020</w:t>
            </w:r>
          </w:p>
        </w:tc>
      </w:tr>
      <w:tr w:rsidR="002E2E57" w14:paraId="41A2EA3E" w14:textId="77777777" w:rsidTr="00B25496">
        <w:tc>
          <w:tcPr>
            <w:tcW w:w="2817" w:type="dxa"/>
          </w:tcPr>
          <w:p w14:paraId="0AD2EEAA" w14:textId="77777777" w:rsidR="002E2E57" w:rsidRDefault="00D5500A">
            <w:pPr>
              <w:pStyle w:val="3"/>
            </w:pPr>
            <w:bookmarkStart w:id="80" w:name="_Toc196232410"/>
            <w:r>
              <w:t>Квалификация объектов, отвечающих условиям признания в составе основных средств, но находящихся в запасе</w:t>
            </w:r>
            <w:bookmarkEnd w:id="80"/>
            <w:r>
              <w:t xml:space="preserve"> </w:t>
            </w:r>
          </w:p>
        </w:tc>
        <w:tc>
          <w:tcPr>
            <w:tcW w:w="10411" w:type="dxa"/>
          </w:tcPr>
          <w:p w14:paraId="591AB15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Объектами основных средств признаются объекты, предназначенные для постоянного запаса в соответствии с установленными технологическими и иными требованиями. </w:t>
            </w:r>
          </w:p>
          <w:p w14:paraId="70116E2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Основные средства, находящиеся в запасе, имеют следующие отличительные характеристики:</w:t>
            </w:r>
          </w:p>
          <w:p w14:paraId="67BBC66D" w14:textId="77777777" w:rsidR="002E2E57" w:rsidRDefault="00D5500A">
            <w:pPr>
              <w:pStyle w:val="affff0"/>
              <w:widowControl w:val="0"/>
              <w:numPr>
                <w:ilvl w:val="0"/>
                <w:numId w:val="4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объекты необходимы для обеспечения непрерывного процесса производства, его устойчивости к возможным аварийным ситуациям,</w:t>
            </w:r>
          </w:p>
          <w:p w14:paraId="29B831F8" w14:textId="77777777" w:rsidR="002E2E57" w:rsidRDefault="00D5500A">
            <w:pPr>
              <w:pStyle w:val="affff0"/>
              <w:widowControl w:val="0"/>
              <w:numPr>
                <w:ilvl w:val="0"/>
                <w:numId w:val="4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объекты предназначены экстренно заменять вышедшие из строя объекты основных средств или вводить в действие дополнительные мощности, поэтому они должны быть в рабочем состоянии или в относительно короткие сроки приводиться в рабочее состояние.</w:t>
            </w:r>
          </w:p>
          <w:p w14:paraId="1A61BFE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Указанные объекты переводятся в состав основных средств на дату ввода основных средств, для запаса которых они предназначены, либо на дату готовности к эксплуатации (если данные объекты приведены в состояние и местоположение, в котором они пригодны к использованию в запланированных целях, после ввода основных средств, для запаса которых они предназначены). Бухгалтерский учет и начисление амортизации основных средств в запасе производится в общем порядке.</w:t>
            </w:r>
            <w:r>
              <w:rPr>
                <w:rFonts w:ascii="Times New Roman" w:eastAsia="Times New Roman" w:hAnsi="Times New Roman" w:cs="Times New Roman"/>
                <w:sz w:val="20"/>
                <w:szCs w:val="20"/>
                <w:lang w:eastAsia="ru-RU"/>
              </w:rPr>
              <w:tab/>
            </w:r>
          </w:p>
        </w:tc>
        <w:tc>
          <w:tcPr>
            <w:tcW w:w="1583" w:type="dxa"/>
            <w:gridSpan w:val="2"/>
          </w:tcPr>
          <w:p w14:paraId="330CAFDB" w14:textId="0D28DA08"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.4 ФСБУ 6/2020</w:t>
            </w:r>
          </w:p>
          <w:p w14:paraId="08C3265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38089257" w14:textId="77777777" w:rsidTr="00B25496">
        <w:tc>
          <w:tcPr>
            <w:tcW w:w="2817" w:type="dxa"/>
          </w:tcPr>
          <w:p w14:paraId="2201120F" w14:textId="77777777" w:rsidR="002E2E57" w:rsidRDefault="00D5500A">
            <w:pPr>
              <w:pStyle w:val="3"/>
            </w:pPr>
            <w:bookmarkStart w:id="81" w:name="_Toc196232411"/>
            <w:r>
              <w:t>Лимит стоимости основных средств</w:t>
            </w:r>
            <w:bookmarkEnd w:id="81"/>
          </w:p>
        </w:tc>
        <w:tc>
          <w:tcPr>
            <w:tcW w:w="10411" w:type="dxa"/>
          </w:tcPr>
          <w:p w14:paraId="1E1E9282" w14:textId="77777777" w:rsidR="002E2E57" w:rsidRDefault="00D5500A">
            <w:pPr>
              <w:widowControl w:val="0"/>
              <w:spacing w:after="12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Активы</w:t>
            </w:r>
            <w:r>
              <w:rPr>
                <w:rFonts w:ascii="Times New Roman" w:hAnsi="Times New Roman" w:cs="Times New Roman"/>
                <w:sz w:val="20"/>
                <w:szCs w:val="20"/>
              </w:rPr>
              <w:t xml:space="preserve">, в отношении которых выполняются условия, предусмотренные п. 4 </w:t>
            </w:r>
            <w:r w:rsidR="000D7A79">
              <w:rPr>
                <w:rFonts w:ascii="Times New Roman" w:hAnsi="Times New Roman" w:cs="Times New Roman"/>
                <w:sz w:val="20"/>
                <w:szCs w:val="20"/>
              </w:rPr>
              <w:t>ФС</w:t>
            </w:r>
            <w:r>
              <w:rPr>
                <w:rFonts w:ascii="Times New Roman" w:hAnsi="Times New Roman" w:cs="Times New Roman"/>
                <w:sz w:val="20"/>
                <w:szCs w:val="20"/>
              </w:rPr>
              <w:t>БУ 6/2020, стоимостью более 100 000 рублей за единицу отражаются в бухгалтерском учете и бухгалтерской отчетности в составе основных средств.</w:t>
            </w:r>
          </w:p>
          <w:p w14:paraId="15E73C87" w14:textId="77777777" w:rsidR="002E2E57" w:rsidRPr="00B25496" w:rsidRDefault="00D5500A">
            <w:pPr>
              <w:widowControl w:val="0"/>
              <w:spacing w:after="120" w:line="240" w:lineRule="auto"/>
              <w:jc w:val="both"/>
              <w:rPr>
                <w:rFonts w:ascii="Times New Roman" w:hAnsi="Times New Roman" w:cs="Times New Roman"/>
                <w:sz w:val="20"/>
                <w:szCs w:val="20"/>
              </w:rPr>
            </w:pPr>
            <w:r w:rsidRPr="00B25496">
              <w:rPr>
                <w:rFonts w:ascii="Times New Roman" w:hAnsi="Times New Roman" w:cs="Times New Roman"/>
                <w:sz w:val="20"/>
                <w:szCs w:val="20"/>
              </w:rPr>
              <w:t>Общество может принять решение не применять ФСБУ 6/2020 в отношении активов, характеризующихся одновременно признаками основных средств, но имеющих стоимость ниже лимита, установленного Обществом с учетом существенности информации о таких активах.</w:t>
            </w:r>
          </w:p>
          <w:p w14:paraId="6309BC77"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Затраты на приобретение, создание Активов, характеризующихся одновременно признаками основных средств, но имеющих стоимость ниже лимита (100 000 руб.), признаются расходами периода, в котором они понесены. </w:t>
            </w:r>
          </w:p>
          <w:p w14:paraId="07900EA1"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Контроль за наличием и движением списываемых единовременно объектов основных средств осуществляется на забалансовых счетах.</w:t>
            </w:r>
          </w:p>
          <w:p w14:paraId="3C8DF175"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Специальная одежда (специальная оснастка), предназначенная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 стоимостью свыше установленного Обществом лимита признается в составе основных средств (выделяется как группа в составе производственного и хозяйственного инвентаря, включая прочие объекты) и ее учет осуществляется в порядке, предусмотренном ФСБУ 6/2020.</w:t>
            </w:r>
          </w:p>
          <w:p w14:paraId="2C74ED79"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Относятся к основным средствам независимо от их стоимости следующие группы объектов:</w:t>
            </w:r>
          </w:p>
          <w:p w14:paraId="1CC6F7E0" w14:textId="77777777" w:rsidR="002E2E57" w:rsidRDefault="00D5500A" w:rsidP="00B25496">
            <w:pPr>
              <w:pStyle w:val="a2"/>
              <w:widowControl w:val="0"/>
              <w:tabs>
                <w:tab w:val="left" w:pos="567"/>
                <w:tab w:val="left" w:pos="1080"/>
              </w:tabs>
              <w:spacing w:after="0"/>
              <w:rPr>
                <w:rFonts w:ascii="Times New Roman" w:hAnsi="Times New Roman"/>
                <w:sz w:val="20"/>
                <w:szCs w:val="20"/>
              </w:rPr>
            </w:pPr>
            <w:r>
              <w:rPr>
                <w:rFonts w:ascii="Times New Roman" w:hAnsi="Times New Roman"/>
                <w:sz w:val="20"/>
                <w:szCs w:val="20"/>
              </w:rPr>
              <w:t>1.1. Здания жилые.</w:t>
            </w:r>
          </w:p>
          <w:p w14:paraId="182019B4" w14:textId="77777777" w:rsidR="002E2E57" w:rsidRDefault="00D5500A" w:rsidP="00B25496">
            <w:pPr>
              <w:pStyle w:val="a2"/>
              <w:widowControl w:val="0"/>
              <w:tabs>
                <w:tab w:val="left" w:pos="567"/>
                <w:tab w:val="left" w:pos="1080"/>
              </w:tabs>
              <w:spacing w:after="0"/>
              <w:rPr>
                <w:rFonts w:ascii="Times New Roman" w:hAnsi="Times New Roman"/>
                <w:sz w:val="20"/>
                <w:szCs w:val="20"/>
              </w:rPr>
            </w:pPr>
            <w:r>
              <w:rPr>
                <w:rFonts w:ascii="Times New Roman" w:hAnsi="Times New Roman"/>
                <w:sz w:val="20"/>
                <w:szCs w:val="20"/>
              </w:rPr>
              <w:t>1.2.</w:t>
            </w:r>
            <w:r w:rsidR="005D7358">
              <w:rPr>
                <w:rFonts w:ascii="Times New Roman" w:hAnsi="Times New Roman"/>
                <w:sz w:val="20"/>
                <w:szCs w:val="20"/>
              </w:rPr>
              <w:t xml:space="preserve"> </w:t>
            </w:r>
            <w:r>
              <w:rPr>
                <w:rFonts w:ascii="Times New Roman" w:hAnsi="Times New Roman"/>
                <w:sz w:val="20"/>
                <w:szCs w:val="20"/>
              </w:rPr>
              <w:t>Здания (кроме жилых).</w:t>
            </w:r>
          </w:p>
          <w:p w14:paraId="2286D340" w14:textId="77777777" w:rsidR="002E2E57" w:rsidRDefault="00D5500A" w:rsidP="00B25496">
            <w:pPr>
              <w:pStyle w:val="a2"/>
              <w:widowControl w:val="0"/>
              <w:tabs>
                <w:tab w:val="left" w:pos="567"/>
                <w:tab w:val="left" w:pos="1080"/>
              </w:tabs>
              <w:spacing w:after="0"/>
              <w:rPr>
                <w:rFonts w:ascii="Times New Roman" w:hAnsi="Times New Roman"/>
                <w:sz w:val="20"/>
                <w:szCs w:val="20"/>
              </w:rPr>
            </w:pPr>
            <w:r>
              <w:rPr>
                <w:rFonts w:ascii="Times New Roman" w:hAnsi="Times New Roman"/>
                <w:sz w:val="20"/>
                <w:szCs w:val="20"/>
              </w:rPr>
              <w:t>2.1. Сооружения, кроме ЛЭП.</w:t>
            </w:r>
          </w:p>
          <w:p w14:paraId="29631552" w14:textId="77777777" w:rsidR="002E2E57" w:rsidRDefault="00D5500A" w:rsidP="00B25496">
            <w:pPr>
              <w:pStyle w:val="a2"/>
              <w:widowControl w:val="0"/>
              <w:tabs>
                <w:tab w:val="left" w:pos="567"/>
                <w:tab w:val="left" w:pos="1080"/>
              </w:tabs>
              <w:spacing w:after="0"/>
              <w:rPr>
                <w:rFonts w:ascii="Times New Roman" w:hAnsi="Times New Roman"/>
                <w:sz w:val="20"/>
                <w:szCs w:val="20"/>
              </w:rPr>
            </w:pPr>
            <w:r>
              <w:rPr>
                <w:rFonts w:ascii="Times New Roman" w:hAnsi="Times New Roman"/>
                <w:sz w:val="20"/>
                <w:szCs w:val="20"/>
              </w:rPr>
              <w:t>3.1. Линии электропередачи и устройства к ним.</w:t>
            </w:r>
          </w:p>
          <w:p w14:paraId="5935A0D0" w14:textId="77777777" w:rsidR="002E2E57" w:rsidRDefault="00D5500A" w:rsidP="00B25496">
            <w:pPr>
              <w:pStyle w:val="a2"/>
              <w:widowControl w:val="0"/>
              <w:tabs>
                <w:tab w:val="left" w:pos="567"/>
                <w:tab w:val="left" w:pos="1080"/>
              </w:tabs>
              <w:spacing w:after="0"/>
              <w:rPr>
                <w:rFonts w:ascii="Times New Roman" w:hAnsi="Times New Roman"/>
                <w:sz w:val="20"/>
                <w:szCs w:val="20"/>
              </w:rPr>
            </w:pPr>
            <w:r>
              <w:rPr>
                <w:rFonts w:ascii="Times New Roman" w:hAnsi="Times New Roman"/>
                <w:sz w:val="20"/>
                <w:szCs w:val="20"/>
              </w:rPr>
              <w:t>4.1. Транспортные средства.</w:t>
            </w:r>
          </w:p>
          <w:p w14:paraId="796723FA" w14:textId="77777777" w:rsidR="002E2E57" w:rsidRDefault="00D5500A" w:rsidP="00B25496">
            <w:pPr>
              <w:pStyle w:val="a2"/>
              <w:widowControl w:val="0"/>
              <w:tabs>
                <w:tab w:val="left" w:pos="567"/>
                <w:tab w:val="left" w:pos="1080"/>
              </w:tabs>
              <w:spacing w:after="0"/>
              <w:rPr>
                <w:rFonts w:ascii="Times New Roman" w:hAnsi="Times New Roman"/>
                <w:sz w:val="20"/>
                <w:szCs w:val="20"/>
              </w:rPr>
            </w:pPr>
            <w:r>
              <w:rPr>
                <w:rFonts w:ascii="Times New Roman" w:hAnsi="Times New Roman"/>
                <w:sz w:val="20"/>
                <w:szCs w:val="20"/>
              </w:rPr>
              <w:t>4.3. Машины и оборудование по производству электроэнергии, подстанций, оборудование для преобразования электроэнергии.</w:t>
            </w:r>
          </w:p>
          <w:p w14:paraId="04DC148D" w14:textId="77777777" w:rsidR="002E2E57" w:rsidRDefault="00D5500A">
            <w:pPr>
              <w:pStyle w:val="a2"/>
              <w:widowControl w:val="0"/>
              <w:tabs>
                <w:tab w:val="left" w:pos="567"/>
                <w:tab w:val="left" w:pos="1080"/>
              </w:tabs>
              <w:rPr>
                <w:rFonts w:ascii="Times New Roman" w:hAnsi="Times New Roman"/>
                <w:color w:val="FF0000"/>
                <w:sz w:val="20"/>
                <w:szCs w:val="20"/>
              </w:rPr>
            </w:pPr>
            <w:r>
              <w:rPr>
                <w:rFonts w:ascii="Times New Roman" w:hAnsi="Times New Roman"/>
                <w:sz w:val="20"/>
                <w:szCs w:val="20"/>
              </w:rPr>
              <w:t>6.1. Земельные участки.</w:t>
            </w:r>
          </w:p>
        </w:tc>
        <w:tc>
          <w:tcPr>
            <w:tcW w:w="1583" w:type="dxa"/>
            <w:gridSpan w:val="2"/>
          </w:tcPr>
          <w:p w14:paraId="0A0D19E7" w14:textId="734123B1"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.4, 5 ФСБУ 6/2020</w:t>
            </w:r>
          </w:p>
          <w:p w14:paraId="33A75AA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Письмо от 25.08.2021 № 07-01-09/68312</w:t>
            </w:r>
          </w:p>
          <w:p w14:paraId="364CB6A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Рекомендации Р-126/2021-КпР</w:t>
            </w:r>
          </w:p>
        </w:tc>
      </w:tr>
      <w:tr w:rsidR="002E2E57" w14:paraId="741C90E1" w14:textId="77777777" w:rsidTr="00B25496">
        <w:tc>
          <w:tcPr>
            <w:tcW w:w="2817" w:type="dxa"/>
          </w:tcPr>
          <w:p w14:paraId="3BE2F3BD" w14:textId="77777777" w:rsidR="002E2E57" w:rsidRDefault="00D5500A">
            <w:pPr>
              <w:pStyle w:val="3"/>
            </w:pPr>
            <w:bookmarkStart w:id="82" w:name="_Toc196232412"/>
            <w:r>
              <w:t>Основные виды и группы основных средств</w:t>
            </w:r>
            <w:bookmarkEnd w:id="82"/>
          </w:p>
        </w:tc>
        <w:tc>
          <w:tcPr>
            <w:tcW w:w="10411" w:type="dxa"/>
          </w:tcPr>
          <w:p w14:paraId="0CAD753A" w14:textId="77777777" w:rsidR="002E2E57" w:rsidRDefault="00D5500A">
            <w:pPr>
              <w:widowControl w:val="0"/>
              <w:spacing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Общество выделяет следующие виды и группы основных средств:</w:t>
            </w:r>
          </w:p>
          <w:tbl>
            <w:tblPr>
              <w:tblStyle w:val="af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7401"/>
            </w:tblGrid>
            <w:tr w:rsidR="002E2E57" w14:paraId="1627B1C4" w14:textId="77777777" w:rsidTr="002E2E57">
              <w:trPr>
                <w:cnfStyle w:val="100000000000" w:firstRow="1" w:lastRow="0" w:firstColumn="0" w:lastColumn="0" w:oddVBand="0" w:evenVBand="0" w:oddHBand="0" w:evenHBand="0" w:firstRowFirstColumn="0" w:firstRowLastColumn="0" w:lastRowFirstColumn="0" w:lastRowLastColumn="0"/>
              </w:trPr>
              <w:tc>
                <w:tcPr>
                  <w:tcW w:w="2724" w:type="dxa"/>
                </w:tcPr>
                <w:p w14:paraId="7576E432" w14:textId="77777777" w:rsidR="002E2E57" w:rsidRDefault="00D5500A">
                  <w:pPr>
                    <w:pStyle w:val="a2"/>
                    <w:spacing w:after="0"/>
                    <w:rPr>
                      <w:rFonts w:ascii="Times New Roman" w:hAnsi="Times New Roman"/>
                      <w:szCs w:val="20"/>
                    </w:rPr>
                  </w:pPr>
                  <w:r>
                    <w:rPr>
                      <w:rFonts w:ascii="Times New Roman" w:hAnsi="Times New Roman"/>
                      <w:szCs w:val="20"/>
                    </w:rPr>
                    <w:t>Виды ОС</w:t>
                  </w:r>
                </w:p>
              </w:tc>
              <w:tc>
                <w:tcPr>
                  <w:tcW w:w="7401" w:type="dxa"/>
                </w:tcPr>
                <w:p w14:paraId="6D1D3FDB" w14:textId="77777777" w:rsidR="002E2E57" w:rsidRDefault="00D5500A">
                  <w:pPr>
                    <w:pStyle w:val="a2"/>
                    <w:spacing w:after="0"/>
                    <w:rPr>
                      <w:rFonts w:ascii="Times New Roman" w:hAnsi="Times New Roman"/>
                      <w:szCs w:val="20"/>
                    </w:rPr>
                  </w:pPr>
                  <w:r>
                    <w:rPr>
                      <w:rFonts w:ascii="Times New Roman" w:hAnsi="Times New Roman"/>
                      <w:szCs w:val="20"/>
                    </w:rPr>
                    <w:t>Группы ОС</w:t>
                  </w:r>
                </w:p>
              </w:tc>
            </w:tr>
            <w:tr w:rsidR="002E2E57" w14:paraId="6C84006A" w14:textId="77777777" w:rsidTr="002E2E57">
              <w:tc>
                <w:tcPr>
                  <w:tcW w:w="2724" w:type="dxa"/>
                  <w:vAlign w:val="top"/>
                </w:tcPr>
                <w:p w14:paraId="0BDB73C3" w14:textId="77777777" w:rsidR="002E2E57" w:rsidRDefault="00D5500A">
                  <w:pPr>
                    <w:pStyle w:val="a2"/>
                    <w:spacing w:after="0"/>
                    <w:rPr>
                      <w:rFonts w:ascii="Times New Roman" w:hAnsi="Times New Roman"/>
                      <w:szCs w:val="20"/>
                    </w:rPr>
                  </w:pPr>
                  <w:r>
                    <w:rPr>
                      <w:rFonts w:ascii="Times New Roman" w:hAnsi="Times New Roman"/>
                      <w:szCs w:val="20"/>
                    </w:rPr>
                    <w:t>1. Здания</w:t>
                  </w:r>
                </w:p>
              </w:tc>
              <w:tc>
                <w:tcPr>
                  <w:tcW w:w="7401" w:type="dxa"/>
                  <w:vAlign w:val="top"/>
                </w:tcPr>
                <w:p w14:paraId="7CF4C538" w14:textId="77777777" w:rsidR="002E2E57" w:rsidRDefault="00D5500A">
                  <w:pPr>
                    <w:pStyle w:val="a2"/>
                    <w:spacing w:after="0"/>
                    <w:rPr>
                      <w:rFonts w:ascii="Times New Roman" w:hAnsi="Times New Roman"/>
                      <w:szCs w:val="20"/>
                    </w:rPr>
                  </w:pPr>
                  <w:r>
                    <w:rPr>
                      <w:rFonts w:ascii="Times New Roman" w:hAnsi="Times New Roman"/>
                      <w:szCs w:val="20"/>
                    </w:rPr>
                    <w:t>1.1. Здания жилые</w:t>
                  </w:r>
                </w:p>
                <w:p w14:paraId="553EFD30" w14:textId="77777777" w:rsidR="002E2E57" w:rsidRDefault="00D5500A">
                  <w:pPr>
                    <w:pStyle w:val="a2"/>
                    <w:spacing w:after="0"/>
                    <w:contextualSpacing/>
                    <w:rPr>
                      <w:rFonts w:ascii="Times New Roman" w:hAnsi="Times New Roman"/>
                      <w:szCs w:val="20"/>
                    </w:rPr>
                  </w:pPr>
                  <w:r>
                    <w:rPr>
                      <w:rFonts w:ascii="Times New Roman" w:hAnsi="Times New Roman"/>
                      <w:szCs w:val="20"/>
                    </w:rPr>
                    <w:t>1.2.Здания (кроме жилых)</w:t>
                  </w:r>
                </w:p>
              </w:tc>
            </w:tr>
            <w:tr w:rsidR="002E2E57" w14:paraId="4C6839D6" w14:textId="77777777" w:rsidTr="002E2E57">
              <w:tc>
                <w:tcPr>
                  <w:tcW w:w="2724" w:type="dxa"/>
                  <w:vAlign w:val="top"/>
                </w:tcPr>
                <w:p w14:paraId="1F10C484" w14:textId="77777777" w:rsidR="002E2E57" w:rsidRDefault="00D5500A">
                  <w:pPr>
                    <w:pStyle w:val="a2"/>
                    <w:spacing w:after="0"/>
                    <w:rPr>
                      <w:rFonts w:ascii="Times New Roman" w:hAnsi="Times New Roman"/>
                      <w:szCs w:val="20"/>
                    </w:rPr>
                  </w:pPr>
                  <w:r>
                    <w:rPr>
                      <w:rFonts w:ascii="Times New Roman" w:hAnsi="Times New Roman"/>
                      <w:szCs w:val="20"/>
                    </w:rPr>
                    <w:t>2.Сооружения, кроме ЛЭП</w:t>
                  </w:r>
                </w:p>
              </w:tc>
              <w:tc>
                <w:tcPr>
                  <w:tcW w:w="7401" w:type="dxa"/>
                  <w:vAlign w:val="top"/>
                </w:tcPr>
                <w:p w14:paraId="614FC5E8" w14:textId="77777777" w:rsidR="002E2E57" w:rsidRDefault="00D5500A">
                  <w:pPr>
                    <w:pStyle w:val="a2"/>
                    <w:spacing w:after="0"/>
                    <w:rPr>
                      <w:rFonts w:ascii="Times New Roman" w:hAnsi="Times New Roman"/>
                      <w:szCs w:val="20"/>
                    </w:rPr>
                  </w:pPr>
                  <w:r>
                    <w:rPr>
                      <w:rFonts w:ascii="Times New Roman" w:hAnsi="Times New Roman"/>
                      <w:szCs w:val="20"/>
                    </w:rPr>
                    <w:t>2.1. Сооружения, кроме ЛЭП</w:t>
                  </w:r>
                </w:p>
              </w:tc>
            </w:tr>
            <w:tr w:rsidR="002E2E57" w14:paraId="5B342C33" w14:textId="77777777" w:rsidTr="002E2E57">
              <w:tc>
                <w:tcPr>
                  <w:tcW w:w="2724" w:type="dxa"/>
                  <w:vAlign w:val="top"/>
                </w:tcPr>
                <w:p w14:paraId="557F9770" w14:textId="77777777" w:rsidR="002E2E57" w:rsidRDefault="00D5500A">
                  <w:pPr>
                    <w:pStyle w:val="a2"/>
                    <w:spacing w:after="0"/>
                    <w:rPr>
                      <w:rFonts w:ascii="Times New Roman" w:hAnsi="Times New Roman"/>
                      <w:szCs w:val="20"/>
                    </w:rPr>
                  </w:pPr>
                  <w:r>
                    <w:rPr>
                      <w:rFonts w:ascii="Times New Roman" w:hAnsi="Times New Roman"/>
                      <w:szCs w:val="20"/>
                    </w:rPr>
                    <w:t>3. Линии электропередачи и устройства к ним</w:t>
                  </w:r>
                </w:p>
              </w:tc>
              <w:tc>
                <w:tcPr>
                  <w:tcW w:w="7401" w:type="dxa"/>
                  <w:vAlign w:val="top"/>
                </w:tcPr>
                <w:p w14:paraId="1AE19595" w14:textId="77777777" w:rsidR="002E2E57" w:rsidRDefault="00D5500A">
                  <w:pPr>
                    <w:pStyle w:val="a2"/>
                    <w:spacing w:after="0"/>
                    <w:rPr>
                      <w:rFonts w:ascii="Times New Roman" w:hAnsi="Times New Roman"/>
                      <w:szCs w:val="20"/>
                    </w:rPr>
                  </w:pPr>
                  <w:r>
                    <w:rPr>
                      <w:rFonts w:ascii="Times New Roman" w:hAnsi="Times New Roman"/>
                      <w:szCs w:val="20"/>
                    </w:rPr>
                    <w:t>3.1. Линии электропередачи и устройства к ним</w:t>
                  </w:r>
                </w:p>
              </w:tc>
            </w:tr>
            <w:tr w:rsidR="002E2E57" w14:paraId="16E6B0E4" w14:textId="77777777" w:rsidTr="002E2E57">
              <w:tc>
                <w:tcPr>
                  <w:tcW w:w="2724" w:type="dxa"/>
                  <w:vAlign w:val="top"/>
                </w:tcPr>
                <w:p w14:paraId="7B908DC5" w14:textId="77777777" w:rsidR="002E2E57" w:rsidRDefault="00D5500A">
                  <w:pPr>
                    <w:pStyle w:val="a2"/>
                    <w:spacing w:after="0"/>
                    <w:rPr>
                      <w:rFonts w:ascii="Times New Roman" w:hAnsi="Times New Roman"/>
                      <w:szCs w:val="20"/>
                    </w:rPr>
                  </w:pPr>
                  <w:r>
                    <w:rPr>
                      <w:rFonts w:ascii="Times New Roman" w:hAnsi="Times New Roman"/>
                      <w:szCs w:val="20"/>
                    </w:rPr>
                    <w:t>4. Машины и оборудование</w:t>
                  </w:r>
                </w:p>
              </w:tc>
              <w:tc>
                <w:tcPr>
                  <w:tcW w:w="7401" w:type="dxa"/>
                  <w:vAlign w:val="top"/>
                </w:tcPr>
                <w:p w14:paraId="739BB852" w14:textId="77777777" w:rsidR="002E2E57" w:rsidRDefault="00D5500A">
                  <w:pPr>
                    <w:pStyle w:val="a2"/>
                    <w:spacing w:after="0"/>
                    <w:contextualSpacing/>
                    <w:rPr>
                      <w:rFonts w:ascii="Times New Roman" w:hAnsi="Times New Roman"/>
                      <w:szCs w:val="20"/>
                    </w:rPr>
                  </w:pPr>
                  <w:r>
                    <w:rPr>
                      <w:rFonts w:ascii="Times New Roman" w:hAnsi="Times New Roman"/>
                      <w:szCs w:val="20"/>
                    </w:rPr>
                    <w:t>4.1. Транспортные средства</w:t>
                  </w:r>
                </w:p>
                <w:p w14:paraId="37FB2870" w14:textId="77777777" w:rsidR="002E2E57" w:rsidRDefault="00D5500A">
                  <w:pPr>
                    <w:pStyle w:val="a2"/>
                    <w:spacing w:after="0"/>
                    <w:contextualSpacing/>
                    <w:rPr>
                      <w:rFonts w:ascii="Times New Roman" w:hAnsi="Times New Roman"/>
                      <w:szCs w:val="20"/>
                    </w:rPr>
                  </w:pPr>
                  <w:r>
                    <w:rPr>
                      <w:rFonts w:ascii="Times New Roman" w:hAnsi="Times New Roman"/>
                      <w:szCs w:val="20"/>
                    </w:rPr>
                    <w:t>4.2. Информационное, компьютерное и теле -коммуникационное (ИКТ) оборудование</w:t>
                  </w:r>
                </w:p>
                <w:p w14:paraId="394B13E6" w14:textId="77777777" w:rsidR="002E2E57" w:rsidRDefault="00D5500A">
                  <w:pPr>
                    <w:pStyle w:val="a2"/>
                    <w:spacing w:after="0"/>
                    <w:contextualSpacing/>
                    <w:rPr>
                      <w:rFonts w:ascii="Times New Roman" w:hAnsi="Times New Roman"/>
                      <w:szCs w:val="20"/>
                    </w:rPr>
                  </w:pPr>
                  <w:r>
                    <w:rPr>
                      <w:rFonts w:ascii="Times New Roman" w:hAnsi="Times New Roman"/>
                      <w:szCs w:val="20"/>
                    </w:rPr>
                    <w:t>4.3. Машины и оборудование по производству электроэнергии, подстанций, оборудование для преобразования электроэнергии</w:t>
                  </w:r>
                </w:p>
                <w:p w14:paraId="104735C6" w14:textId="77777777" w:rsidR="002E2E57" w:rsidRDefault="00D5500A">
                  <w:pPr>
                    <w:pStyle w:val="a2"/>
                    <w:spacing w:after="0"/>
                    <w:contextualSpacing/>
                    <w:rPr>
                      <w:rFonts w:ascii="Times New Roman" w:hAnsi="Times New Roman"/>
                      <w:szCs w:val="20"/>
                    </w:rPr>
                  </w:pPr>
                  <w:r>
                    <w:rPr>
                      <w:rFonts w:ascii="Times New Roman" w:hAnsi="Times New Roman"/>
                      <w:szCs w:val="20"/>
                    </w:rPr>
                    <w:t>4.4. Прочее оборудование</w:t>
                  </w:r>
                </w:p>
              </w:tc>
            </w:tr>
            <w:tr w:rsidR="002E2E57" w14:paraId="43D40905" w14:textId="77777777" w:rsidTr="002E2E57">
              <w:tc>
                <w:tcPr>
                  <w:tcW w:w="2724" w:type="dxa"/>
                  <w:vAlign w:val="top"/>
                </w:tcPr>
                <w:p w14:paraId="2B1CEB01" w14:textId="77777777" w:rsidR="002E2E57" w:rsidRDefault="00D5500A">
                  <w:pPr>
                    <w:pStyle w:val="a2"/>
                    <w:spacing w:after="0"/>
                    <w:rPr>
                      <w:rFonts w:ascii="Times New Roman" w:hAnsi="Times New Roman"/>
                      <w:szCs w:val="20"/>
                    </w:rPr>
                  </w:pPr>
                  <w:r>
                    <w:rPr>
                      <w:rFonts w:ascii="Times New Roman" w:hAnsi="Times New Roman"/>
                      <w:szCs w:val="20"/>
                    </w:rPr>
                    <w:t>5. Производственный и хозяйственный инвентарь, включая прочие объекты</w:t>
                  </w:r>
                </w:p>
              </w:tc>
              <w:tc>
                <w:tcPr>
                  <w:tcW w:w="7401" w:type="dxa"/>
                  <w:vAlign w:val="top"/>
                </w:tcPr>
                <w:p w14:paraId="0F70467B" w14:textId="77777777" w:rsidR="002E2E57" w:rsidRDefault="00D5500A">
                  <w:pPr>
                    <w:pStyle w:val="a2"/>
                    <w:contextualSpacing/>
                    <w:rPr>
                      <w:rFonts w:ascii="Times New Roman" w:hAnsi="Times New Roman"/>
                      <w:szCs w:val="20"/>
                    </w:rPr>
                  </w:pPr>
                  <w:r>
                    <w:rPr>
                      <w:rFonts w:ascii="Times New Roman" w:hAnsi="Times New Roman"/>
                      <w:szCs w:val="20"/>
                    </w:rPr>
                    <w:t>5.1. Производственный и хозяйственный инвентарь</w:t>
                  </w:r>
                </w:p>
                <w:p w14:paraId="614C8A3D" w14:textId="77777777" w:rsidR="002E2E57" w:rsidRDefault="00D5500A">
                  <w:pPr>
                    <w:pStyle w:val="a2"/>
                    <w:contextualSpacing/>
                    <w:rPr>
                      <w:rFonts w:ascii="Times New Roman" w:hAnsi="Times New Roman"/>
                      <w:szCs w:val="20"/>
                    </w:rPr>
                  </w:pPr>
                  <w:r>
                    <w:rPr>
                      <w:rFonts w:ascii="Times New Roman" w:hAnsi="Times New Roman"/>
                      <w:szCs w:val="20"/>
                    </w:rPr>
                    <w:t>5.2. Инструмент</w:t>
                  </w:r>
                </w:p>
                <w:p w14:paraId="506030C8" w14:textId="77777777" w:rsidR="002E2E57" w:rsidRDefault="00D5500A">
                  <w:pPr>
                    <w:pStyle w:val="a2"/>
                    <w:contextualSpacing/>
                    <w:rPr>
                      <w:rFonts w:ascii="Times New Roman" w:hAnsi="Times New Roman"/>
                      <w:szCs w:val="20"/>
                    </w:rPr>
                  </w:pPr>
                  <w:r>
                    <w:rPr>
                      <w:rFonts w:ascii="Times New Roman" w:hAnsi="Times New Roman"/>
                      <w:szCs w:val="20"/>
                    </w:rPr>
                    <w:t>5.3. Мебель</w:t>
                  </w:r>
                </w:p>
                <w:p w14:paraId="153C54B5" w14:textId="77777777" w:rsidR="002E2E57" w:rsidRDefault="00D5500A">
                  <w:pPr>
                    <w:pStyle w:val="a2"/>
                    <w:contextualSpacing/>
                    <w:rPr>
                      <w:rFonts w:ascii="Times New Roman" w:hAnsi="Times New Roman"/>
                      <w:szCs w:val="20"/>
                    </w:rPr>
                  </w:pPr>
                  <w:r>
                    <w:rPr>
                      <w:rFonts w:ascii="Times New Roman" w:hAnsi="Times New Roman"/>
                      <w:szCs w:val="20"/>
                    </w:rPr>
                    <w:t>5.4. Прочий инвентарь</w:t>
                  </w:r>
                </w:p>
                <w:p w14:paraId="468A5462" w14:textId="77777777" w:rsidR="002E2E57" w:rsidRDefault="00D5500A">
                  <w:pPr>
                    <w:pStyle w:val="a2"/>
                    <w:spacing w:after="0"/>
                    <w:contextualSpacing/>
                    <w:rPr>
                      <w:rFonts w:ascii="Times New Roman" w:hAnsi="Times New Roman"/>
                      <w:szCs w:val="20"/>
                    </w:rPr>
                  </w:pPr>
                  <w:r>
                    <w:rPr>
                      <w:rFonts w:ascii="Times New Roman" w:hAnsi="Times New Roman"/>
                      <w:szCs w:val="20"/>
                    </w:rPr>
                    <w:t>5.5. Спецодежда</w:t>
                  </w:r>
                </w:p>
              </w:tc>
            </w:tr>
            <w:tr w:rsidR="002E2E57" w14:paraId="496A1C41" w14:textId="77777777" w:rsidTr="002E2E57">
              <w:tc>
                <w:tcPr>
                  <w:tcW w:w="2724" w:type="dxa"/>
                  <w:vAlign w:val="top"/>
                </w:tcPr>
                <w:p w14:paraId="386AE15B" w14:textId="77777777" w:rsidR="002E2E57" w:rsidRDefault="00D5500A">
                  <w:pPr>
                    <w:pStyle w:val="a2"/>
                    <w:spacing w:after="0"/>
                    <w:rPr>
                      <w:rFonts w:ascii="Times New Roman" w:hAnsi="Times New Roman"/>
                      <w:szCs w:val="20"/>
                    </w:rPr>
                  </w:pPr>
                  <w:r>
                    <w:rPr>
                      <w:rFonts w:ascii="Times New Roman" w:hAnsi="Times New Roman"/>
                      <w:szCs w:val="20"/>
                    </w:rPr>
                    <w:t>6. Земельные участки и объекты природопользования</w:t>
                  </w:r>
                </w:p>
              </w:tc>
              <w:tc>
                <w:tcPr>
                  <w:tcW w:w="7401" w:type="dxa"/>
                  <w:vAlign w:val="top"/>
                </w:tcPr>
                <w:p w14:paraId="7754200B" w14:textId="77777777" w:rsidR="002E2E57" w:rsidRDefault="00D5500A">
                  <w:pPr>
                    <w:pStyle w:val="a2"/>
                    <w:contextualSpacing/>
                    <w:rPr>
                      <w:rFonts w:ascii="Times New Roman" w:hAnsi="Times New Roman"/>
                      <w:szCs w:val="20"/>
                    </w:rPr>
                  </w:pPr>
                  <w:r>
                    <w:rPr>
                      <w:rFonts w:ascii="Times New Roman" w:hAnsi="Times New Roman"/>
                      <w:szCs w:val="20"/>
                    </w:rPr>
                    <w:t>6.1. Земельные участки</w:t>
                  </w:r>
                </w:p>
                <w:p w14:paraId="715E4AD7" w14:textId="77777777" w:rsidR="002E2E57" w:rsidRDefault="00D5500A">
                  <w:pPr>
                    <w:pStyle w:val="a2"/>
                    <w:contextualSpacing/>
                    <w:rPr>
                      <w:rFonts w:ascii="Times New Roman" w:hAnsi="Times New Roman"/>
                      <w:szCs w:val="20"/>
                    </w:rPr>
                  </w:pPr>
                  <w:r>
                    <w:rPr>
                      <w:rFonts w:ascii="Times New Roman" w:hAnsi="Times New Roman"/>
                      <w:szCs w:val="20"/>
                    </w:rPr>
                    <w:t>6.2. Объекты природопользования</w:t>
                  </w:r>
                </w:p>
              </w:tc>
            </w:tr>
            <w:tr w:rsidR="002E2E57" w14:paraId="50F1064E" w14:textId="77777777" w:rsidTr="002E2E57">
              <w:tc>
                <w:tcPr>
                  <w:tcW w:w="2724" w:type="dxa"/>
                  <w:vAlign w:val="top"/>
                </w:tcPr>
                <w:p w14:paraId="06CAD716" w14:textId="77777777" w:rsidR="002E2E57" w:rsidRDefault="00D5500A">
                  <w:pPr>
                    <w:pStyle w:val="a2"/>
                    <w:spacing w:after="0"/>
                    <w:rPr>
                      <w:rFonts w:ascii="Times New Roman" w:hAnsi="Times New Roman"/>
                      <w:szCs w:val="20"/>
                    </w:rPr>
                  </w:pPr>
                  <w:r>
                    <w:rPr>
                      <w:rFonts w:ascii="Times New Roman" w:hAnsi="Times New Roman"/>
                      <w:szCs w:val="20"/>
                    </w:rPr>
                    <w:t>7. Инвестиционная недвижимость</w:t>
                  </w:r>
                </w:p>
              </w:tc>
              <w:tc>
                <w:tcPr>
                  <w:tcW w:w="7401" w:type="dxa"/>
                  <w:vAlign w:val="top"/>
                </w:tcPr>
                <w:p w14:paraId="2EAA28EE" w14:textId="77777777" w:rsidR="002E2E57" w:rsidRDefault="002E2E57">
                  <w:pPr>
                    <w:pStyle w:val="a2"/>
                    <w:contextualSpacing/>
                    <w:rPr>
                      <w:rFonts w:ascii="Times New Roman" w:hAnsi="Times New Roman"/>
                      <w:szCs w:val="20"/>
                    </w:rPr>
                  </w:pPr>
                </w:p>
              </w:tc>
            </w:tr>
          </w:tbl>
          <w:p w14:paraId="498BC1FE" w14:textId="77777777" w:rsidR="002E2E57" w:rsidRDefault="00D5500A">
            <w:pPr>
              <w:pStyle w:val="affff0"/>
              <w:widowControl w:val="0"/>
              <w:rPr>
                <w:szCs w:val="20"/>
              </w:rPr>
            </w:pPr>
            <w:r>
              <w:rPr>
                <w:szCs w:val="20"/>
              </w:rPr>
              <w:t xml:space="preserve"> </w:t>
            </w:r>
          </w:p>
        </w:tc>
        <w:tc>
          <w:tcPr>
            <w:tcW w:w="1583" w:type="dxa"/>
            <w:gridSpan w:val="2"/>
          </w:tcPr>
          <w:p w14:paraId="119DF715" w14:textId="250345BF" w:rsidR="002E2E57" w:rsidRDefault="00CC2330">
            <w:pPr>
              <w:widowControl w:val="0"/>
              <w:tabs>
                <w:tab w:val="num" w:pos="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11 ФСБУ 6/2020</w:t>
            </w:r>
          </w:p>
        </w:tc>
      </w:tr>
      <w:tr w:rsidR="002E2E57" w14:paraId="6DB55ED3" w14:textId="77777777" w:rsidTr="00B25496">
        <w:trPr>
          <w:trHeight w:val="1681"/>
        </w:trPr>
        <w:tc>
          <w:tcPr>
            <w:tcW w:w="2817" w:type="dxa"/>
          </w:tcPr>
          <w:p w14:paraId="06EF070C" w14:textId="77777777" w:rsidR="002E2E57" w:rsidRDefault="00D5500A">
            <w:pPr>
              <w:pStyle w:val="3"/>
            </w:pPr>
            <w:bookmarkStart w:id="83" w:name="_Toc196232413"/>
            <w:r>
              <w:t>Единица бухгалтерского учета основных средств</w:t>
            </w:r>
            <w:bookmarkEnd w:id="83"/>
          </w:p>
        </w:tc>
        <w:tc>
          <w:tcPr>
            <w:tcW w:w="10411" w:type="dxa"/>
          </w:tcPr>
          <w:p w14:paraId="1AEDFBDA"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Единицей бухгалтерского учета основных средств является инвентарный объект. </w:t>
            </w:r>
          </w:p>
          <w:p w14:paraId="36E39F48"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Объектом классификации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 Комплекс конструктивно-сочлененных предметов - 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14:paraId="556252C3"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w:t>
            </w:r>
            <w:r>
              <w:t xml:space="preserve"> </w:t>
            </w:r>
            <w:r>
              <w:rPr>
                <w:rFonts w:ascii="Times New Roman" w:hAnsi="Times New Roman"/>
                <w:sz w:val="20"/>
                <w:szCs w:val="20"/>
              </w:rPr>
              <w:t>В случае наличия у одного объекта нескольких частей, стоимость и сроки полезного использования которых существенно отличаются от стоимости и сроков полезного использования объекта в целом, каждая такая часть учитывается как самостоятельный инвентарный объект.</w:t>
            </w:r>
          </w:p>
          <w:p w14:paraId="380DF93A"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Самостоятельными инвентарными объектами (компонентами основных средств) признаются также существенные по величине затраты на восстановление основных средств (ремонты, и т.п.), возникающие через определенные длительные временные интервалы (более 12 месяцев) на протяжении срока эксплуатации объекта основных средств.</w:t>
            </w:r>
          </w:p>
          <w:p w14:paraId="0B1EFF9D"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Существенными по величине затратами признаются затраты, превышающие 30% от первоначальной стоимости объекта основных средств, однородных объектов (или вида/группы), в которую входит ремонтируемый объект основных средств ОС.</w:t>
            </w:r>
          </w:p>
        </w:tc>
        <w:tc>
          <w:tcPr>
            <w:tcW w:w="1583" w:type="dxa"/>
            <w:gridSpan w:val="2"/>
          </w:tcPr>
          <w:p w14:paraId="3F40DFD6"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ОКОФ (введение)</w:t>
            </w:r>
          </w:p>
          <w:p w14:paraId="36D7D841" w14:textId="09978163"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10 ФСБУ 6/2020</w:t>
            </w:r>
          </w:p>
          <w:p w14:paraId="11900258" w14:textId="144B7401"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xml:space="preserve">.9 МСФО (IAS) 16 </w:t>
            </w:r>
          </w:p>
          <w:p w14:paraId="5CB69D7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ОКОФ (введение)</w:t>
            </w:r>
          </w:p>
          <w:p w14:paraId="64C2F015" w14:textId="2DAE1751"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xml:space="preserve">. 10 ФСБУ 6/2020П. 9 МСФО (IAS) 16 </w:t>
            </w:r>
          </w:p>
          <w:p w14:paraId="2581556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Методика по пересмотру сроков полезного использования основных средств в случае технического перевооружения, реконструкции и модернизации объектов электросетевого комплекса</w:t>
            </w:r>
          </w:p>
        </w:tc>
      </w:tr>
      <w:tr w:rsidR="002E2E57" w14:paraId="4F63C991" w14:textId="77777777" w:rsidTr="00B25496">
        <w:tc>
          <w:tcPr>
            <w:tcW w:w="2817" w:type="dxa"/>
          </w:tcPr>
          <w:p w14:paraId="6203B6C4" w14:textId="77777777" w:rsidR="002E2E57" w:rsidRDefault="00D5500A">
            <w:pPr>
              <w:pStyle w:val="3"/>
            </w:pPr>
            <w:bookmarkStart w:id="84" w:name="_Toc196232414"/>
            <w:r>
              <w:t>Аналитический учет основных средств</w:t>
            </w:r>
            <w:bookmarkEnd w:id="84"/>
          </w:p>
        </w:tc>
        <w:tc>
          <w:tcPr>
            <w:tcW w:w="10411" w:type="dxa"/>
          </w:tcPr>
          <w:p w14:paraId="43876F9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основных средств ведется в разрезе:</w:t>
            </w:r>
          </w:p>
          <w:p w14:paraId="3DD1E840" w14:textId="77777777" w:rsidR="002E2E57" w:rsidRDefault="00D5500A">
            <w:pPr>
              <w:pStyle w:val="affff0"/>
              <w:widowControl w:val="0"/>
              <w:numPr>
                <w:ilvl w:val="0"/>
                <w:numId w:val="51"/>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отдельных инвентарных объектов основных средств;</w:t>
            </w:r>
          </w:p>
          <w:p w14:paraId="38C7AFA6" w14:textId="77777777" w:rsidR="002E2E57" w:rsidRDefault="00D5500A">
            <w:pPr>
              <w:pStyle w:val="affff0"/>
              <w:widowControl w:val="0"/>
              <w:numPr>
                <w:ilvl w:val="0"/>
                <w:numId w:val="51"/>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групп основных средств;</w:t>
            </w:r>
          </w:p>
          <w:p w14:paraId="5FAA4952" w14:textId="77777777" w:rsidR="002E2E57" w:rsidRDefault="00D5500A">
            <w:pPr>
              <w:pStyle w:val="affff0"/>
              <w:widowControl w:val="0"/>
              <w:numPr>
                <w:ilvl w:val="0"/>
                <w:numId w:val="51"/>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мест нахождения;</w:t>
            </w:r>
          </w:p>
          <w:p w14:paraId="22CBBCB6" w14:textId="77777777" w:rsidR="002E2E57" w:rsidRDefault="00D5500A">
            <w:pPr>
              <w:pStyle w:val="affff0"/>
              <w:widowControl w:val="0"/>
              <w:numPr>
                <w:ilvl w:val="0"/>
                <w:numId w:val="51"/>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иных аналитических группировок.</w:t>
            </w:r>
          </w:p>
        </w:tc>
        <w:tc>
          <w:tcPr>
            <w:tcW w:w="1583" w:type="dxa"/>
            <w:gridSpan w:val="2"/>
          </w:tcPr>
          <w:p w14:paraId="7D13577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A10AAF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C7C452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67617E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B7FC2D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37AE11C8" w14:textId="77777777" w:rsidTr="00B25496">
        <w:tc>
          <w:tcPr>
            <w:tcW w:w="2817" w:type="dxa"/>
          </w:tcPr>
          <w:p w14:paraId="42389060" w14:textId="77777777" w:rsidR="002E2E57" w:rsidRDefault="00D5500A">
            <w:pPr>
              <w:pStyle w:val="3"/>
              <w:rPr>
                <w:i/>
              </w:rPr>
            </w:pPr>
            <w:bookmarkStart w:id="85" w:name="_Toc196232415"/>
            <w:r>
              <w:t>Первоначальная стоимость основных средств</w:t>
            </w:r>
            <w:bookmarkEnd w:id="85"/>
          </w:p>
        </w:tc>
        <w:tc>
          <w:tcPr>
            <w:tcW w:w="10411" w:type="dxa"/>
          </w:tcPr>
          <w:p w14:paraId="0F077E6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Основные средства принимаются к учету по первоначальной стоимости объекта основных средств, являющийся общей суммой связанных с этим объектом капитальных вложений, осуществленных до признания объекта основных средств в бухгалтерском учете.</w:t>
            </w:r>
          </w:p>
          <w:p w14:paraId="2D8912D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Затраты включаются в первоначальную стоимость объектов основных средств по прямому назначению. В случае если они относятся к нескольким объектам, их стоимость распределяется пропорционально размеру прямых затрат на приобретение, сооружение и изготовление каждого объекта основных средств </w:t>
            </w:r>
          </w:p>
          <w:p w14:paraId="7EA5227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по полученным займам и кредитам подлежат включению в первоначальную стоимость основных средств при условии квалификации актива, фактическая (первоначальная) стоимость которого формируется, в качестве инвестиционного актива, в порядке, установленном разделом «Кредиты и займы» настоящего Положения.</w:t>
            </w:r>
          </w:p>
          <w:p w14:paraId="20271C73" w14:textId="77777777" w:rsidR="002E2E57" w:rsidRDefault="00D5500A">
            <w:pPr>
              <w:widowControl w:val="0"/>
              <w:spacing w:after="120" w:line="240" w:lineRule="auto"/>
              <w:jc w:val="both"/>
              <w:rPr>
                <w:color w:val="000000"/>
                <w:sz w:val="20"/>
                <w:szCs w:val="20"/>
              </w:rPr>
            </w:pPr>
            <w:r>
              <w:rPr>
                <w:rFonts w:ascii="Times New Roman" w:eastAsia="Times New Roman" w:hAnsi="Times New Roman" w:cs="Times New Roman"/>
                <w:sz w:val="20"/>
                <w:szCs w:val="20"/>
                <w:lang w:eastAsia="ru-RU"/>
              </w:rPr>
              <w:t xml:space="preserve">Затраты, связанные с пусконаладочными работами «вхолостую», включаются в первоначальную стоимость основных средств в полном объеме. Затраты, непосредственно связанные с пусконаладочными работами «под нагрузкой» (когда происходит выпуск готовой продукции), до ввода в эксплуатацию объекта включаются в стоимость основного средства, а после ввода в эксплуатацию - относятся на текущие расходы в обычном порядке. Момент ввода в эксплуатацию основного средства определяется по совокупности технологических, экономических и юридических факторов. </w:t>
            </w:r>
          </w:p>
        </w:tc>
        <w:tc>
          <w:tcPr>
            <w:tcW w:w="1583" w:type="dxa"/>
            <w:gridSpan w:val="2"/>
          </w:tcPr>
          <w:p w14:paraId="177B21B3"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6/2020</w:t>
            </w:r>
          </w:p>
          <w:p w14:paraId="69C8932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EC2828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7157D4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E750F8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BE0662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ABB0EE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536902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943F2E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ECAEC4C"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9D8120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138580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995FB4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9D6B55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CF82B9D" w14:textId="0AC146CF" w:rsidR="002E2E57" w:rsidRDefault="005D735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r>
      <w:tr w:rsidR="002E2E57" w14:paraId="1312CE06" w14:textId="77777777" w:rsidTr="00B25496">
        <w:tc>
          <w:tcPr>
            <w:tcW w:w="2817" w:type="dxa"/>
          </w:tcPr>
          <w:p w14:paraId="2BED0724" w14:textId="77777777" w:rsidR="002E2E57" w:rsidRDefault="00D5500A">
            <w:pPr>
              <w:pStyle w:val="3"/>
            </w:pPr>
            <w:bookmarkStart w:id="86" w:name="_Toc196232416"/>
            <w:r>
              <w:t>Основные средства, внесенные в счет вклада в уставной капитал</w:t>
            </w:r>
            <w:bookmarkEnd w:id="86"/>
          </w:p>
        </w:tc>
        <w:tc>
          <w:tcPr>
            <w:tcW w:w="10411" w:type="dxa"/>
          </w:tcPr>
          <w:p w14:paraId="3F37AF9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Объекты основных средств, полученные как вклад в уставный капитал, признаются при соблюдении общих критериев признания объектов основных средств. При признании они оцениваются по справедливой стоимости. Если в отношении поступающих объектов основных средств возникают дополнительные расходы, необходимые для использования активов по предполагаемому назначению, то такие расходы также включаются в их фактическую (первоначальную) стоимость.</w:t>
            </w:r>
          </w:p>
        </w:tc>
        <w:tc>
          <w:tcPr>
            <w:tcW w:w="1583" w:type="dxa"/>
            <w:gridSpan w:val="2"/>
          </w:tcPr>
          <w:p w14:paraId="56591B6F" w14:textId="33C63882"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.12 ФСБУ 6/2020</w:t>
            </w:r>
          </w:p>
          <w:p w14:paraId="337E65C4" w14:textId="5672ADBD"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9 ФСБУ 26/2020</w:t>
            </w:r>
          </w:p>
        </w:tc>
      </w:tr>
      <w:tr w:rsidR="002E2E57" w14:paraId="1E7A0DBB" w14:textId="77777777" w:rsidTr="00B25496">
        <w:tc>
          <w:tcPr>
            <w:tcW w:w="2817" w:type="dxa"/>
          </w:tcPr>
          <w:p w14:paraId="53766A09" w14:textId="77777777" w:rsidR="002E2E57" w:rsidRDefault="00D5500A">
            <w:pPr>
              <w:pStyle w:val="3"/>
            </w:pPr>
            <w:bookmarkStart w:id="87" w:name="_Toc196232417"/>
            <w:r>
              <w:t>Основные средства, полученные по договору дарения (безвозмездно),по решениям суда,</w:t>
            </w:r>
            <w:r>
              <w:rPr>
                <w:rFonts w:ascii="Arial" w:hAnsi="Arial"/>
              </w:rPr>
              <w:t xml:space="preserve"> </w:t>
            </w:r>
            <w:r>
              <w:t>а также выявленные при инвентаризации</w:t>
            </w:r>
            <w:bookmarkEnd w:id="87"/>
          </w:p>
        </w:tc>
        <w:tc>
          <w:tcPr>
            <w:tcW w:w="10411" w:type="dxa"/>
          </w:tcPr>
          <w:p w14:paraId="00CEBB6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Первоначальная стоимость основных средств, полученных по договору дарения (безвозмездно), по решениям суда определяется исходя из справедливой стоимости этих объектов на дату принятия к бухгалтерскому учету. </w:t>
            </w:r>
          </w:p>
          <w:p w14:paraId="15F839FC" w14:textId="77777777" w:rsidR="000B72E8" w:rsidRDefault="000B72E8">
            <w:pPr>
              <w:widowControl w:val="0"/>
              <w:spacing w:after="120" w:line="240" w:lineRule="auto"/>
              <w:jc w:val="both"/>
              <w:rPr>
                <w:rFonts w:ascii="Times New Roman" w:eastAsia="Times New Roman" w:hAnsi="Times New Roman" w:cs="Times New Roman"/>
                <w:sz w:val="20"/>
                <w:szCs w:val="20"/>
                <w:lang w:eastAsia="ru-RU"/>
              </w:rPr>
            </w:pPr>
            <w:r w:rsidRPr="000B72E8">
              <w:rPr>
                <w:rFonts w:ascii="Times New Roman" w:eastAsia="Times New Roman" w:hAnsi="Times New Roman" w:cs="Times New Roman"/>
                <w:sz w:val="20"/>
                <w:szCs w:val="20"/>
                <w:lang w:eastAsia="ru-RU"/>
              </w:rPr>
              <w:t>Первоначальная стоимость основных средств, выявленных по результатам инвентаризации, определяется исходя из их справедливой стоимости, определяемой на дату, по состоянию на которую проводилась инвентаризация.</w:t>
            </w:r>
          </w:p>
          <w:p w14:paraId="6ED52AA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величину первоначальной стоимости основных средств, полученных организацией по договору дарения (безвозмездно), формируются в течение срока полезного использования финансовые результаты организации в качестве прочих доходов. Принятие к бухгалтерскому учету указанных основных средств отражается по дебету счета учета вложений во внеоборотные активы в корреспонденции со счетом учета доходов будущих периодов.</w:t>
            </w:r>
          </w:p>
          <w:p w14:paraId="02D301A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выявленных при инвентаризации и полученных по решениям суда основных средств (справедливая стоимость) отражается в учете в составе прочих доходов.</w:t>
            </w:r>
          </w:p>
          <w:p w14:paraId="73F455BC" w14:textId="77777777" w:rsidR="002E2E57" w:rsidRDefault="000B72E8" w:rsidP="000B72E8">
            <w:pPr>
              <w:widowControl w:val="0"/>
              <w:spacing w:after="120" w:line="240" w:lineRule="auto"/>
              <w:jc w:val="both"/>
              <w:rPr>
                <w:rFonts w:ascii="Times New Roman" w:eastAsia="Times New Roman" w:hAnsi="Times New Roman" w:cs="Times New Roman"/>
                <w:sz w:val="20"/>
                <w:szCs w:val="20"/>
                <w:lang w:eastAsia="ru-RU"/>
              </w:rPr>
            </w:pPr>
            <w:r w:rsidRPr="000B72E8">
              <w:rPr>
                <w:rFonts w:ascii="Times New Roman" w:eastAsia="Times New Roman" w:hAnsi="Times New Roman" w:cs="Times New Roman"/>
                <w:sz w:val="20"/>
                <w:szCs w:val="20"/>
                <w:lang w:eastAsia="ru-RU"/>
              </w:rPr>
              <w:t>Справедливая стоимость определяется в порядке, предусмотренном Международным стандартом финансовой отчетности (IFRS) 13 «Оценка справедливой стоимости».</w:t>
            </w:r>
          </w:p>
        </w:tc>
        <w:tc>
          <w:tcPr>
            <w:tcW w:w="1583" w:type="dxa"/>
            <w:gridSpan w:val="2"/>
          </w:tcPr>
          <w:p w14:paraId="7F8A1238" w14:textId="088015B0"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.9 и 14 ФСБУ 26/2020</w:t>
            </w:r>
          </w:p>
          <w:p w14:paraId="6EE9E81A" w14:textId="34CCB53D" w:rsidR="000B72E8"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п</w:t>
            </w:r>
            <w:r w:rsidR="000B72E8" w:rsidRPr="00B25496">
              <w:rPr>
                <w:rFonts w:ascii="Times New Roman" w:hAnsi="Times New Roman"/>
                <w:sz w:val="20"/>
                <w:szCs w:val="20"/>
              </w:rPr>
              <w:t>. 11 ФСБУ 28/2023</w:t>
            </w:r>
          </w:p>
        </w:tc>
      </w:tr>
      <w:tr w:rsidR="002E2E57" w14:paraId="61F4DE90" w14:textId="77777777" w:rsidTr="00B25496">
        <w:tc>
          <w:tcPr>
            <w:tcW w:w="2817" w:type="dxa"/>
          </w:tcPr>
          <w:p w14:paraId="4B6D8225" w14:textId="77777777" w:rsidR="002E2E57" w:rsidRDefault="00D5500A">
            <w:pPr>
              <w:pStyle w:val="3"/>
            </w:pPr>
            <w:bookmarkStart w:id="88" w:name="_Toc196232418"/>
            <w:r>
              <w:t>Основные средства, полученные по договорам, предусматривающим исполнение обязательств (оплату) неденежными средствами</w:t>
            </w:r>
            <w:bookmarkEnd w:id="88"/>
          </w:p>
        </w:tc>
        <w:tc>
          <w:tcPr>
            <w:tcW w:w="10411" w:type="dxa"/>
          </w:tcPr>
          <w:p w14:paraId="43269CA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справедливая стоимость передаваемых имущества, имущественных прав, работ, </w:t>
            </w:r>
          </w:p>
          <w:p w14:paraId="3B54C35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Справедливая стоимость определяется в порядке, предусмотренном Международным стандартом финансовой отчетности (IFRS) 13 «Оценка справедливой стоимости».</w:t>
            </w:r>
          </w:p>
        </w:tc>
        <w:tc>
          <w:tcPr>
            <w:tcW w:w="1583" w:type="dxa"/>
            <w:gridSpan w:val="2"/>
          </w:tcPr>
          <w:p w14:paraId="3DD74A3B" w14:textId="2C51B6C2"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.13 ФСБУ 26/2020</w:t>
            </w:r>
          </w:p>
          <w:p w14:paraId="0747A0E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(IFRS) 13</w:t>
            </w:r>
          </w:p>
        </w:tc>
      </w:tr>
      <w:tr w:rsidR="002E2E57" w14:paraId="2F7F15DD" w14:textId="77777777" w:rsidTr="00B25496">
        <w:tc>
          <w:tcPr>
            <w:tcW w:w="2817" w:type="dxa"/>
          </w:tcPr>
          <w:p w14:paraId="0A0B24F0" w14:textId="77777777" w:rsidR="002E2E57" w:rsidRDefault="00D5500A">
            <w:pPr>
              <w:pStyle w:val="3"/>
            </w:pPr>
            <w:bookmarkStart w:id="89" w:name="_Toc196232419"/>
            <w:r>
              <w:t>Момент признания основных средств</w:t>
            </w:r>
            <w:bookmarkEnd w:id="89"/>
          </w:p>
        </w:tc>
        <w:tc>
          <w:tcPr>
            <w:tcW w:w="10411" w:type="dxa"/>
          </w:tcPr>
          <w:p w14:paraId="6894D0D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 принимается Обществом к бухгалтерскому учету в качестве основных средств, если одновременно выполняются все условия признания, установленные ФСБУ 6/2020.</w:t>
            </w:r>
          </w:p>
          <w:p w14:paraId="301DD20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Активы признаются в отчетности на основании перехода экономических рисков и контроля за поступлением экономических выгод.</w:t>
            </w:r>
          </w:p>
          <w:p w14:paraId="030E45C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Переход указанных рисков и выгод происходит одновременно с получением Обществом права собственности на соответствующее имущество или с фактическим получением этого имущества:</w:t>
            </w:r>
          </w:p>
          <w:p w14:paraId="5597E631" w14:textId="77777777" w:rsidR="002E2E57" w:rsidRDefault="00D5500A">
            <w:pPr>
              <w:pStyle w:val="affff0"/>
              <w:widowControl w:val="0"/>
              <w:numPr>
                <w:ilvl w:val="0"/>
                <w:numId w:val="5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при приобретении объектов на внутреннем рынке - дата перехода права собственности от продавца к покупателю определяется в соответствии с условиями договора купли-продажи. Если в договоре купли-продажи момент перехода права собственности не определен, то он определяется в соответствии с нормами ГК РФ. В случае если риски и выгоды в соответствии с условием договора переходят раньше, чем право собственности, то внеоборотные активы признаются в момент перехода рисков и выгод;</w:t>
            </w:r>
          </w:p>
          <w:p w14:paraId="3F66CC28" w14:textId="77777777" w:rsidR="002E2E57" w:rsidRDefault="00D5500A">
            <w:pPr>
              <w:pStyle w:val="affff0"/>
              <w:widowControl w:val="0"/>
              <w:numPr>
                <w:ilvl w:val="0"/>
                <w:numId w:val="5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при приобретении импортных объектов - дата перехода основных экономических рисков и выгод с продавца на покупателя в соответствии с условиями контракта (если договором не установлено иное) на условиях поставки ИНКОТЕРМС-2010 (если контрактом не установлено иное).</w:t>
            </w:r>
          </w:p>
          <w:p w14:paraId="65B2E9A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Приобретаемые объекты основных средств, права на которые подлежат государственной регистрации, принимаются к бухгалтерскому учету в качестве объектов основных средств на дату готовности к эксплуатации, независимо от факта государственной регистрации права собственности или подачи документов на такую регистрацию.</w:t>
            </w:r>
          </w:p>
          <w:p w14:paraId="1BBAA4A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Признание затрат в балансовой стоимости объекта основных средств прекращается, когда объект приведен в состояние, обеспечивающее его функционирование в соответствии с намерениями руководства.</w:t>
            </w:r>
          </w:p>
          <w:p w14:paraId="624C681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не признает в качестве основных средств объекты, в отношении которых при их принятии к учету (в момент квалификации) принято решение об отчуждении в пользу других лиц – предполагается перепродажа, мена и т.п. В этом случае объект квалифицируется Обществом в качестве товара.</w:t>
            </w:r>
          </w:p>
        </w:tc>
        <w:tc>
          <w:tcPr>
            <w:tcW w:w="1583" w:type="dxa"/>
            <w:gridSpan w:val="2"/>
          </w:tcPr>
          <w:p w14:paraId="28426C76" w14:textId="55DD02E6"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.4 ФСБУ 6/2020</w:t>
            </w:r>
          </w:p>
          <w:p w14:paraId="1747BB7E" w14:textId="1AC503E7"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.12 ПБУ 9/99</w:t>
            </w:r>
          </w:p>
          <w:p w14:paraId="35F09555" w14:textId="1333804D"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.6, 7 ПБУ 1/2008</w:t>
            </w:r>
          </w:p>
          <w:p w14:paraId="699DBF6F" w14:textId="39CDB31C"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.57 Концептуальных основ МСФО</w:t>
            </w:r>
          </w:p>
          <w:p w14:paraId="63C5F231" w14:textId="235D084C"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xml:space="preserve">.7.2 Концепции бухгалтерского учета </w:t>
            </w:r>
          </w:p>
          <w:p w14:paraId="3BE93F15"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E25D71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CB8FAE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39A208B8" w14:textId="77777777" w:rsidTr="00B25496">
        <w:tc>
          <w:tcPr>
            <w:tcW w:w="2817" w:type="dxa"/>
          </w:tcPr>
          <w:p w14:paraId="397688DE" w14:textId="77777777" w:rsidR="002E2E57" w:rsidRDefault="00D5500A">
            <w:pPr>
              <w:pStyle w:val="3"/>
            </w:pPr>
            <w:bookmarkStart w:id="90" w:name="_Toc196232420"/>
            <w:r>
              <w:t>Последующие затраты и последующая оценка основных средств</w:t>
            </w:r>
            <w:bookmarkEnd w:id="90"/>
          </w:p>
        </w:tc>
        <w:tc>
          <w:tcPr>
            <w:tcW w:w="10411" w:type="dxa"/>
          </w:tcPr>
          <w:p w14:paraId="136D6E5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осуществленные по объекту основных средств после принятия его к учету в качестве основного средства, учитываются в следующем порядке:</w:t>
            </w:r>
          </w:p>
          <w:p w14:paraId="682FA4B9" w14:textId="77777777" w:rsidR="002E2E57" w:rsidRDefault="00D5500A">
            <w:pPr>
              <w:pStyle w:val="affff0"/>
              <w:widowControl w:val="0"/>
              <w:numPr>
                <w:ilvl w:val="0"/>
                <w:numId w:val="52"/>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если затраты можно квалифицировать в качестве отдельных объектов (работы по асфальтированию и устройству пешеходных дорожек, тротуаров, газонов, посадке многолетних насаждений декоративных и пр.), то такие затраты формируют стоимость самостоятельных инвентарных объектов основных средств;</w:t>
            </w:r>
          </w:p>
          <w:p w14:paraId="06CF3D3B" w14:textId="77777777" w:rsidR="002E2E57" w:rsidRDefault="00D5500A">
            <w:pPr>
              <w:pStyle w:val="affff0"/>
              <w:widowControl w:val="0"/>
              <w:numPr>
                <w:ilvl w:val="0"/>
                <w:numId w:val="52"/>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если затраты можно квалифицировать в качестве реконструкции/модернизации основного объекта основных средств, то такие затраты увеличивают стоимость основного объекта основных средств;</w:t>
            </w:r>
          </w:p>
          <w:p w14:paraId="576CA2C0" w14:textId="77777777" w:rsidR="002E2E57" w:rsidRDefault="00D5500A">
            <w:pPr>
              <w:pStyle w:val="affff0"/>
              <w:widowControl w:val="0"/>
              <w:numPr>
                <w:ilvl w:val="0"/>
                <w:numId w:val="52"/>
              </w:numPr>
              <w:tabs>
                <w:tab w:val="left" w:pos="357"/>
              </w:tabs>
              <w:spacing w:after="120"/>
              <w:ind w:left="743" w:hanging="284"/>
              <w:jc w:val="both"/>
              <w:rPr>
                <w:rFonts w:ascii="Times New Roman" w:hAnsi="Times New Roman"/>
                <w:szCs w:val="20"/>
              </w:rPr>
            </w:pPr>
            <w:r>
              <w:rPr>
                <w:rFonts w:ascii="Times New Roman" w:hAnsi="Times New Roman"/>
                <w:color w:val="000000"/>
                <w:szCs w:val="20"/>
              </w:rPr>
              <w:t>в остальных случаях затраты, осуществленные по объекту основных средств после принятия его к учету в качестве основных средств, отражаются в составе расходов по обычным видам деятельности аналогично затратам на содержание и эксплуатацию основных средств.</w:t>
            </w:r>
          </w:p>
        </w:tc>
        <w:tc>
          <w:tcPr>
            <w:tcW w:w="1583" w:type="dxa"/>
            <w:gridSpan w:val="2"/>
          </w:tcPr>
          <w:p w14:paraId="7DAC80EE" w14:textId="43141E41"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.7 ПБУ 1/2008</w:t>
            </w:r>
          </w:p>
          <w:p w14:paraId="5DDB1ADA" w14:textId="75D98ADD"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.14 МСФО (</w:t>
            </w:r>
            <w:r w:rsidR="00D5500A">
              <w:rPr>
                <w:rFonts w:ascii="Times New Roman" w:eastAsia="Times New Roman" w:hAnsi="Times New Roman" w:cs="Times New Roman"/>
                <w:sz w:val="20"/>
                <w:szCs w:val="20"/>
                <w:lang w:val="en-US" w:eastAsia="ru-RU"/>
              </w:rPr>
              <w:t>IAS</w:t>
            </w:r>
            <w:r w:rsidR="00D5500A">
              <w:rPr>
                <w:rFonts w:ascii="Times New Roman" w:eastAsia="Times New Roman" w:hAnsi="Times New Roman" w:cs="Times New Roman"/>
                <w:sz w:val="20"/>
                <w:szCs w:val="20"/>
                <w:lang w:eastAsia="ru-RU"/>
              </w:rPr>
              <w:t xml:space="preserve">) 16 </w:t>
            </w:r>
          </w:p>
        </w:tc>
      </w:tr>
      <w:tr w:rsidR="002E2E57" w14:paraId="191BF242" w14:textId="77777777" w:rsidTr="00B25496">
        <w:tc>
          <w:tcPr>
            <w:tcW w:w="2817" w:type="dxa"/>
          </w:tcPr>
          <w:p w14:paraId="1835476C" w14:textId="77777777" w:rsidR="002E2E57" w:rsidRDefault="00D5500A">
            <w:pPr>
              <w:pStyle w:val="3"/>
            </w:pPr>
            <w:bookmarkStart w:id="91" w:name="_Toc196232421"/>
            <w:r>
              <w:t>Переоценка основных средств</w:t>
            </w:r>
            <w:bookmarkEnd w:id="91"/>
          </w:p>
        </w:tc>
        <w:tc>
          <w:tcPr>
            <w:tcW w:w="10411" w:type="dxa"/>
          </w:tcPr>
          <w:p w14:paraId="4F01C62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Обществе применяется модель учета по первоначальной (исторической) стоимости. </w:t>
            </w:r>
          </w:p>
          <w:p w14:paraId="121B06A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Переоценка основных средств не проводится. </w:t>
            </w:r>
          </w:p>
        </w:tc>
        <w:tc>
          <w:tcPr>
            <w:tcW w:w="1583" w:type="dxa"/>
            <w:gridSpan w:val="2"/>
          </w:tcPr>
          <w:p w14:paraId="31DA2721" w14:textId="35B125AA"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.13,15 ФСБУ 6/2020</w:t>
            </w:r>
          </w:p>
        </w:tc>
      </w:tr>
      <w:tr w:rsidR="002E2E57" w14:paraId="304C999A" w14:textId="77777777" w:rsidTr="00B25496">
        <w:tc>
          <w:tcPr>
            <w:tcW w:w="2817" w:type="dxa"/>
          </w:tcPr>
          <w:p w14:paraId="60299C93" w14:textId="77777777" w:rsidR="002E2E57" w:rsidRDefault="00D5500A">
            <w:pPr>
              <w:pStyle w:val="3"/>
            </w:pPr>
            <w:bookmarkStart w:id="92" w:name="_Toc196232422"/>
            <w:r>
              <w:t>Обесценение основных средств и оборудования</w:t>
            </w:r>
            <w:bookmarkEnd w:id="92"/>
          </w:p>
        </w:tc>
        <w:tc>
          <w:tcPr>
            <w:tcW w:w="10411" w:type="dxa"/>
          </w:tcPr>
          <w:p w14:paraId="3768A1F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Обесценение основных средств и оборудования производится в соответствии с Международным стандартом финансовой отчетности (IAS) 36 «Обесценение активов». Возмещение убытков, связанных с обесценением или утратой объекта основных средств, предоставляемое Обществу другими организациями, признается доходом в составе прибыли (убытка) периода, в котором у Общества возникает право на получение такого возмещения.</w:t>
            </w:r>
          </w:p>
          <w:p w14:paraId="441B915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начисления обесценения объектов основных средств используется счет 02.0</w:t>
            </w:r>
            <w:r w:rsidR="0053510B">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«обесценение основных средств», оборудования счет 02.</w:t>
            </w:r>
            <w:r w:rsidR="0053510B">
              <w:rPr>
                <w:rFonts w:ascii="Times New Roman" w:eastAsia="Times New Roman" w:hAnsi="Times New Roman" w:cs="Times New Roman"/>
                <w:sz w:val="20"/>
                <w:szCs w:val="20"/>
                <w:lang w:eastAsia="ru-RU"/>
              </w:rPr>
              <w:t>08</w:t>
            </w:r>
            <w:r>
              <w:rPr>
                <w:rFonts w:ascii="Times New Roman" w:eastAsia="Times New Roman" w:hAnsi="Times New Roman" w:cs="Times New Roman"/>
                <w:sz w:val="20"/>
                <w:szCs w:val="20"/>
                <w:lang w:eastAsia="ru-RU"/>
              </w:rPr>
              <w:t xml:space="preserve"> «Обесценение оборудования». Восстановление обесценения производится не более суммы начисленного обесценения.</w:t>
            </w:r>
          </w:p>
        </w:tc>
        <w:tc>
          <w:tcPr>
            <w:tcW w:w="1583" w:type="dxa"/>
            <w:gridSpan w:val="2"/>
          </w:tcPr>
          <w:p w14:paraId="70A4CC44" w14:textId="67FEBB74"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.38 ФСБУ 6/2020</w:t>
            </w:r>
          </w:p>
          <w:p w14:paraId="7D3D35F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0AE07222" w14:textId="77777777" w:rsidTr="00B25496">
        <w:tc>
          <w:tcPr>
            <w:tcW w:w="2817" w:type="dxa"/>
          </w:tcPr>
          <w:p w14:paraId="05AD8470" w14:textId="77777777" w:rsidR="002E2E57" w:rsidRDefault="00D5500A">
            <w:pPr>
              <w:pStyle w:val="3"/>
            </w:pPr>
            <w:bookmarkStart w:id="93" w:name="_Toc196232423"/>
            <w:r>
              <w:t>Срок полезного использования</w:t>
            </w:r>
            <w:bookmarkEnd w:id="93"/>
          </w:p>
        </w:tc>
        <w:tc>
          <w:tcPr>
            <w:tcW w:w="10411" w:type="dxa"/>
          </w:tcPr>
          <w:p w14:paraId="6CBE67D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полезного использования объекта основных средств определяется Обществом при принятии объекта к бухгалтерскому учету.</w:t>
            </w:r>
          </w:p>
          <w:p w14:paraId="5FA2BB4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Определение срока полезного использования основных средств производится исходя из:</w:t>
            </w:r>
          </w:p>
          <w:p w14:paraId="00F7B611" w14:textId="77777777" w:rsidR="002E2E57" w:rsidRDefault="00D5500A">
            <w:pPr>
              <w:pStyle w:val="affff0"/>
              <w:widowControl w:val="0"/>
              <w:numPr>
                <w:ilvl w:val="0"/>
                <w:numId w:val="226"/>
              </w:numPr>
              <w:spacing w:after="120"/>
              <w:jc w:val="both"/>
              <w:rPr>
                <w:rFonts w:ascii="Times New Roman" w:hAnsi="Times New Roman"/>
                <w:szCs w:val="20"/>
              </w:rPr>
            </w:pPr>
            <w:r>
              <w:rPr>
                <w:rFonts w:ascii="Times New Roman" w:hAnsi="Times New Roman"/>
                <w:szCs w:val="20"/>
              </w:rPr>
              <w:t>ожидаемого периода эксплуатации с учетом производительности или мощности, нормативных, договорных и других ограничений эксплуатации, намерений руководства организации в отношении использования объекта;</w:t>
            </w:r>
          </w:p>
          <w:p w14:paraId="3A1055C9" w14:textId="77777777" w:rsidR="002E2E57" w:rsidRDefault="00D5500A">
            <w:pPr>
              <w:pStyle w:val="affff0"/>
              <w:widowControl w:val="0"/>
              <w:numPr>
                <w:ilvl w:val="0"/>
                <w:numId w:val="226"/>
              </w:numPr>
              <w:spacing w:after="120"/>
              <w:jc w:val="both"/>
              <w:rPr>
                <w:rFonts w:ascii="Times New Roman" w:hAnsi="Times New Roman"/>
                <w:szCs w:val="20"/>
              </w:rPr>
            </w:pPr>
            <w:r>
              <w:rPr>
                <w:rFonts w:ascii="Times New Roman" w:hAnsi="Times New Roman"/>
                <w:szCs w:val="20"/>
              </w:rPr>
              <w:t>ожидаемого физического износа, с учетом режима эксплуатации (количества смен), системы проведения ремонтов, естественных условий, влияния агрессивной среды и иных аналогичных факторов;</w:t>
            </w:r>
          </w:p>
          <w:p w14:paraId="1FB7CEEC" w14:textId="77777777" w:rsidR="002E2E57" w:rsidRDefault="00D5500A">
            <w:pPr>
              <w:pStyle w:val="affff0"/>
              <w:widowControl w:val="0"/>
              <w:numPr>
                <w:ilvl w:val="0"/>
                <w:numId w:val="226"/>
              </w:numPr>
              <w:spacing w:after="120"/>
              <w:jc w:val="both"/>
              <w:rPr>
                <w:rFonts w:ascii="Times New Roman" w:hAnsi="Times New Roman"/>
                <w:szCs w:val="20"/>
              </w:rPr>
            </w:pPr>
            <w:r>
              <w:rPr>
                <w:rFonts w:ascii="Times New Roman" w:hAnsi="Times New Roman"/>
                <w:szCs w:val="20"/>
              </w:rPr>
              <w:t>ожидаемого морального устаревания, в частности, в результате изменения или усовершенствования производственного процесса или в результате изменения рыночного спроса на продукцию или услуги, производимые при помощи основных средств;</w:t>
            </w:r>
          </w:p>
          <w:p w14:paraId="6989FCF0" w14:textId="77777777" w:rsidR="002E2E57" w:rsidRDefault="00D5500A">
            <w:pPr>
              <w:pStyle w:val="affff0"/>
              <w:widowControl w:val="0"/>
              <w:numPr>
                <w:ilvl w:val="0"/>
                <w:numId w:val="226"/>
              </w:numPr>
              <w:spacing w:after="120"/>
              <w:jc w:val="both"/>
              <w:rPr>
                <w:rFonts w:ascii="Times New Roman" w:hAnsi="Times New Roman"/>
                <w:szCs w:val="20"/>
              </w:rPr>
            </w:pPr>
            <w:r>
              <w:rPr>
                <w:rFonts w:ascii="Times New Roman" w:hAnsi="Times New Roman"/>
                <w:szCs w:val="20"/>
              </w:rPr>
              <w:t>планов по замене основных средств, модернизации, реконструкции, технического перевооружения.</w:t>
            </w:r>
          </w:p>
          <w:p w14:paraId="6DB96EC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полезного использования устанавливается комиссией по приемке основных средств на основании заключения технических специалистов с учетом информации, указанной в технической документации на объект.</w:t>
            </w:r>
          </w:p>
          <w:p w14:paraId="7DDBE890" w14:textId="77777777" w:rsidR="002E2E57" w:rsidRDefault="00D5500A">
            <w:pPr>
              <w:widowControl w:val="0"/>
              <w:spacing w:after="120" w:line="240" w:lineRule="auto"/>
              <w:jc w:val="both"/>
            </w:pPr>
            <w:r>
              <w:rPr>
                <w:rFonts w:ascii="Times New Roman" w:eastAsia="Times New Roman" w:hAnsi="Times New Roman" w:cs="Times New Roman"/>
                <w:sz w:val="20"/>
                <w:szCs w:val="20"/>
                <w:lang w:eastAsia="ru-RU"/>
              </w:rPr>
              <w:t>При приобретении или получении объектов основных средств, бывших в употреблении, при определении срока их полезного использования может использоваться информация из полученных от продавца документов, подтверждающих срок фактической эксплуатации приобретаемого основного средства.</w:t>
            </w:r>
            <w:r>
              <w:t xml:space="preserve"> </w:t>
            </w:r>
          </w:p>
          <w:p w14:paraId="7875CA8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регулярных крупных затрат, возникающих через определённые длительные интервалы времени (более 12 месяцев) в виде существенных затрат на ремонты, учтенных как отдельные инвентарные объекты, срок полезного использования устанавливается исходя из срока межремонтного периода.</w:t>
            </w:r>
          </w:p>
          <w:p w14:paraId="59E7A4BD" w14:textId="77777777" w:rsidR="002E2E57" w:rsidRDefault="00D5500A">
            <w:pPr>
              <w:widowControl w:val="0"/>
              <w:spacing w:after="120" w:line="240" w:lineRule="auto"/>
              <w:jc w:val="both"/>
            </w:pPr>
            <w:r>
              <w:rPr>
                <w:rFonts w:ascii="Times New Roman" w:eastAsia="Times New Roman" w:hAnsi="Times New Roman" w:cs="Times New Roman"/>
                <w:sz w:val="20"/>
                <w:szCs w:val="20"/>
                <w:lang w:eastAsia="ru-RU"/>
              </w:rPr>
              <w:t>Срок полезного использования основных средств может быть пересмотрен в случае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модернизации или ремонтов, улучшающих функциональные и (или) технические и (или) эксплуатационные характеристики объекта.</w:t>
            </w:r>
            <w:r>
              <w:t xml:space="preserve"> </w:t>
            </w:r>
          </w:p>
          <w:p w14:paraId="26A7BEB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полезного использования объекта основных средств подлежит проверке на соответствие условиям использования объекта основных средств.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такой проверки при необходимости Общество принимает решение об изменении СПИ. Возникшие в связи с этим корректировки отражаются в бухгалтерском учете как изменение оценочных значений.</w:t>
            </w:r>
          </w:p>
          <w:p w14:paraId="0C4BC34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объектам электросетевого комплекса срок полезного использования пересматривается (изменяется) после проведенной реконструкции (модернизации) в соответствии с утвержденной в ПАО «Россети» Методикой по пересмотру сроков полезного использования основных средств в случае технического перевооружения, реконструкции и модернизации объектов электросетевого комплекса, утвержденной ОРД Общества.</w:t>
            </w:r>
          </w:p>
          <w:p w14:paraId="518F43F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Возникшие в связи с изменением срока полезного использования корректировки отражаются в бухгалтерском учете и бухгалтерской отчетности как изменения в оценочных значениях.</w:t>
            </w:r>
          </w:p>
          <w:p w14:paraId="0030793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изменении срока полезного использования сумма оставшейся к начислению амортизации определяется исходя из оставшегося срока полезного использования. При начислении амортизации новый оставшийся срок полезного использования применяется к балансовой стоимости основного средства.</w:t>
            </w:r>
          </w:p>
        </w:tc>
        <w:tc>
          <w:tcPr>
            <w:tcW w:w="1583" w:type="dxa"/>
            <w:gridSpan w:val="2"/>
          </w:tcPr>
          <w:p w14:paraId="5EA7C657" w14:textId="326A4308"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8, 9, 37ФСБУ 6/2020</w:t>
            </w:r>
          </w:p>
          <w:p w14:paraId="6570E5C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Рекомендации БМЦ № Р-6/2009 КпР </w:t>
            </w:r>
          </w:p>
          <w:p w14:paraId="372ADF6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2CA28E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090B4C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A744EB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AFC050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15A2C9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B6CB20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3F5CFD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832694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0FCC4C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C15917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27A11D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00A506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6BA375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0EAB60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755790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51065E5"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121DB2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6602B997" w14:textId="77777777" w:rsidTr="00B25496">
        <w:tc>
          <w:tcPr>
            <w:tcW w:w="2817" w:type="dxa"/>
          </w:tcPr>
          <w:p w14:paraId="5F874077" w14:textId="77777777" w:rsidR="002E2E57" w:rsidRDefault="00D5500A">
            <w:pPr>
              <w:pStyle w:val="3"/>
            </w:pPr>
            <w:bookmarkStart w:id="94" w:name="_Toc196232424"/>
            <w:r>
              <w:t>Амортизация основных средств</w:t>
            </w:r>
            <w:bookmarkEnd w:id="94"/>
          </w:p>
        </w:tc>
        <w:tc>
          <w:tcPr>
            <w:tcW w:w="10411" w:type="dxa"/>
          </w:tcPr>
          <w:p w14:paraId="62C110D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объектов основных средств погашается посредством начисления амортизации.</w:t>
            </w:r>
          </w:p>
          <w:p w14:paraId="23AF4CE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подлежат амортизации:</w:t>
            </w:r>
          </w:p>
          <w:p w14:paraId="172673D1" w14:textId="77777777" w:rsidR="002E2E57" w:rsidRDefault="00D5500A">
            <w:pPr>
              <w:pStyle w:val="affff0"/>
              <w:widowControl w:val="0"/>
              <w:numPr>
                <w:ilvl w:val="0"/>
                <w:numId w:val="54"/>
              </w:numPr>
              <w:tabs>
                <w:tab w:val="left" w:pos="357"/>
              </w:tabs>
              <w:spacing w:after="120"/>
              <w:jc w:val="both"/>
              <w:rPr>
                <w:rFonts w:ascii="Times New Roman" w:hAnsi="Times New Roman"/>
                <w:color w:val="000000"/>
                <w:szCs w:val="20"/>
              </w:rPr>
            </w:pPr>
            <w:r>
              <w:rPr>
                <w:rFonts w:ascii="Times New Roman" w:hAnsi="Times New Roman"/>
                <w:color w:val="000000"/>
                <w:szCs w:val="20"/>
              </w:rPr>
              <w:t>инвестиционная недвижимость, оцениваемая по переоцененной стоимости;</w:t>
            </w:r>
          </w:p>
          <w:p w14:paraId="3935E55A" w14:textId="77777777" w:rsidR="002E2E57" w:rsidRDefault="00D5500A">
            <w:pPr>
              <w:pStyle w:val="affff0"/>
              <w:widowControl w:val="0"/>
              <w:numPr>
                <w:ilvl w:val="0"/>
                <w:numId w:val="54"/>
              </w:numPr>
              <w:tabs>
                <w:tab w:val="left" w:pos="357"/>
              </w:tabs>
              <w:spacing w:after="120"/>
              <w:jc w:val="both"/>
              <w:rPr>
                <w:rFonts w:ascii="Times New Roman" w:hAnsi="Times New Roman"/>
                <w:color w:val="000000"/>
                <w:szCs w:val="20"/>
              </w:rPr>
            </w:pPr>
            <w:r>
              <w:rPr>
                <w:rFonts w:ascii="Times New Roman" w:hAnsi="Times New Roman"/>
                <w:color w:val="000000"/>
                <w:szCs w:val="20"/>
              </w:rPr>
              <w:t>основные средства, потребительские свойства которых с течением времени не изменяются (в частности, земельные участки, объекты природопользования, музейные предметы и музейные коллекции);</w:t>
            </w:r>
          </w:p>
          <w:p w14:paraId="63AC9206" w14:textId="77777777" w:rsidR="002E2E57" w:rsidRDefault="00D5500A">
            <w:pPr>
              <w:pStyle w:val="affff0"/>
              <w:widowControl w:val="0"/>
              <w:numPr>
                <w:ilvl w:val="0"/>
                <w:numId w:val="54"/>
              </w:numPr>
              <w:tabs>
                <w:tab w:val="left" w:pos="357"/>
              </w:tabs>
              <w:spacing w:after="120"/>
              <w:jc w:val="both"/>
              <w:rPr>
                <w:rFonts w:ascii="Times New Roman" w:hAnsi="Times New Roman"/>
                <w:color w:val="000000"/>
                <w:szCs w:val="20"/>
              </w:rPr>
            </w:pPr>
            <w:r>
              <w:rPr>
                <w:rFonts w:ascii="Times New Roman" w:hAnsi="Times New Roman"/>
                <w:color w:val="000000"/>
                <w:szCs w:val="20"/>
              </w:rPr>
              <w:t>-используемые для реализации законодательства РФ о мобилизационной подготовке и мобилизации объекты основных средств, которые законсервированы и не используются в деятельности Общества.</w:t>
            </w:r>
          </w:p>
          <w:p w14:paraId="6E6AD255"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Начисление амортизации объектов основных средств производится линейным способом таким образом, чтобы подлежащая амортизации стоимость объекта основных средств погашалась равномерно в течение всего срока полезного использования этого объекта. При этом сумма амортизации за отчетный период определяется как отношение разности между балансовой и ликвидационной стоимостью объекта основных средств к величине оставшегося срока полезного использования данного объекта. Сумма амортизации объекта основных средств за отчетный период определяется таким образом, чтобы к концу срока амортизации балансовая стоимость этого объекта стала равной его ликвидационной стоимости. </w:t>
            </w:r>
          </w:p>
          <w:p w14:paraId="13140523"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В течение отчетного года амортизационные отчисления по объектам основных средств начисляются ежемесячно.</w:t>
            </w:r>
          </w:p>
          <w:p w14:paraId="0215C5BE"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14:paraId="184FBC14"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14:paraId="45EF0BA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Начисление амортизационных отчислений по объектам основных средств производится независимо от результатов деятельности Общества в отчетном периоде.</w:t>
            </w:r>
          </w:p>
          <w:p w14:paraId="7E9E117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Начисление амортизации по основным средствам не приостанавливается (в том числе в случаях простоя или временного прекращения использования основных средств), за исключением случая, когда ликвидационная стоимость объекта основных средств становится равной или превышает его балансовую стоимость. </w:t>
            </w:r>
          </w:p>
          <w:p w14:paraId="1110738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Ликвидационная стоимость объекта основных средств считается равной нулю, если:</w:t>
            </w:r>
          </w:p>
          <w:p w14:paraId="3F2D849F" w14:textId="77777777" w:rsidR="002E2E57" w:rsidRDefault="00D5500A">
            <w:pPr>
              <w:pStyle w:val="affff0"/>
              <w:widowControl w:val="0"/>
              <w:numPr>
                <w:ilvl w:val="0"/>
                <w:numId w:val="54"/>
              </w:numPr>
              <w:tabs>
                <w:tab w:val="left" w:pos="357"/>
              </w:tabs>
              <w:spacing w:after="120"/>
              <w:jc w:val="both"/>
              <w:rPr>
                <w:rFonts w:ascii="Times New Roman" w:hAnsi="Times New Roman"/>
                <w:color w:val="000000"/>
                <w:szCs w:val="20"/>
              </w:rPr>
            </w:pPr>
            <w:r>
              <w:rPr>
                <w:rFonts w:ascii="Times New Roman" w:hAnsi="Times New Roman"/>
                <w:color w:val="000000"/>
                <w:szCs w:val="20"/>
              </w:rPr>
              <w:t>не ожидаются поступления от выбытия объекта основных средств (в том числе от продажи материальных ценностей, остающихся от его выбытия) в конце срока полезного использования;</w:t>
            </w:r>
          </w:p>
          <w:p w14:paraId="50459B88" w14:textId="77777777" w:rsidR="002E2E57" w:rsidRDefault="00D5500A">
            <w:pPr>
              <w:pStyle w:val="affff0"/>
              <w:widowControl w:val="0"/>
              <w:numPr>
                <w:ilvl w:val="0"/>
                <w:numId w:val="54"/>
              </w:numPr>
              <w:tabs>
                <w:tab w:val="left" w:pos="357"/>
              </w:tabs>
              <w:spacing w:after="120"/>
              <w:jc w:val="both"/>
              <w:rPr>
                <w:rFonts w:ascii="Times New Roman" w:hAnsi="Times New Roman"/>
                <w:color w:val="000000"/>
                <w:szCs w:val="20"/>
              </w:rPr>
            </w:pPr>
            <w:r>
              <w:rPr>
                <w:rFonts w:ascii="Times New Roman" w:hAnsi="Times New Roman"/>
                <w:color w:val="000000"/>
                <w:szCs w:val="20"/>
              </w:rPr>
              <w:t>ожидаемая к поступлению сумма от выбытия объекта основных средств не является существенной;</w:t>
            </w:r>
          </w:p>
          <w:p w14:paraId="196C8D18" w14:textId="77777777" w:rsidR="002E2E57" w:rsidRDefault="00D5500A">
            <w:pPr>
              <w:pStyle w:val="affff0"/>
              <w:widowControl w:val="0"/>
              <w:numPr>
                <w:ilvl w:val="0"/>
                <w:numId w:val="54"/>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ожидаемая к поступлению сумма от выбытия объекта основных средств не может быть определена. </w:t>
            </w:r>
          </w:p>
          <w:p w14:paraId="746D9FA4" w14:textId="319A6758"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основным средствам в Аварийном запасе</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начисление амортизации осуществляется в обычном порядке.</w:t>
            </w:r>
          </w:p>
        </w:tc>
        <w:tc>
          <w:tcPr>
            <w:tcW w:w="1583" w:type="dxa"/>
            <w:gridSpan w:val="2"/>
          </w:tcPr>
          <w:p w14:paraId="2C92532F"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Р.III ФСБУ 6/2020</w:t>
            </w:r>
          </w:p>
          <w:p w14:paraId="048E0E9D" w14:textId="0B7B61DB"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7.3 ПБУ 1/2008</w:t>
            </w:r>
          </w:p>
          <w:p w14:paraId="58D35D0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FA48DA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6DB8E7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FF57805"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70A3D4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EDD57A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C78AED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CD8035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603D70C"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C5DD008"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7EDF825C" w14:textId="77777777" w:rsidTr="00B25496">
        <w:tc>
          <w:tcPr>
            <w:tcW w:w="2817" w:type="dxa"/>
          </w:tcPr>
          <w:p w14:paraId="1196CB45" w14:textId="77777777" w:rsidR="002E2E57" w:rsidRDefault="00D5500A">
            <w:pPr>
              <w:pStyle w:val="3"/>
            </w:pPr>
            <w:bookmarkStart w:id="95" w:name="_Toc196232425"/>
            <w:r>
              <w:t>Особенности начисления амортизации по объектам жилищного фонда, приобретенным после 1 января 2006 г. и используемым для управленческих целей</w:t>
            </w:r>
            <w:bookmarkEnd w:id="95"/>
          </w:p>
        </w:tc>
        <w:tc>
          <w:tcPr>
            <w:tcW w:w="10411" w:type="dxa"/>
          </w:tcPr>
          <w:p w14:paraId="6100E1B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объектам жилищного фонда, приобретенным после 01.01.2006 и используемым для управленческих целей (например, для проживания командированных работников), амортизация начисляется в общеустановленном порядке.</w:t>
            </w:r>
          </w:p>
          <w:p w14:paraId="79E1216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объектам жилищного фонда</w:t>
            </w:r>
            <w:r>
              <w:t xml:space="preserve"> </w:t>
            </w:r>
            <w:r>
              <w:rPr>
                <w:rFonts w:ascii="Times New Roman" w:eastAsia="Times New Roman" w:hAnsi="Times New Roman" w:cs="Times New Roman"/>
                <w:sz w:val="20"/>
                <w:szCs w:val="20"/>
                <w:lang w:eastAsia="ru-RU"/>
              </w:rPr>
              <w:t>Общества, приобретенным до 31.12.2005,</w:t>
            </w:r>
            <w:r>
              <w:t xml:space="preserve"> </w:t>
            </w:r>
            <w:r>
              <w:rPr>
                <w:rFonts w:ascii="Times New Roman" w:eastAsia="Times New Roman" w:hAnsi="Times New Roman" w:cs="Times New Roman"/>
                <w:sz w:val="20"/>
                <w:szCs w:val="20"/>
                <w:lang w:eastAsia="ru-RU"/>
              </w:rPr>
              <w:t>амортизация начисляется в общеустановленном порядке.</w:t>
            </w:r>
          </w:p>
        </w:tc>
        <w:tc>
          <w:tcPr>
            <w:tcW w:w="1583" w:type="dxa"/>
            <w:gridSpan w:val="2"/>
          </w:tcPr>
          <w:p w14:paraId="4CCB04B2" w14:textId="1765BB98"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xml:space="preserve"> 27 и 29 ФСБУ 6/2020</w:t>
            </w:r>
          </w:p>
          <w:p w14:paraId="237FF4D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Письмо № 03-06-01-04/141</w:t>
            </w:r>
          </w:p>
        </w:tc>
      </w:tr>
      <w:tr w:rsidR="002E2E57" w14:paraId="0252BD48" w14:textId="77777777" w:rsidTr="00B25496">
        <w:tc>
          <w:tcPr>
            <w:tcW w:w="2817" w:type="dxa"/>
          </w:tcPr>
          <w:p w14:paraId="5F990978" w14:textId="77777777" w:rsidR="002E2E57" w:rsidRDefault="00D5500A">
            <w:pPr>
              <w:pStyle w:val="3"/>
            </w:pPr>
            <w:bookmarkStart w:id="96" w:name="_Toc196232426"/>
            <w:r>
              <w:t>Консервация основных средств</w:t>
            </w:r>
            <w:bookmarkEnd w:id="96"/>
          </w:p>
        </w:tc>
        <w:tc>
          <w:tcPr>
            <w:tcW w:w="10411" w:type="dxa"/>
          </w:tcPr>
          <w:p w14:paraId="0D0D18C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постоянного неиспользования основных средств в хозяйственной деятельности Общества, или если использование их невозможно (нецелесообразно), и, соответственно, по ним очевидно неполучение экономических выгод, такие объекты основных средств переводятся на консервацию. При этом принимается во внимание наличие планов руководства в отношении дальнейшего использования данных объектов, в том числе проверяется возможность продажи, либо необходимость списания данных объектов.</w:t>
            </w:r>
          </w:p>
          <w:p w14:paraId="4A7CA8D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Информация по таким объектам раскрывается в пояснениях к бухгалтерской отчетности.</w:t>
            </w:r>
          </w:p>
          <w:p w14:paraId="2B66276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объектам, переведенным на консервацию, начисление амортизационных отчислений не приостанавливается.</w:t>
            </w:r>
          </w:p>
          <w:p w14:paraId="0903935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связанные с консервацией и расконсервацией основных средств, отражаются в составе прочих расходов.</w:t>
            </w:r>
          </w:p>
          <w:p w14:paraId="69370A3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связанные с содержанием законсервированных основных средств, отражаются в составе прочих расходов.</w:t>
            </w:r>
          </w:p>
        </w:tc>
        <w:tc>
          <w:tcPr>
            <w:tcW w:w="1583" w:type="dxa"/>
            <w:gridSpan w:val="2"/>
          </w:tcPr>
          <w:p w14:paraId="7F8F31D2" w14:textId="34DA7010"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.30 ФСБУ 6/2020</w:t>
            </w:r>
          </w:p>
          <w:p w14:paraId="337749B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6BDCE703" w14:textId="77777777" w:rsidTr="00B25496">
        <w:tc>
          <w:tcPr>
            <w:tcW w:w="2817" w:type="dxa"/>
          </w:tcPr>
          <w:p w14:paraId="3B342C8D" w14:textId="77777777" w:rsidR="002E2E57" w:rsidRDefault="00D5500A">
            <w:pPr>
              <w:pStyle w:val="3"/>
              <w:rPr>
                <w:i/>
              </w:rPr>
            </w:pPr>
            <w:bookmarkStart w:id="97" w:name="_Toc196232427"/>
            <w:r>
              <w:t>Восстановление основных средств</w:t>
            </w:r>
            <w:bookmarkEnd w:id="97"/>
          </w:p>
        </w:tc>
        <w:tc>
          <w:tcPr>
            <w:tcW w:w="10411" w:type="dxa"/>
          </w:tcPr>
          <w:p w14:paraId="5B9DFC4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Восстановление объекта основных средств осуществляется посредством ремонта, модернизации, реконструкции и технического перевооружения.</w:t>
            </w:r>
          </w:p>
          <w:p w14:paraId="56E5406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по восстановлению основных средств отражаются в бухгалтерском учете в соответствии с квалификацией работ:</w:t>
            </w:r>
          </w:p>
          <w:p w14:paraId="33E5C515" w14:textId="3B09F858" w:rsidR="002E2E57" w:rsidRDefault="00D5500A">
            <w:pPr>
              <w:pStyle w:val="affff0"/>
              <w:widowControl w:val="0"/>
              <w:numPr>
                <w:ilvl w:val="0"/>
                <w:numId w:val="55"/>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текущий ремонт и техническое обслуживание, не ведущие к продлению срока полезного использования или повышению производительности основных средств - затраты относятся к расходам периода, в котором они понесены.</w:t>
            </w:r>
            <w:r w:rsidR="005D7358">
              <w:rPr>
                <w:rFonts w:ascii="Times New Roman" w:hAnsi="Times New Roman"/>
                <w:color w:val="000000"/>
                <w:szCs w:val="20"/>
              </w:rPr>
              <w:t xml:space="preserve">  </w:t>
            </w:r>
          </w:p>
          <w:p w14:paraId="10C6798B" w14:textId="77777777" w:rsidR="002E2E57" w:rsidRDefault="00D5500A">
            <w:pPr>
              <w:pStyle w:val="affff0"/>
              <w:widowControl w:val="0"/>
              <w:numPr>
                <w:ilvl w:val="0"/>
                <w:numId w:val="55"/>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регулярные ремонты с существенным уровнем затрат, возникающие через определенные длительные временные интервалы (более 12 месяцев) на протяжении срока эксплуатации объекта основных средств, - учитываются в качестве отдельного инвентарного объекта. Существенными по величине затратами признаются затраты</w:t>
            </w:r>
            <w:r w:rsidR="005D7358">
              <w:rPr>
                <w:rFonts w:ascii="Times New Roman" w:hAnsi="Times New Roman"/>
                <w:color w:val="000000"/>
                <w:szCs w:val="20"/>
              </w:rPr>
              <w:t>,</w:t>
            </w:r>
            <w:r>
              <w:rPr>
                <w:rFonts w:ascii="Times New Roman" w:hAnsi="Times New Roman"/>
                <w:color w:val="000000"/>
                <w:szCs w:val="20"/>
              </w:rPr>
              <w:t xml:space="preserve"> превышающие 30% от первоначальной стоимости объекта основных средств, однородных объектов (вида/группы), в которую входит ремонтируемый объект основных средств ОС.</w:t>
            </w:r>
          </w:p>
          <w:p w14:paraId="293184D7" w14:textId="77777777" w:rsidR="002E2E57" w:rsidRDefault="00D5500A" w:rsidP="00B25496">
            <w:pPr>
              <w:pStyle w:val="affff0"/>
              <w:widowControl w:val="0"/>
              <w:numPr>
                <w:ilvl w:val="0"/>
                <w:numId w:val="55"/>
              </w:numPr>
              <w:tabs>
                <w:tab w:val="left" w:pos="357"/>
              </w:tabs>
              <w:spacing w:after="120"/>
              <w:ind w:left="743" w:hanging="284"/>
              <w:jc w:val="both"/>
              <w:rPr>
                <w:rFonts w:ascii="Times New Roman" w:hAnsi="Times New Roman"/>
                <w:szCs w:val="20"/>
              </w:rPr>
            </w:pPr>
            <w:r w:rsidRPr="00D5500A">
              <w:rPr>
                <w:rFonts w:ascii="Times New Roman" w:hAnsi="Times New Roman"/>
                <w:color w:val="000000"/>
              </w:rPr>
              <w:t>реконструкция, модернизация, техническое перевооружение, ремонт улучшающий функциональные и (или) технические и (или) эксплуатационные характеристики объекта -</w:t>
            </w:r>
            <w:r>
              <w:rPr>
                <w:rFonts w:ascii="Times New Roman" w:hAnsi="Times New Roman"/>
                <w:color w:val="000000"/>
                <w:szCs w:val="20"/>
              </w:rPr>
              <w:t xml:space="preserve"> затраты капитализируются для дальнейшего увеличения первоначальной стоимости основных средств.</w:t>
            </w:r>
          </w:p>
          <w:p w14:paraId="6BC2008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затрат, связанных с модернизацией и реконструкцией, а также с ремонтом и другими значительными техническими мероприятиями при принятии решения по капитализации таких затрат, ведется в порядке, установленном для учета капитальных вложений. Данные затраты учитываются на счете 08 «Вложения во внеоборотные активы» с последующим включением их в первоначальную стоимость объекта основных средств (внеоборотного актива).</w:t>
            </w:r>
          </w:p>
          <w:p w14:paraId="0C9BEFE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проведении восстановления объектов основных средств сроком более 12 месяцев начисление амортизационных отчислений не приостанавливается. </w:t>
            </w:r>
          </w:p>
          <w:p w14:paraId="554F19E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(модернизации, технического перевооружения, ремонта) Обществом может быть пересмотрен срок полезного использования по этому объекту. По объектам электросетевого комплекса срок полезного использования пересматривается (изменяется) в соответствии с Методикой по пересмотру сроков полезного использования основных средств в случае технического перевооружения, реконструкции и модернизации объектов электросетевого комплекса, утвержденной ОРД Общества.</w:t>
            </w:r>
          </w:p>
          <w:p w14:paraId="56A19A7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Улучшение (повышение) первоначально принятых нормативных показателей функционирования (срок полезного использования, мощность, качество применения и т.п.) объекта основных средств при проведении модернизации/реконструкции/технического перевооружения подтверждается заключением комиссии в Акте о приеме-сдаче отремонтированных, реконструированных, модернизированных объектов основных средств (форма №ОС-3). Увеличение срока полезного использования также устанавливается комиссией. На основании решения комиссии уточняется срок полезного использования, который используется с момента окончания работ по восстановлению объекта. </w:t>
            </w:r>
          </w:p>
          <w:p w14:paraId="10AFC87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связанные с проведением работ по модернизации, реконструкции и техническому перевооружению в отношении объектов основных средств, полностью самортизированных и числящихся по нулевой стоимости, увеличивают первоначальную (нулевую) стоимость объекта основных средств.</w:t>
            </w:r>
          </w:p>
          <w:p w14:paraId="42AAFD3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связанные с проведением работ по модернизации, реконструкции, дооборудованию и техническому перевооружению, осуществляются по каждому объекту основных средств. При проведении работ по модернизации, реконструкции, дооборудованию и техническому перевооружению, относящихся к нескольким объектам основных средств, затраты распределяются в пропорции, установленной технической комиссией по приемке отремонтированных/реконструированных/модернизированных объектов основных средств.</w:t>
            </w:r>
          </w:p>
        </w:tc>
        <w:tc>
          <w:tcPr>
            <w:tcW w:w="1583" w:type="dxa"/>
            <w:gridSpan w:val="2"/>
          </w:tcPr>
          <w:p w14:paraId="34BFE07F"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26/2020</w:t>
            </w:r>
          </w:p>
          <w:p w14:paraId="40143B9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6|2020</w:t>
            </w:r>
          </w:p>
          <w:p w14:paraId="633F907C" w14:textId="08891C57"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xml:space="preserve">.1.2, 3.2.2 Письмо № 160 </w:t>
            </w:r>
          </w:p>
          <w:p w14:paraId="1896C37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AD5343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0423F7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8886A8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46C8C4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34E263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81D863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FB3C61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EC2A0B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B9D6AB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113080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228CF4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2A5FBD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4BA585E"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r>
      <w:tr w:rsidR="002E2E57" w14:paraId="68DCB650" w14:textId="77777777" w:rsidTr="00B25496">
        <w:tc>
          <w:tcPr>
            <w:tcW w:w="2817" w:type="dxa"/>
          </w:tcPr>
          <w:p w14:paraId="14975F45" w14:textId="77777777" w:rsidR="002E2E57" w:rsidRDefault="00D5500A">
            <w:pPr>
              <w:pStyle w:val="3"/>
            </w:pPr>
            <w:bookmarkStart w:id="98" w:name="_Toc196232428"/>
            <w:r>
              <w:t>Частичная ликвидация основных средств</w:t>
            </w:r>
            <w:bookmarkEnd w:id="98"/>
          </w:p>
        </w:tc>
        <w:tc>
          <w:tcPr>
            <w:tcW w:w="10411" w:type="dxa"/>
          </w:tcPr>
          <w:p w14:paraId="0E2E933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Частичная ликвидация признается Обществом при прямом указании в распорядительной документации о ликвидации части объекта ОС.</w:t>
            </w:r>
          </w:p>
          <w:p w14:paraId="2BD3555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ликвидируемой части объекта основных средств определяется в следующем порядке:</w:t>
            </w:r>
          </w:p>
          <w:p w14:paraId="657DBDB3" w14:textId="77777777" w:rsidR="002E2E57" w:rsidRDefault="00D5500A">
            <w:pPr>
              <w:pStyle w:val="affff0"/>
              <w:widowControl w:val="0"/>
              <w:numPr>
                <w:ilvl w:val="0"/>
                <w:numId w:val="57"/>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для воздушных (ВЛ) и кабельных (КЛ) линий электропередачи – пропорционально километражу (длине) участка линии в общей длине объекта;</w:t>
            </w:r>
          </w:p>
          <w:p w14:paraId="23E366BA" w14:textId="77777777" w:rsidR="002E2E57" w:rsidRDefault="00D5500A">
            <w:pPr>
              <w:pStyle w:val="affff0"/>
              <w:widowControl w:val="0"/>
              <w:numPr>
                <w:ilvl w:val="0"/>
                <w:numId w:val="57"/>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для прочих объектов недвижимости - пропорционально площади ликвидируемой части в общей площади объекта, а в случае невозможности определения площади ликвидируемой части – на основании независимой (экспертной) оценки);</w:t>
            </w:r>
          </w:p>
          <w:p w14:paraId="65E8BA38" w14:textId="77777777" w:rsidR="002E2E57" w:rsidRPr="00007038" w:rsidRDefault="00D5500A" w:rsidP="00B25496">
            <w:pPr>
              <w:pStyle w:val="affff0"/>
              <w:widowControl w:val="0"/>
              <w:numPr>
                <w:ilvl w:val="0"/>
                <w:numId w:val="57"/>
              </w:numPr>
              <w:tabs>
                <w:tab w:val="left" w:pos="357"/>
              </w:tabs>
              <w:spacing w:after="120"/>
              <w:ind w:left="743" w:hanging="284"/>
              <w:jc w:val="both"/>
              <w:rPr>
                <w:rFonts w:ascii="Times New Roman" w:hAnsi="Times New Roman"/>
                <w:color w:val="000000"/>
              </w:rPr>
            </w:pPr>
            <w:r w:rsidRPr="00D5500A">
              <w:rPr>
                <w:rFonts w:ascii="Times New Roman" w:hAnsi="Times New Roman"/>
                <w:color w:val="000000"/>
              </w:rPr>
              <w:t>для прочих объектов – стоимость ликвидируемой части устанавливается техническими экспертами (с обоснованием распределения стоимости), либо на основании заключения независимого оценщика, либо как расчетная стоимость заменяемой части ОС при его восстановлении, подлежащей списанию, с учетом накоп</w:t>
            </w:r>
            <w:r w:rsidRPr="00051687">
              <w:rPr>
                <w:rFonts w:ascii="Times New Roman" w:hAnsi="Times New Roman"/>
                <w:color w:val="000000"/>
              </w:rPr>
              <w:t>ленной амортизации.</w:t>
            </w:r>
          </w:p>
          <w:p w14:paraId="2C3CEF9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Амортизация, приходящаяся на ликвидируемую часть, определяется расчетным путем как произведение суммы начисленной амортизации и отношения стоимости ликвидируемой части к первоначальной стоимости объекта.</w:t>
            </w:r>
          </w:p>
          <w:p w14:paraId="38BFD68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Объекты, первоначальная стоимость которых уменьшилась в результате частичной ликвидации и стала менее установленного лимита для признания в составе основных средств, продолжают учитываться в составе основных средств.</w:t>
            </w:r>
          </w:p>
        </w:tc>
        <w:tc>
          <w:tcPr>
            <w:tcW w:w="1583" w:type="dxa"/>
            <w:gridSpan w:val="2"/>
          </w:tcPr>
          <w:p w14:paraId="329704F7" w14:textId="0F10FD51"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4 ФСБУ 6/2020</w:t>
            </w:r>
          </w:p>
          <w:p w14:paraId="66A6497A" w14:textId="19D2B963"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xml:space="preserve">.54 Приказа №34н </w:t>
            </w:r>
          </w:p>
          <w:p w14:paraId="145DADAE" w14:textId="441EBDD7"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.7 ПБУ 1/2008 Рекомендация БМЦ Р-32/2016-КпР</w:t>
            </w:r>
          </w:p>
        </w:tc>
      </w:tr>
      <w:tr w:rsidR="002E2E57" w14:paraId="4C79017E" w14:textId="77777777" w:rsidTr="00B25496">
        <w:tc>
          <w:tcPr>
            <w:tcW w:w="2817" w:type="dxa"/>
          </w:tcPr>
          <w:p w14:paraId="764B0D8D" w14:textId="77777777" w:rsidR="002E2E57" w:rsidRDefault="00D5500A">
            <w:pPr>
              <w:pStyle w:val="3"/>
            </w:pPr>
            <w:bookmarkStart w:id="99" w:name="_Toc196232429"/>
            <w:r>
              <w:t>Разукрупнение основных средств</w:t>
            </w:r>
            <w:bookmarkEnd w:id="99"/>
          </w:p>
        </w:tc>
        <w:tc>
          <w:tcPr>
            <w:tcW w:w="10411" w:type="dxa"/>
          </w:tcPr>
          <w:p w14:paraId="3853C90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решению уполномоченного органа Общества в случае возникновения новых обстоятельств, позволяющих сделать вывод о возможности отдельного компонента комплекса конструктивно сочлененных предметов выполнять свои функции не в составе комплекса (как это было изначально определено при их признании), а самостоятельно, единицы учета основных средств могут изменяться.</w:t>
            </w:r>
          </w:p>
          <w:p w14:paraId="0154775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объединении Обществом (комплектации нескольких действующих объектов основных средств в одно основное средство) и разукрупнении (выделении из состава действующего объекта одного или нескольких объектов) объектов основных средств вновь созданным объектам присваиваются новые наименования и инвентарные номера/субномера. </w:t>
            </w:r>
          </w:p>
          <w:p w14:paraId="20736EB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Основанием для проведения объединения (разукрупнения) объектов основных средств является акт объединения объектов основных средств (акт о разделении объекта основных средств), подлежащих объединению (разукрупнению) (с учетом проектно-сметной документации), утвержденный ОРД Общества.</w:t>
            </w:r>
          </w:p>
          <w:p w14:paraId="076A629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вновь созданного при объединении объекта основных средств осуществляется исходя из первоначальной стоимости основных средств, подлежащих объединению в новое основное средство, с учетом суммы начисленной амортизации.</w:t>
            </w:r>
          </w:p>
          <w:p w14:paraId="1754AAC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выделяемой части объекта основных средств при разукрупнении, выделении части объекта определяется в следующем порядке:</w:t>
            </w:r>
          </w:p>
          <w:p w14:paraId="2628A924" w14:textId="77777777" w:rsidR="002E2E57" w:rsidRDefault="00D5500A">
            <w:pPr>
              <w:pStyle w:val="affff0"/>
              <w:widowControl w:val="0"/>
              <w:numPr>
                <w:ilvl w:val="0"/>
                <w:numId w:val="57"/>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для воздушных и кабельных линий электропередачи - пропорционально километражу (длине) участка линии в общей длине объекта,</w:t>
            </w:r>
          </w:p>
          <w:p w14:paraId="00ED8A2F" w14:textId="77777777" w:rsidR="002E2E57" w:rsidRDefault="00D5500A">
            <w:pPr>
              <w:pStyle w:val="affff0"/>
              <w:widowControl w:val="0"/>
              <w:numPr>
                <w:ilvl w:val="0"/>
                <w:numId w:val="57"/>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для прочих объектов недвижимости - пропорционально площади выделяемых частей в общей площади объекта, а в случае невозможности определения площади выделяемых частей – на основании независимой (экспертной) оценки),</w:t>
            </w:r>
          </w:p>
          <w:p w14:paraId="33DADC78" w14:textId="77777777" w:rsidR="002E2E57" w:rsidRDefault="00D5500A">
            <w:pPr>
              <w:pStyle w:val="affff0"/>
              <w:widowControl w:val="0"/>
              <w:numPr>
                <w:ilvl w:val="0"/>
                <w:numId w:val="57"/>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для прочих объектов - стоимость выделяемой части устанавливается техническими экспертами (с обоснованием распределения стоимости), либо на основании заключения независимого оценщика, либо как расчетная стоимость заменяемой части ОС при его восстановлении, подлежащей списанию, с учетом накопленной амортизации.</w:t>
            </w:r>
          </w:p>
          <w:p w14:paraId="6E48A9F1" w14:textId="77777777" w:rsidR="002E2E57" w:rsidRDefault="00D5500A">
            <w:pPr>
              <w:widowControl w:val="0"/>
              <w:spacing w:after="120" w:line="240" w:lineRule="auto"/>
              <w:jc w:val="both"/>
              <w:rPr>
                <w:rFonts w:ascii="Times New Roman" w:hAnsi="Times New Roman"/>
                <w:color w:val="000000"/>
                <w:sz w:val="20"/>
                <w:szCs w:val="20"/>
              </w:rPr>
            </w:pPr>
            <w:r>
              <w:rPr>
                <w:rFonts w:ascii="Times New Roman" w:eastAsia="Times New Roman" w:hAnsi="Times New Roman" w:cs="Times New Roman"/>
                <w:sz w:val="20"/>
                <w:szCs w:val="20"/>
                <w:lang w:eastAsia="ru-RU"/>
              </w:rPr>
              <w:t>Объекты, первоначальная стоимость которых уменьшилась в результате разукрупнения и стала менее установленного лимита для признания в составе основных средств, продолжают учитываться в составе основных средств.</w:t>
            </w:r>
          </w:p>
        </w:tc>
        <w:tc>
          <w:tcPr>
            <w:tcW w:w="1583" w:type="dxa"/>
            <w:gridSpan w:val="2"/>
          </w:tcPr>
          <w:p w14:paraId="74AC750A" w14:textId="6A65C7C1"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.4 ФСБУ 6/2020</w:t>
            </w:r>
          </w:p>
          <w:p w14:paraId="1712EF7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П.7, 10 ПБУ 1/2008</w:t>
            </w:r>
            <w:r>
              <w:t xml:space="preserve"> </w:t>
            </w:r>
            <w:r>
              <w:rPr>
                <w:rFonts w:ascii="Times New Roman" w:eastAsia="Times New Roman" w:hAnsi="Times New Roman" w:cs="Times New Roman"/>
                <w:sz w:val="20"/>
                <w:szCs w:val="20"/>
                <w:lang w:eastAsia="ru-RU"/>
              </w:rPr>
              <w:t>Рекомендация БМЦ Р-32/2016-КпР</w:t>
            </w:r>
          </w:p>
        </w:tc>
      </w:tr>
      <w:tr w:rsidR="002E2E57" w14:paraId="12221C38" w14:textId="77777777" w:rsidTr="00B25496">
        <w:tc>
          <w:tcPr>
            <w:tcW w:w="2817" w:type="dxa"/>
          </w:tcPr>
          <w:p w14:paraId="593B1C22" w14:textId="77777777" w:rsidR="002E2E57" w:rsidRDefault="00D5500A">
            <w:pPr>
              <w:pStyle w:val="3"/>
            </w:pPr>
            <w:bookmarkStart w:id="100" w:name="_Toc196232430"/>
            <w:r>
              <w:t>Полностью самортизированные эксплуатируемые основные средства</w:t>
            </w:r>
            <w:bookmarkEnd w:id="100"/>
          </w:p>
        </w:tc>
        <w:tc>
          <w:tcPr>
            <w:tcW w:w="10411" w:type="dxa"/>
          </w:tcPr>
          <w:p w14:paraId="4BB32AA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Полностью самортизированные эксплуатируемые основные средства продолжают учитываться в общем порядке, предусмотренном для учета основных средств.</w:t>
            </w:r>
          </w:p>
        </w:tc>
        <w:tc>
          <w:tcPr>
            <w:tcW w:w="1583" w:type="dxa"/>
            <w:gridSpan w:val="2"/>
          </w:tcPr>
          <w:p w14:paraId="33773A01" w14:textId="5DAD3178"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.4 ФСБУ 6/2020</w:t>
            </w:r>
          </w:p>
          <w:p w14:paraId="7FF9183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Рекомендации БМЦ Р-6/2009 КпР</w:t>
            </w:r>
          </w:p>
        </w:tc>
      </w:tr>
      <w:tr w:rsidR="002E2E57" w14:paraId="195CC1B2" w14:textId="77777777" w:rsidTr="00B25496">
        <w:tc>
          <w:tcPr>
            <w:tcW w:w="2817" w:type="dxa"/>
          </w:tcPr>
          <w:p w14:paraId="41A1531B" w14:textId="77777777" w:rsidR="002E2E57" w:rsidRDefault="00D5500A">
            <w:pPr>
              <w:pStyle w:val="3"/>
            </w:pPr>
            <w:bookmarkStart w:id="101" w:name="_Toc196232431"/>
            <w:r>
              <w:t>Проверка элементов амортизации</w:t>
            </w:r>
            <w:bookmarkEnd w:id="101"/>
          </w:p>
        </w:tc>
        <w:tc>
          <w:tcPr>
            <w:tcW w:w="10411" w:type="dxa"/>
          </w:tcPr>
          <w:p w14:paraId="64FE069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Элементы амортизации (срок полезного использования, ликвидационная стоимость и способ начисления амортизации) основных средств определяются при признании этого объекта в бухгалтерском учете и подлежат проверке на соответствие условиям использования объекта основных средств в конце каждого отчетного года, а также при наступлении обстоятельств, свидетельствующих о возможном изменении элементов амортизации. </w:t>
            </w:r>
          </w:p>
          <w:p w14:paraId="004F387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Элементы амортизации могут измениться, например, после:</w:t>
            </w:r>
          </w:p>
          <w:p w14:paraId="7A358810" w14:textId="77777777" w:rsidR="002E2E57" w:rsidRDefault="00D5500A">
            <w:pPr>
              <w:pStyle w:val="affff0"/>
              <w:widowControl w:val="0"/>
              <w:numPr>
                <w:ilvl w:val="0"/>
                <w:numId w:val="57"/>
              </w:numPr>
              <w:tabs>
                <w:tab w:val="left" w:pos="357"/>
              </w:tabs>
              <w:spacing w:after="120"/>
              <w:ind w:left="743" w:hanging="284"/>
              <w:jc w:val="both"/>
              <w:rPr>
                <w:rFonts w:ascii="Times New Roman" w:hAnsi="Times New Roman"/>
                <w:szCs w:val="20"/>
              </w:rPr>
            </w:pPr>
            <w:r>
              <w:rPr>
                <w:rFonts w:ascii="Times New Roman" w:hAnsi="Times New Roman"/>
                <w:szCs w:val="20"/>
              </w:rPr>
              <w:t>улучшения объекта путем модернизации, реконструкции, технического перевооружения;</w:t>
            </w:r>
          </w:p>
          <w:p w14:paraId="72B1CA6B" w14:textId="77777777" w:rsidR="002E2E57" w:rsidRDefault="00D5500A">
            <w:pPr>
              <w:pStyle w:val="affff0"/>
              <w:widowControl w:val="0"/>
              <w:numPr>
                <w:ilvl w:val="0"/>
                <w:numId w:val="57"/>
              </w:numPr>
              <w:tabs>
                <w:tab w:val="left" w:pos="357"/>
              </w:tabs>
              <w:spacing w:after="120"/>
              <w:ind w:left="743" w:hanging="284"/>
              <w:jc w:val="both"/>
              <w:rPr>
                <w:rFonts w:ascii="Times New Roman" w:hAnsi="Times New Roman"/>
                <w:szCs w:val="20"/>
              </w:rPr>
            </w:pPr>
            <w:r>
              <w:rPr>
                <w:rFonts w:ascii="Times New Roman" w:hAnsi="Times New Roman"/>
                <w:szCs w:val="20"/>
              </w:rPr>
              <w:t>изменения условий и режима использования объекта (например, перемещения объекта в агрессивную среду, увеличения количества смен);</w:t>
            </w:r>
          </w:p>
          <w:p w14:paraId="29AF55CC" w14:textId="77777777" w:rsidR="002E2E57" w:rsidRDefault="00D5500A">
            <w:pPr>
              <w:pStyle w:val="affff0"/>
              <w:widowControl w:val="0"/>
              <w:numPr>
                <w:ilvl w:val="0"/>
                <w:numId w:val="57"/>
              </w:numPr>
              <w:tabs>
                <w:tab w:val="left" w:pos="357"/>
              </w:tabs>
              <w:spacing w:after="120"/>
              <w:ind w:left="743" w:hanging="284"/>
              <w:jc w:val="both"/>
              <w:rPr>
                <w:rFonts w:ascii="Times New Roman" w:hAnsi="Times New Roman"/>
                <w:szCs w:val="20"/>
              </w:rPr>
            </w:pPr>
            <w:r>
              <w:rPr>
                <w:rFonts w:ascii="Times New Roman" w:hAnsi="Times New Roman"/>
                <w:szCs w:val="20"/>
              </w:rPr>
              <w:t>изменения планов руководства по замене, ремонту, модернизации и т.п.</w:t>
            </w:r>
          </w:p>
          <w:p w14:paraId="467B2E6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результатам такой проверки при необходимости Обществом принимается решение об изменении соответствующих элементов амортизации. Возникшие в связи с этим корректировки отражаются в бухгалтерском учете как изменения оценочных значений.</w:t>
            </w:r>
          </w:p>
          <w:p w14:paraId="7EAF0CB6" w14:textId="77777777" w:rsidR="002E2E57" w:rsidRDefault="006870CA">
            <w:pPr>
              <w:widowControl w:val="0"/>
              <w:spacing w:after="120" w:line="240" w:lineRule="auto"/>
              <w:jc w:val="both"/>
              <w:rPr>
                <w:rFonts w:ascii="Times New Roman" w:eastAsia="Times New Roman" w:hAnsi="Times New Roman" w:cs="Times New Roman"/>
                <w:sz w:val="20"/>
                <w:szCs w:val="20"/>
                <w:lang w:eastAsia="ru-RU"/>
              </w:rPr>
            </w:pPr>
            <w:r w:rsidRPr="006870CA">
              <w:rPr>
                <w:rFonts w:ascii="Times New Roman" w:eastAsia="Times New Roman" w:hAnsi="Times New Roman" w:cs="Times New Roman"/>
                <w:sz w:val="20"/>
                <w:szCs w:val="20"/>
                <w:lang w:eastAsia="ru-RU"/>
              </w:rPr>
              <w:t>Результат регулярного (ежегодного) пересмотра элементов амортизации оформляется документами, предусмотренными ОРД по инвентаризации.</w:t>
            </w:r>
          </w:p>
        </w:tc>
        <w:tc>
          <w:tcPr>
            <w:tcW w:w="1583" w:type="dxa"/>
            <w:gridSpan w:val="2"/>
          </w:tcPr>
          <w:p w14:paraId="1C879B47" w14:textId="584FBA2F"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.37. ФСБУ 6/2020</w:t>
            </w:r>
          </w:p>
        </w:tc>
      </w:tr>
      <w:tr w:rsidR="002E2E57" w14:paraId="6B05E67B" w14:textId="77777777" w:rsidTr="00B25496">
        <w:tc>
          <w:tcPr>
            <w:tcW w:w="2817" w:type="dxa"/>
          </w:tcPr>
          <w:p w14:paraId="167F8768" w14:textId="77777777" w:rsidR="002E2E57" w:rsidRDefault="00D5500A">
            <w:pPr>
              <w:pStyle w:val="3"/>
              <w:rPr>
                <w:i/>
              </w:rPr>
            </w:pPr>
            <w:bookmarkStart w:id="102" w:name="_Toc196232432"/>
            <w:r>
              <w:t>Списание основных средств</w:t>
            </w:r>
            <w:bookmarkEnd w:id="102"/>
          </w:p>
        </w:tc>
        <w:tc>
          <w:tcPr>
            <w:tcW w:w="10411" w:type="dxa"/>
          </w:tcPr>
          <w:p w14:paraId="357A6E0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объекта основных средств, который выбывает или не способен приносить Обществу экономические выгоды (доход) в будущем, подлежит списанию с бухгалтерского учета.</w:t>
            </w:r>
          </w:p>
          <w:p w14:paraId="34DC0D2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Списание объекта основных средств признается в бухгалтерском учете Общества на дату единовременного прекращения действия условий принятия их к бухгалтерскому учету.</w:t>
            </w:r>
          </w:p>
          <w:p w14:paraId="78F1B91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учета списание объектов основных средств к счету «Основные средства» открывается субсчет 01.09 «Списание основных средств».</w:t>
            </w:r>
          </w:p>
          <w:p w14:paraId="6C5636A3" w14:textId="05A68501"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этом в дебет указанного субсчета списывается первоначальная стоимость объекта основных средств в корреспонденции с соответствующим субсчетом счета учета основных средств, а в кредит указанного субсчета - сумма начисленной амортизации за срок полезного использования в Обществе данного объекта и сумма накопленного обесценения</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в корреспонденции с дебетом счетов их учета. </w:t>
            </w:r>
          </w:p>
          <w:p w14:paraId="427B0D8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Объекты основных средств, списанные с баланса по причине невозможности извлечения экономических выгод в будущем, но фактически не ликвидированные (не демонтированные), учитываются за балансом по балансовой стоимости до момента окончания работ по ликвидации (демонтажу). В случае, когда ОС полностью самортизировано, оно может приниматься на забалансовый учет по условной стоимости.</w:t>
            </w:r>
          </w:p>
          <w:p w14:paraId="05C25600" w14:textId="77777777" w:rsidR="002E2E57" w:rsidRDefault="002E0B74">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Выбытие </w:t>
            </w:r>
            <w:r w:rsidR="00D5500A">
              <w:rPr>
                <w:rFonts w:ascii="Times New Roman" w:eastAsia="Times New Roman" w:hAnsi="Times New Roman" w:cs="Times New Roman"/>
                <w:sz w:val="20"/>
                <w:szCs w:val="20"/>
                <w:lang w:eastAsia="ru-RU"/>
              </w:rPr>
              <w:t xml:space="preserve">объекта основных средств имеет место в случае: </w:t>
            </w:r>
          </w:p>
          <w:p w14:paraId="0B69F7B3" w14:textId="77777777" w:rsidR="002E2E57" w:rsidRDefault="00D5500A">
            <w:pPr>
              <w:pStyle w:val="affff0"/>
              <w:widowControl w:val="0"/>
              <w:numPr>
                <w:ilvl w:val="0"/>
                <w:numId w:val="5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продажи,</w:t>
            </w:r>
          </w:p>
          <w:p w14:paraId="7B503C41" w14:textId="77777777" w:rsidR="002E2E57" w:rsidRPr="00D5500A" w:rsidRDefault="00D5500A" w:rsidP="00B25496">
            <w:pPr>
              <w:pStyle w:val="affff0"/>
              <w:widowControl w:val="0"/>
              <w:numPr>
                <w:ilvl w:val="0"/>
                <w:numId w:val="58"/>
              </w:numPr>
              <w:tabs>
                <w:tab w:val="left" w:pos="357"/>
              </w:tabs>
              <w:spacing w:after="120"/>
              <w:ind w:left="743" w:hanging="284"/>
              <w:jc w:val="both"/>
              <w:rPr>
                <w:rFonts w:ascii="Times New Roman" w:hAnsi="Times New Roman"/>
                <w:color w:val="000000"/>
              </w:rPr>
            </w:pPr>
            <w:r w:rsidRPr="00D5500A">
              <w:rPr>
                <w:rFonts w:ascii="Times New Roman" w:hAnsi="Times New Roman"/>
                <w:color w:val="000000"/>
              </w:rPr>
              <w:t>прекращения использования вследствие морального или физического износа,</w:t>
            </w:r>
            <w:r w:rsidRPr="00B25496">
              <w:rPr>
                <w:rFonts w:ascii="Times New Roman" w:hAnsi="Times New Roman"/>
                <w:color w:val="000000"/>
              </w:rPr>
              <w:t xml:space="preserve"> </w:t>
            </w:r>
            <w:r w:rsidRPr="00D5500A">
              <w:rPr>
                <w:rFonts w:ascii="Times New Roman" w:hAnsi="Times New Roman"/>
                <w:color w:val="000000"/>
              </w:rPr>
              <w:t>при отсутствии перспектив продажи или возобновления использования,</w:t>
            </w:r>
          </w:p>
          <w:p w14:paraId="50248C96" w14:textId="77777777" w:rsidR="002E2E57" w:rsidRDefault="00D5500A">
            <w:pPr>
              <w:pStyle w:val="affff0"/>
              <w:widowControl w:val="0"/>
              <w:numPr>
                <w:ilvl w:val="0"/>
                <w:numId w:val="5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ликвидации при аварии, стихийном бедствии и иной чрезвычайной ситуации,</w:t>
            </w:r>
          </w:p>
          <w:p w14:paraId="253243D1" w14:textId="77777777" w:rsidR="002E2E57" w:rsidRDefault="00D5500A">
            <w:pPr>
              <w:pStyle w:val="affff0"/>
              <w:widowControl w:val="0"/>
              <w:numPr>
                <w:ilvl w:val="0"/>
                <w:numId w:val="5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передачи в виде вклада в уставный (складочный) капитал другого Общества, паевой фонд,</w:t>
            </w:r>
          </w:p>
          <w:p w14:paraId="14605CEE" w14:textId="77777777" w:rsidR="002E2E57" w:rsidRDefault="00D5500A">
            <w:pPr>
              <w:pStyle w:val="affff0"/>
              <w:widowControl w:val="0"/>
              <w:numPr>
                <w:ilvl w:val="0"/>
                <w:numId w:val="5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передачи по договору мены, дарения,</w:t>
            </w:r>
          </w:p>
          <w:p w14:paraId="4FD9CC2F" w14:textId="77777777" w:rsidR="002E2E57" w:rsidRDefault="00D5500A">
            <w:pPr>
              <w:pStyle w:val="affff0"/>
              <w:widowControl w:val="0"/>
              <w:numPr>
                <w:ilvl w:val="0"/>
                <w:numId w:val="5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внесения в счет вклада по договору о совместной деятельности,</w:t>
            </w:r>
          </w:p>
          <w:p w14:paraId="717B09FA" w14:textId="77777777" w:rsidR="002E2E57" w:rsidRDefault="00D5500A">
            <w:pPr>
              <w:pStyle w:val="affff0"/>
              <w:widowControl w:val="0"/>
              <w:numPr>
                <w:ilvl w:val="0"/>
                <w:numId w:val="5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выявления недостачи или порчи активов при их инвентаризации,</w:t>
            </w:r>
          </w:p>
          <w:p w14:paraId="183AB309" w14:textId="77777777" w:rsidR="002E2E57" w:rsidRDefault="00D5500A">
            <w:pPr>
              <w:pStyle w:val="affff0"/>
              <w:widowControl w:val="0"/>
              <w:numPr>
                <w:ilvl w:val="0"/>
                <w:numId w:val="5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частичной ликвидации,</w:t>
            </w:r>
          </w:p>
          <w:p w14:paraId="1EF31373" w14:textId="77777777" w:rsidR="002E2E57" w:rsidRDefault="00D5500A">
            <w:pPr>
              <w:pStyle w:val="affff0"/>
              <w:widowControl w:val="0"/>
              <w:numPr>
                <w:ilvl w:val="0"/>
                <w:numId w:val="5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передачей в неоперационную (финансовую) аренду, передачей в некоммерческую организацию;</w:t>
            </w:r>
          </w:p>
          <w:p w14:paraId="6E3DD893" w14:textId="77777777" w:rsidR="002E2E57" w:rsidRDefault="00D5500A">
            <w:pPr>
              <w:pStyle w:val="affff0"/>
              <w:widowControl w:val="0"/>
              <w:numPr>
                <w:ilvl w:val="0"/>
                <w:numId w:val="5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истечением нормативно допустимых сроков или других предельных параметров эксплуатации этого объекта, в результате чего его использование организацией становится невозможным;</w:t>
            </w:r>
          </w:p>
          <w:p w14:paraId="55AA6946" w14:textId="77777777" w:rsidR="002E2E57" w:rsidRDefault="00D5500A">
            <w:pPr>
              <w:pStyle w:val="affff0"/>
              <w:widowControl w:val="0"/>
              <w:numPr>
                <w:ilvl w:val="0"/>
                <w:numId w:val="5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прекращением организацией деятельности, в которой использовался этот объект, при отсутствии возможности его использования в продолжающейся деятельности,</w:t>
            </w:r>
          </w:p>
          <w:p w14:paraId="05959599" w14:textId="77777777" w:rsidR="002E2E57" w:rsidRDefault="00D5500A">
            <w:pPr>
              <w:pStyle w:val="affff0"/>
              <w:widowControl w:val="0"/>
              <w:numPr>
                <w:ilvl w:val="0"/>
                <w:numId w:val="5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 иных случаях.</w:t>
            </w:r>
          </w:p>
          <w:p w14:paraId="5698C90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Списание балансовой стоимости основных средств при принятии решения об их списании (ликвидации) по причине морального износа или при установлении фактов несоответствия критериям признания в составе основных средств производится в полной сумме на дату принятия решения о списании (ликвидации), если на дату принятия решения прекращено использование объекта, либо на дату прекращения использования, если на момент принятия решения объект еще эксплуатировался. На дату списания оформляется Акт о списании объекта основных средств (ранее - форма №ОС-4). При завершении работ по демонтажу (ликвидации) объект списывается с забалансового учета.</w:t>
            </w:r>
          </w:p>
          <w:p w14:paraId="3E64DF18" w14:textId="77777777" w:rsidR="002E2E57" w:rsidRDefault="00D5500A">
            <w:pPr>
              <w:widowControl w:val="0"/>
              <w:spacing w:after="12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Момент прекращения признания объекта основных средств при его продаже:</w:t>
            </w:r>
          </w:p>
          <w:p w14:paraId="3ECF757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Списание балансовой стоимости основных средств при их продаже (передаче по договору мены, бартера, передаче в оплату товаров, работ, услуг) производится на дату признания дохода от продажи.</w:t>
            </w:r>
          </w:p>
          <w:p w14:paraId="37DAE0C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продаже объектов основных средств, права на которые подлежат государственной регистрации, на момент фактической передачи балансовая стоимость объекта основных средств списывается в состав товаров отгруженных. При государственной регистрации перехода права собственности балансовая стоимость товаров, отгруженных относится в состав прочих расходов. Балансовая стоимость объектов основных средств, учтенная в составе товаров отгруженных, отражается в бухгалтерском балансе в составе «Запасов»</w:t>
            </w:r>
            <w:r w:rsidR="006870CA">
              <w:rPr>
                <w:rFonts w:ascii="Times New Roman" w:eastAsia="Times New Roman" w:hAnsi="Times New Roman" w:cs="Times New Roman"/>
                <w:sz w:val="20"/>
                <w:szCs w:val="20"/>
                <w:lang w:eastAsia="ru-RU"/>
              </w:rPr>
              <w:t>.</w:t>
            </w:r>
          </w:p>
          <w:p w14:paraId="62ED0342" w14:textId="77777777" w:rsidR="002E2E57" w:rsidRDefault="00D5500A">
            <w:pPr>
              <w:widowControl w:val="0"/>
              <w:spacing w:after="12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xml:space="preserve">Момент прекращения признания объекта ОС при их передаче в счет вклада в уставный капитал, по договору дарения: </w:t>
            </w:r>
          </w:p>
          <w:p w14:paraId="39A2EF3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Списание балансовой стоимости основных средств при их передаче в счет вклада в уставный капитал, по договору дарения производится на дату акта приема-передачи основных средств.</w:t>
            </w:r>
          </w:p>
          <w:p w14:paraId="3ABEFA1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на демонтаж, утилизацию объекта основных средств и восстановление окружающей среды признаются расходами периода, в котором были понесены, за исключением случаев, когда в отношении этих затрат ранее было признано оценочное обязательство. В частности, оценочное обязательство по лесовосстановлению.</w:t>
            </w:r>
          </w:p>
          <w:p w14:paraId="4B8C8B7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Разница между суммой балансовой стоимости списываемого объекта основных средств и затрат на его выбытие, с одной стороны, и поступлениями от выбытия этого объекта, с другой стороны, признается доходом или расходом в составе прибыли (убытка) периода, в котором списывается объект основных средств.</w:t>
            </w:r>
          </w:p>
          <w:p w14:paraId="69CFF30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и расходы от списания объектов основных средств подлежат зачислению на счет прибылей и убытков в качестве прочих доходов и расходов и отражаются на счете 91 «Прочие доходы и расходы».</w:t>
            </w:r>
          </w:p>
        </w:tc>
        <w:tc>
          <w:tcPr>
            <w:tcW w:w="1583" w:type="dxa"/>
            <w:gridSpan w:val="2"/>
          </w:tcPr>
          <w:p w14:paraId="69AC4636" w14:textId="6049285D"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.40, 43 ФСБУ 6/2020</w:t>
            </w:r>
          </w:p>
          <w:p w14:paraId="110E7590" w14:textId="663D444A" w:rsidR="002E2E57" w:rsidRDefault="00CC23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Pr>
                <w:rFonts w:ascii="Times New Roman" w:eastAsia="Times New Roman" w:hAnsi="Times New Roman" w:cs="Times New Roman"/>
                <w:sz w:val="20"/>
                <w:szCs w:val="20"/>
                <w:lang w:eastAsia="ru-RU"/>
              </w:rPr>
              <w:t>7, 10 ПБУ 1/2008</w:t>
            </w:r>
          </w:p>
          <w:p w14:paraId="72C0D706"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П.12 ПБУ 9/99</w:t>
            </w:r>
          </w:p>
        </w:tc>
      </w:tr>
      <w:tr w:rsidR="002E2E57" w14:paraId="759DC9AA" w14:textId="77777777" w:rsidTr="00B25496">
        <w:tc>
          <w:tcPr>
            <w:tcW w:w="2817" w:type="dxa"/>
            <w:tcBorders>
              <w:bottom w:val="single" w:sz="8" w:space="0" w:color="auto"/>
            </w:tcBorders>
          </w:tcPr>
          <w:p w14:paraId="5C67ECB3" w14:textId="77777777" w:rsidR="002E2E57" w:rsidRDefault="00D5500A">
            <w:pPr>
              <w:pStyle w:val="3"/>
              <w:rPr>
                <w:i/>
              </w:rPr>
            </w:pPr>
            <w:bookmarkStart w:id="103" w:name="_Toc196232433"/>
            <w:r>
              <w:t>Раскрытие информации в отчетности</w:t>
            </w:r>
            <w:bookmarkEnd w:id="103"/>
          </w:p>
        </w:tc>
        <w:tc>
          <w:tcPr>
            <w:tcW w:w="10411" w:type="dxa"/>
            <w:tcBorders>
              <w:bottom w:val="single" w:sz="8" w:space="0" w:color="auto"/>
            </w:tcBorders>
          </w:tcPr>
          <w:p w14:paraId="19F07E2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бухгалтерской отчетности подлежит раскрытию с учетом существенности, следующая информация по основным средствам:</w:t>
            </w:r>
          </w:p>
          <w:p w14:paraId="3A243998"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балансовая стоимость отличных от инвестиционной недвижимости основных средств и инвестиционной недвижимости на начало и конец отчетного периода;</w:t>
            </w:r>
          </w:p>
          <w:p w14:paraId="1AC24221"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сверка остатков основных средств по группам в разрезе первоначальной (переоцененной) стоимости, накопленной амортизации и накопленного обесценения на начало и конец отчетного периода, и движения основных средств за отчетный период (поступление, выбытие, переклассификация в долгосрочные активы к продаже, изменение стоимости в результате переоценки, амортизация, обесценение, другие изменения);</w:t>
            </w:r>
          </w:p>
          <w:p w14:paraId="296FB186"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балансовая стоимость амортизируемых и не амортизируемых основных средств;</w:t>
            </w:r>
          </w:p>
          <w:p w14:paraId="3CFA2ABC"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результат от выбытия основных средств за отчетный период;</w:t>
            </w:r>
          </w:p>
          <w:p w14:paraId="64464BF5"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результат переоценки основных средств, включенный в доходы или расходы отчетного периода;</w:t>
            </w:r>
          </w:p>
          <w:p w14:paraId="77DCD1CA"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результат переоценки основных средств, включенный в капитал в отчетном периоде;</w:t>
            </w:r>
          </w:p>
          <w:p w14:paraId="6D691FC7"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результат обесценения основных средств и восстановления обесценения, включенный в расходы или доходы отчетного периода;</w:t>
            </w:r>
          </w:p>
          <w:p w14:paraId="74F4F69F"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сумма обесценения основных средств, отнесенная в отчетном периоде на уменьшение накопленного результата переоценки;</w:t>
            </w:r>
          </w:p>
          <w:p w14:paraId="74A6302A"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балансовая стоимость пригодных для использования, но не используемых объектов основных средств, когда это не связано с сезонными особенностями деятельности организации, на отчетную дату;</w:t>
            </w:r>
          </w:p>
          <w:p w14:paraId="2692A595"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балансовая стоимость основных средств, предоставленных за плату во временное пользование, на отчетную дату;</w:t>
            </w:r>
          </w:p>
          <w:p w14:paraId="62E71560"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балансовая стоимость основных средств, в отношении которых имеются ограничения имущественных прав организации, в том числе основных средств, находящихся в залоге, на отчетную дату;</w:t>
            </w:r>
          </w:p>
          <w:p w14:paraId="562BF251"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способы оценки основных средств (по группам);</w:t>
            </w:r>
          </w:p>
          <w:p w14:paraId="6EFC0396"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элементы амортизации основных средств и их изменения;</w:t>
            </w:r>
          </w:p>
          <w:p w14:paraId="55227C7D" w14:textId="77777777" w:rsidR="002E2E57" w:rsidRDefault="00D5500A">
            <w:pPr>
              <w:pStyle w:val="affff0"/>
              <w:widowControl w:val="0"/>
              <w:tabs>
                <w:tab w:val="left" w:pos="357"/>
              </w:tabs>
              <w:spacing w:after="120"/>
              <w:ind w:left="743"/>
              <w:jc w:val="both"/>
              <w:rPr>
                <w:rFonts w:ascii="Times New Roman" w:hAnsi="Times New Roman"/>
                <w:color w:val="000000"/>
                <w:szCs w:val="20"/>
              </w:rPr>
            </w:pPr>
            <w:r>
              <w:rPr>
                <w:rFonts w:ascii="Times New Roman" w:hAnsi="Times New Roman"/>
                <w:color w:val="000000"/>
                <w:szCs w:val="20"/>
              </w:rPr>
              <w:t>признанная доходом в составе прибыли (убытка) сумма возмещения убытков, связанных с обесценением или утратой объектов основных средств, предоставленного организации другими лицами.</w:t>
            </w:r>
          </w:p>
        </w:tc>
        <w:tc>
          <w:tcPr>
            <w:tcW w:w="1583" w:type="dxa"/>
            <w:gridSpan w:val="2"/>
            <w:tcBorders>
              <w:bottom w:val="single" w:sz="8" w:space="0" w:color="auto"/>
            </w:tcBorders>
          </w:tcPr>
          <w:p w14:paraId="270EAFF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 V ФСБУ 6/2020</w:t>
            </w:r>
          </w:p>
          <w:p w14:paraId="79804C92" w14:textId="5771B31B" w:rsidR="006870CA" w:rsidRPr="006870CA" w:rsidRDefault="008126F4" w:rsidP="006870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6870CA" w:rsidRPr="006870CA">
              <w:rPr>
                <w:rFonts w:ascii="Times New Roman" w:eastAsia="Times New Roman" w:hAnsi="Times New Roman" w:cs="Times New Roman"/>
                <w:sz w:val="20"/>
                <w:szCs w:val="20"/>
                <w:lang w:eastAsia="ru-RU"/>
              </w:rPr>
              <w:t>.69 ФСБУ 4/2023</w:t>
            </w:r>
          </w:p>
          <w:p w14:paraId="4A067AB2" w14:textId="77777777" w:rsidR="006870CA" w:rsidRDefault="006870CA">
            <w:pPr>
              <w:widowControl w:val="0"/>
              <w:spacing w:after="0" w:line="240" w:lineRule="auto"/>
              <w:jc w:val="both"/>
              <w:rPr>
                <w:rFonts w:ascii="Times New Roman" w:eastAsia="Times New Roman" w:hAnsi="Times New Roman" w:cs="Times New Roman"/>
                <w:sz w:val="20"/>
                <w:szCs w:val="20"/>
                <w:lang w:eastAsia="ru-RU"/>
              </w:rPr>
            </w:pPr>
          </w:p>
        </w:tc>
      </w:tr>
      <w:tr w:rsidR="002E2E57" w14:paraId="7A63E0CE" w14:textId="77777777" w:rsidTr="00B25496">
        <w:tc>
          <w:tcPr>
            <w:tcW w:w="14811" w:type="dxa"/>
            <w:gridSpan w:val="4"/>
            <w:shd w:val="pct10" w:color="auto" w:fill="auto"/>
          </w:tcPr>
          <w:p w14:paraId="414E7824"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104" w:name="_Toc196232434"/>
            <w:r>
              <w:rPr>
                <w:rFonts w:ascii="Times New Roman" w:hAnsi="Times New Roman" w:cs="Times New Roman"/>
                <w:szCs w:val="24"/>
              </w:rPr>
              <w:t>Аренда основных средств</w:t>
            </w:r>
            <w:bookmarkEnd w:id="104"/>
          </w:p>
        </w:tc>
      </w:tr>
      <w:tr w:rsidR="002E2E57" w14:paraId="3961747D" w14:textId="77777777" w:rsidTr="00B25496">
        <w:tc>
          <w:tcPr>
            <w:tcW w:w="2817" w:type="dxa"/>
          </w:tcPr>
          <w:p w14:paraId="64B435F8" w14:textId="77777777" w:rsidR="002E2E57" w:rsidRDefault="00D5500A">
            <w:pPr>
              <w:pStyle w:val="3"/>
              <w:rPr>
                <w:i/>
              </w:rPr>
            </w:pPr>
            <w:bookmarkStart w:id="105" w:name="_Toc196232435"/>
            <w:r>
              <w:t>Определения</w:t>
            </w:r>
            <w:bookmarkEnd w:id="105"/>
            <w:r>
              <w:t xml:space="preserve"> </w:t>
            </w:r>
          </w:p>
        </w:tc>
        <w:tc>
          <w:tcPr>
            <w:tcW w:w="10411" w:type="dxa"/>
          </w:tcPr>
          <w:p w14:paraId="7087641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Аренда</w:t>
            </w:r>
            <w:r>
              <w:rPr>
                <w:rFonts w:ascii="Times New Roman" w:eastAsia="Times New Roman" w:hAnsi="Times New Roman" w:cs="Times New Roman"/>
                <w:sz w:val="20"/>
                <w:szCs w:val="20"/>
                <w:lang w:eastAsia="ru-RU"/>
              </w:rPr>
              <w:t xml:space="preserve"> - передача арендодателем арендатору в обмен на арендную плату или серию платежей право на использование актива в течение согласованного срока.</w:t>
            </w:r>
          </w:p>
          <w:p w14:paraId="151820B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Договор аренды</w:t>
            </w:r>
            <w:r>
              <w:rPr>
                <w:rFonts w:ascii="Times New Roman" w:eastAsia="Times New Roman" w:hAnsi="Times New Roman" w:cs="Times New Roman"/>
                <w:sz w:val="20"/>
                <w:szCs w:val="20"/>
                <w:lang w:eastAsia="ru-RU"/>
              </w:rPr>
              <w:t xml:space="preserve"> -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14:paraId="59AB323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Объект аренды</w:t>
            </w:r>
            <w:r>
              <w:rPr>
                <w:rFonts w:ascii="Times New Roman" w:eastAsia="Times New Roman" w:hAnsi="Times New Roman" w:cs="Times New Roman"/>
                <w:sz w:val="20"/>
                <w:szCs w:val="20"/>
                <w:lang w:eastAsia="ru-RU"/>
              </w:rPr>
              <w:t xml:space="preserve"> -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Законом могут быть установлены виды имущества, сдача которого в аренду не допускается или ограничивается.</w:t>
            </w:r>
          </w:p>
          <w:p w14:paraId="17B1605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Финансовая аренда (лизинг)</w:t>
            </w:r>
            <w:r>
              <w:rPr>
                <w:rFonts w:ascii="Times New Roman" w:eastAsia="Times New Roman" w:hAnsi="Times New Roman" w:cs="Times New Roman"/>
                <w:sz w:val="20"/>
                <w:szCs w:val="20"/>
                <w:lang w:eastAsia="ru-RU"/>
              </w:rPr>
              <w:t xml:space="preserve"> - аренда, осуществляемая в рамках договора финансовой аренды (лизинга).</w:t>
            </w:r>
          </w:p>
          <w:p w14:paraId="0ACA8C1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Договор финансовой аренды (лизинга)</w:t>
            </w:r>
            <w:r>
              <w:rPr>
                <w:rFonts w:ascii="Times New Roman" w:eastAsia="Times New Roman" w:hAnsi="Times New Roman" w:cs="Times New Roman"/>
                <w:sz w:val="20"/>
                <w:szCs w:val="20"/>
                <w:lang w:eastAsia="ru-RU"/>
              </w:rPr>
              <w:t xml:space="preserve"> -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Договором финансовой аренды может быть предусмотрено, что выбор продавца и приобретаемого имущества осуществляется арендодателем.</w:t>
            </w:r>
          </w:p>
          <w:p w14:paraId="176DA3C1" w14:textId="77777777" w:rsidR="002E2E57" w:rsidRDefault="00D5500A">
            <w:pPr>
              <w:widowControl w:val="0"/>
              <w:spacing w:after="120" w:line="240" w:lineRule="auto"/>
              <w:jc w:val="both"/>
            </w:pPr>
            <w:r>
              <w:rPr>
                <w:rFonts w:ascii="Times New Roman" w:eastAsia="Times New Roman" w:hAnsi="Times New Roman" w:cs="Times New Roman"/>
                <w:bCs/>
                <w:i/>
                <w:iCs/>
                <w:sz w:val="20"/>
                <w:szCs w:val="20"/>
                <w:lang w:eastAsia="ru-RU"/>
              </w:rPr>
              <w:t>Предмет договора финансовой аренды (лизинга)</w:t>
            </w:r>
            <w:r>
              <w:rPr>
                <w:rFonts w:ascii="Times New Roman" w:eastAsia="Times New Roman" w:hAnsi="Times New Roman" w:cs="Times New Roman"/>
                <w:sz w:val="20"/>
                <w:szCs w:val="20"/>
                <w:lang w:eastAsia="ru-RU"/>
              </w:rPr>
              <w:t xml:space="preserve"> - предметом договора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w:t>
            </w:r>
            <w:r>
              <w:t xml:space="preserve"> </w:t>
            </w:r>
          </w:p>
          <w:p w14:paraId="642FE29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ведения бухгалтерского учета вне зависимости от правового характера договора, аренда подразделяется на неоперационную (финансовую) аренду (в т.ч. лизинг) и операционную аренду.</w:t>
            </w:r>
          </w:p>
          <w:p w14:paraId="1C141BD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Неоперационная (финансовая) аренда (в том числе лизинг) – аренда, при которой передается право контролировать использование идентифицированного актива в течение определенного периода, получать от этого использования экономические выгоды, в обмен на возмещение.</w:t>
            </w:r>
          </w:p>
          <w:p w14:paraId="4A7CB2F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Операционная аренда</w:t>
            </w:r>
            <w:r>
              <w:rPr>
                <w:rFonts w:ascii="Times New Roman" w:eastAsia="Times New Roman" w:hAnsi="Times New Roman" w:cs="Times New Roman"/>
                <w:sz w:val="20"/>
                <w:szCs w:val="20"/>
                <w:lang w:eastAsia="ru-RU"/>
              </w:rPr>
              <w:t xml:space="preserve"> - аренда, отличная от финансовой.</w:t>
            </w:r>
          </w:p>
          <w:p w14:paraId="2CE984F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Начало срока аренды</w:t>
            </w:r>
            <w:r>
              <w:rPr>
                <w:rFonts w:ascii="Times New Roman" w:eastAsia="Times New Roman" w:hAnsi="Times New Roman" w:cs="Times New Roman"/>
                <w:sz w:val="20"/>
                <w:szCs w:val="20"/>
                <w:lang w:eastAsia="ru-RU"/>
              </w:rPr>
              <w:t xml:space="preserve"> - дата, с которой арендатор получает возможность осуществлять свое право на использование арендуемого актива (подписан акт приема-передачи объекта).</w:t>
            </w:r>
          </w:p>
          <w:p w14:paraId="159FDC0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Срок аренды</w:t>
            </w:r>
            <w:r>
              <w:rPr>
                <w:rFonts w:ascii="Times New Roman" w:eastAsia="Times New Roman" w:hAnsi="Times New Roman" w:cs="Times New Roman"/>
                <w:sz w:val="20"/>
                <w:szCs w:val="20"/>
                <w:lang w:eastAsia="ru-RU"/>
              </w:rPr>
              <w:t xml:space="preserve"> - не подлежащий сокращению период, на который арендатор, в соответствии с договором, арендует актив, (включая периоды, не предусматривающие арендных платежей), а также любые дополнительные периоды, на которые арендатор вправе продлить аренду актива с дополнительной оплатой или без нее, если на дату принятия аренды имеется обоснованная уверенность в том, что арендатор реализует это право. В случае изменения обстоятельств, учтенных при первоначальном определении срока аренды, первоначальный срок аренды подлежит пересмотру. Связанные с этим корректировки отражаются в учете как изменение оценочных значений.</w:t>
            </w:r>
          </w:p>
        </w:tc>
        <w:tc>
          <w:tcPr>
            <w:tcW w:w="1583" w:type="dxa"/>
            <w:gridSpan w:val="2"/>
          </w:tcPr>
          <w:p w14:paraId="30C853D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Гл.34 ч. 2 ГК РФ</w:t>
            </w:r>
          </w:p>
          <w:p w14:paraId="1044C5B5"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(IFRS) 16 «Аренда»</w:t>
            </w:r>
          </w:p>
        </w:tc>
      </w:tr>
      <w:tr w:rsidR="002E2E57" w14:paraId="28984901" w14:textId="77777777" w:rsidTr="00B25496">
        <w:tc>
          <w:tcPr>
            <w:tcW w:w="2817" w:type="dxa"/>
          </w:tcPr>
          <w:p w14:paraId="6ABEC10A" w14:textId="77777777" w:rsidR="002E2E57" w:rsidRDefault="00D5500A">
            <w:pPr>
              <w:pStyle w:val="3"/>
            </w:pPr>
            <w:bookmarkStart w:id="106" w:name="_Toc196232436"/>
            <w:r>
              <w:t>Область применения ФСБУ 25/2018 «Бухгалтерский учет аренды»</w:t>
            </w:r>
            <w:bookmarkEnd w:id="106"/>
          </w:p>
        </w:tc>
        <w:tc>
          <w:tcPr>
            <w:tcW w:w="10411" w:type="dxa"/>
          </w:tcPr>
          <w:p w14:paraId="3300907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25/2018 применяется вне зависимости от наличия в договорах финансовой аренды (лизинга) и иных сходных договорах условий, в соответствии с которыми имущество, предоставляемое за плату во временное пользование в целом или отдельно по каждой из частей (далее - предмет аренды), учитывается на балансе арендодателя или арендатора.</w:t>
            </w:r>
          </w:p>
          <w:p w14:paraId="37B344C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25/2018 не применяется при предоставлении:</w:t>
            </w:r>
          </w:p>
          <w:p w14:paraId="73616EEF"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участков недр для геологического изучения, разведки и (или) добычи полезных ископаемых;</w:t>
            </w:r>
          </w:p>
          <w:p w14:paraId="7BE9CA52"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результатов интеллектуальной деятельности или средств индивидуализации, а также материальных носителей, в которых эти результаты и средства выражены;</w:t>
            </w:r>
          </w:p>
          <w:p w14:paraId="5303A399" w14:textId="77777777" w:rsidR="002E2E57" w:rsidRDefault="00D5500A">
            <w:pPr>
              <w:pStyle w:val="affff0"/>
              <w:widowControl w:val="0"/>
              <w:numPr>
                <w:ilvl w:val="0"/>
                <w:numId w:val="5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объектов концессионного соглашения.</w:t>
            </w:r>
          </w:p>
          <w:p w14:paraId="4DA80F8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если при выполнении условий для признания предмета аренды, срок аренды не превышает 12 месяцев или если срок аренды более 12 месяцев, но рыночная стоимость предмета аренды без учета износа не превышает 300 000 руб. и при этом арендатор имеет возможность получать экономические выгоды от предмета аренды преимущественно независимо от других активов (договора с низкой стоимостью), Общество может принять решение об учете операций по такому договору аренды арендатором в качестве операционной аренды.</w:t>
            </w:r>
          </w:p>
        </w:tc>
        <w:tc>
          <w:tcPr>
            <w:tcW w:w="1583" w:type="dxa"/>
            <w:gridSpan w:val="2"/>
          </w:tcPr>
          <w:p w14:paraId="4367A96C" w14:textId="3FF1060C"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6, 7, 7.1 ПБУ 1/2008</w:t>
            </w:r>
          </w:p>
          <w:p w14:paraId="7ADB5ABD" w14:textId="1C81E223"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2, 3, 11 ФСБУ 25/2018</w:t>
            </w:r>
          </w:p>
          <w:p w14:paraId="4C3501F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МСФО (IFRS) 16 </w:t>
            </w:r>
          </w:p>
        </w:tc>
      </w:tr>
      <w:tr w:rsidR="002E2E57" w14:paraId="7351DDD7" w14:textId="77777777" w:rsidTr="00B25496">
        <w:tc>
          <w:tcPr>
            <w:tcW w:w="2817" w:type="dxa"/>
          </w:tcPr>
          <w:p w14:paraId="753565A8" w14:textId="77777777" w:rsidR="002E2E57" w:rsidRDefault="00D5500A">
            <w:pPr>
              <w:pStyle w:val="3"/>
            </w:pPr>
            <w:bookmarkStart w:id="107" w:name="_Toc196232437"/>
            <w:r>
              <w:t>Неоперационная (финансовая аренда (в том числе лизинг) в учете арендатора</w:t>
            </w:r>
            <w:bookmarkEnd w:id="107"/>
          </w:p>
        </w:tc>
        <w:tc>
          <w:tcPr>
            <w:tcW w:w="10411" w:type="dxa"/>
          </w:tcPr>
          <w:p w14:paraId="1C89C40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получении в пользование предмета аренды арендатор обязан поставить на бухгалтерский учет право пользование активом и соответствующее арендное обязательство. Аналитический учет права пользования активом определяется Обществом самостоятельно в зависимости от возможностей учетной системы и ее настроек.</w:t>
            </w:r>
          </w:p>
          <w:p w14:paraId="6C3162C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Арендное обязательство оценивается по приведенной стоимости будущих арендных платежей за весь срок аренды с применением ставки, сопоставимой той по которой арендатор привлекает или мог бы привлечь заемные средства. </w:t>
            </w:r>
          </w:p>
          <w:p w14:paraId="3DA8701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 пользования активом помимо приведенной стоимости будущих арендных платежей включает в себя:</w:t>
            </w:r>
          </w:p>
          <w:p w14:paraId="01E235B3" w14:textId="77777777" w:rsidR="002E2E57" w:rsidRDefault="00D5500A">
            <w:pPr>
              <w:pStyle w:val="affff0"/>
              <w:widowControl w:val="0"/>
              <w:numPr>
                <w:ilvl w:val="0"/>
                <w:numId w:val="287"/>
              </w:numPr>
              <w:spacing w:after="120"/>
              <w:jc w:val="both"/>
              <w:rPr>
                <w:rFonts w:ascii="Times New Roman" w:hAnsi="Times New Roman"/>
                <w:szCs w:val="20"/>
              </w:rPr>
            </w:pPr>
            <w:r>
              <w:rPr>
                <w:rFonts w:ascii="Times New Roman" w:hAnsi="Times New Roman"/>
                <w:szCs w:val="20"/>
              </w:rPr>
              <w:t>арендные платежи, осуществленные на дату предоставления предмета аренды или до такой даты;</w:t>
            </w:r>
          </w:p>
          <w:p w14:paraId="5E32BEBC" w14:textId="77777777" w:rsidR="002E2E57" w:rsidRDefault="00D5500A">
            <w:pPr>
              <w:pStyle w:val="affff0"/>
              <w:widowControl w:val="0"/>
              <w:numPr>
                <w:ilvl w:val="0"/>
                <w:numId w:val="287"/>
              </w:numPr>
              <w:spacing w:after="120"/>
              <w:jc w:val="both"/>
              <w:rPr>
                <w:rFonts w:ascii="Times New Roman" w:hAnsi="Times New Roman"/>
                <w:szCs w:val="20"/>
              </w:rPr>
            </w:pPr>
            <w:r>
              <w:rPr>
                <w:rFonts w:ascii="Times New Roman" w:hAnsi="Times New Roman"/>
                <w:szCs w:val="20"/>
              </w:rPr>
              <w:t>затраты арендатора в связи с поступлением предмета аренды и приведением его в состояние, пригодное для использования в запланированных целях;</w:t>
            </w:r>
          </w:p>
          <w:p w14:paraId="5BCC20AB" w14:textId="77777777" w:rsidR="002E2E57" w:rsidRDefault="00D5500A">
            <w:pPr>
              <w:pStyle w:val="affff0"/>
              <w:widowControl w:val="0"/>
              <w:numPr>
                <w:ilvl w:val="0"/>
                <w:numId w:val="287"/>
              </w:numPr>
              <w:spacing w:after="120"/>
              <w:jc w:val="both"/>
              <w:rPr>
                <w:rFonts w:ascii="Times New Roman" w:hAnsi="Times New Roman"/>
                <w:szCs w:val="20"/>
              </w:rPr>
            </w:pPr>
            <w:r>
              <w:rPr>
                <w:rFonts w:ascii="Times New Roman" w:hAnsi="Times New Roman"/>
                <w:szCs w:val="20"/>
              </w:rPr>
              <w:t>величину подлежащего исполнению арендатором оценочного обязательств (например, по демонтажу предмета аренды).</w:t>
            </w:r>
          </w:p>
          <w:p w14:paraId="410E1FF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Стоимость права пользования активом погашается равномерно в течение всего срока аренды (не приостанавливается) по аналогии начисления амортизации по правилам принятым арендатором в отношении сопоставимых с предметом аренды собственным основным средствам. </w:t>
            </w:r>
          </w:p>
          <w:p w14:paraId="55ECB9B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Право пользования активом, возникшее при получении в аренду земельного участка, амортизируется аналогично иным правам пользования активами, возникшим из договора аренды. </w:t>
            </w:r>
          </w:p>
          <w:p w14:paraId="759CA44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полезного использования права пользования активом равен сроку аренды. Если по окончании срока аренды предусмотрен выкуп арендуемого имущества, то срок полезного использования права пользования активом устанавливается в соответствии с правилами ФСБУ 6/2020 для установления срока полезного использования по сопоставимым с предметом аренды собственным ОС.</w:t>
            </w:r>
          </w:p>
          <w:p w14:paraId="1556FDA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этом учитывается, что право пользования активом не является основным средством, в связи с чем его стоимость не включается в налоговую базу по налогу на имущество, определяемую как среднегодовая балансовая стоимость основных средств.</w:t>
            </w:r>
          </w:p>
          <w:p w14:paraId="454CC80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 пользования активом и его амортизация подлежат обособленному учету на счетах 01 «Основные средства» и счета 02 «Амортизация основных средств». Амортизация права пользования активом отражается в учете в расходах арендатора по аналогии отражения амортизации сопоставимого с предметом аренды собственного основного средства.</w:t>
            </w:r>
          </w:p>
          <w:p w14:paraId="2DA38E4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течение всего срока аренды арендатор увеличивает арендное обязательство на величину начисляемых процентов, рассчитанную путем умножения размера арендного обязательства на начало периода на ставку дисконтирования, определяемую при его признании, и количества дней, прошедших с даты последнего начисления процентов, и уменьшается на величину фактически уплаченных арендных платежей. Периодичность начисления указанных процентов зависит от периодичности арендных платежей и от наступления отчетных дат. </w:t>
            </w:r>
          </w:p>
          <w:p w14:paraId="76957D9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 пользования активом пересматривается при изменении любых договорных условий или обстоятельств, учтенных при его первоначальном признании и влияющих на размер права пользования активом. Корректировка размера права пользования активом в таком случае производится через соответствующее изменение арендного обязательства с пересмотром ставки дисконтирования. Уменьшение арендного обязательства по аренде сверх балансовой стоимости права пользования активом включается в доходы текущего периода.</w:t>
            </w:r>
          </w:p>
          <w:p w14:paraId="6001426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полном или частичном прекращении договора аренды балансовая стоимость права пользования активом и обязательства по аренде списываются в соответствующей части. Образовавшаяся при этом разница признается в качестве дохода или расхода в составе прибыли (убытка).</w:t>
            </w:r>
          </w:p>
        </w:tc>
        <w:tc>
          <w:tcPr>
            <w:tcW w:w="1583" w:type="dxa"/>
            <w:gridSpan w:val="2"/>
          </w:tcPr>
          <w:p w14:paraId="2B5E77F7"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II раздел ФСБУ 25/2018</w:t>
            </w:r>
          </w:p>
          <w:p w14:paraId="622CF7D3"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 94н</w:t>
            </w:r>
          </w:p>
          <w:p w14:paraId="722C433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(IFRS) 16</w:t>
            </w:r>
          </w:p>
          <w:p w14:paraId="271BDF4A" w14:textId="3DCD2225"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6, 7, 7.1 ПБУ 1/2008</w:t>
            </w:r>
          </w:p>
        </w:tc>
      </w:tr>
      <w:tr w:rsidR="002E2E57" w14:paraId="3802E3C5" w14:textId="77777777" w:rsidTr="00B25496">
        <w:tc>
          <w:tcPr>
            <w:tcW w:w="2817" w:type="dxa"/>
          </w:tcPr>
          <w:p w14:paraId="26B877A5" w14:textId="77777777" w:rsidR="002E2E57" w:rsidRDefault="00D5500A">
            <w:pPr>
              <w:pStyle w:val="3"/>
            </w:pPr>
            <w:bookmarkStart w:id="108" w:name="_Toc196232438"/>
            <w:r>
              <w:t>Обесценение права пользования активом</w:t>
            </w:r>
            <w:bookmarkEnd w:id="108"/>
          </w:p>
        </w:tc>
        <w:tc>
          <w:tcPr>
            <w:tcW w:w="10411" w:type="dxa"/>
          </w:tcPr>
          <w:p w14:paraId="0DD2B635"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проверяет права пользования активами на обесценение и учитывает изменение их балансовой стоимости вследствие обесценения в порядке, предусмотренном Международным стандартом финансовой отчетности (IAS) 36 «Обесценение активов», введенным в действие на территории Российской Федерации приказом № 217н.</w:t>
            </w:r>
          </w:p>
        </w:tc>
        <w:tc>
          <w:tcPr>
            <w:tcW w:w="1583" w:type="dxa"/>
            <w:gridSpan w:val="2"/>
          </w:tcPr>
          <w:p w14:paraId="67A4CAB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ФСБУ 25/2018 п. 33 МСФО (IFRS) 16 «Аренда»</w:t>
            </w:r>
          </w:p>
        </w:tc>
      </w:tr>
      <w:tr w:rsidR="002E2E57" w14:paraId="331E9F78" w14:textId="77777777" w:rsidTr="00B25496">
        <w:tc>
          <w:tcPr>
            <w:tcW w:w="2817" w:type="dxa"/>
          </w:tcPr>
          <w:p w14:paraId="61E8C2FF" w14:textId="77777777" w:rsidR="002E2E57" w:rsidRDefault="00D5500A">
            <w:pPr>
              <w:pStyle w:val="3"/>
            </w:pPr>
            <w:bookmarkStart w:id="109" w:name="_Toc196232439"/>
            <w:r>
              <w:t>Капитальные вложения в арендованные объекты основных средств</w:t>
            </w:r>
            <w:bookmarkEnd w:id="109"/>
          </w:p>
        </w:tc>
        <w:tc>
          <w:tcPr>
            <w:tcW w:w="10411" w:type="dxa"/>
          </w:tcPr>
          <w:p w14:paraId="398DA6F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Вложения в арендованное имущество могут иметь характер:</w:t>
            </w:r>
          </w:p>
          <w:p w14:paraId="0A4A8ADA" w14:textId="77777777" w:rsidR="002E2E57" w:rsidRDefault="00D5500A">
            <w:pPr>
              <w:pStyle w:val="affff0"/>
              <w:widowControl w:val="0"/>
              <w:numPr>
                <w:ilvl w:val="0"/>
                <w:numId w:val="60"/>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капитальных вложений,</w:t>
            </w:r>
          </w:p>
          <w:p w14:paraId="68BD871D" w14:textId="77777777" w:rsidR="002E2E57" w:rsidRDefault="00D5500A">
            <w:pPr>
              <w:pStyle w:val="affff0"/>
              <w:widowControl w:val="0"/>
              <w:numPr>
                <w:ilvl w:val="0"/>
                <w:numId w:val="60"/>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 xml:space="preserve">текущих вложений. </w:t>
            </w:r>
          </w:p>
          <w:p w14:paraId="49F54D0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Текущие вложения в арендованное имущество включаются в состав расходов по обычным видам деятельности в том периоде, в котором они произведены.</w:t>
            </w:r>
          </w:p>
          <w:p w14:paraId="6299228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свою очередь капитальные вложения могут быть:</w:t>
            </w:r>
          </w:p>
          <w:p w14:paraId="27CE1066" w14:textId="77777777" w:rsidR="002E2E57" w:rsidRDefault="00D5500A">
            <w:pPr>
              <w:pStyle w:val="affff0"/>
              <w:widowControl w:val="0"/>
              <w:numPr>
                <w:ilvl w:val="0"/>
                <w:numId w:val="60"/>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отделимые;</w:t>
            </w:r>
          </w:p>
          <w:p w14:paraId="2757E8DB" w14:textId="77777777" w:rsidR="002E2E57" w:rsidRDefault="00D5500A">
            <w:pPr>
              <w:pStyle w:val="affff0"/>
              <w:widowControl w:val="0"/>
              <w:numPr>
                <w:ilvl w:val="0"/>
                <w:numId w:val="60"/>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неотделимые.</w:t>
            </w:r>
          </w:p>
          <w:p w14:paraId="728CDE3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Отделимые улучшения учитываются на балансе арендатора в качестве объектов основных средств в общем порядке.</w:t>
            </w:r>
            <w:r>
              <w:t xml:space="preserve"> </w:t>
            </w:r>
            <w:r>
              <w:rPr>
                <w:rFonts w:ascii="Times New Roman" w:eastAsia="Times New Roman" w:hAnsi="Times New Roman" w:cs="Times New Roman"/>
                <w:sz w:val="20"/>
                <w:szCs w:val="20"/>
                <w:lang w:eastAsia="ru-RU"/>
              </w:rPr>
              <w:t>Неотделимые улучшения в арендованные основные средства учитываются в составе основных средств.</w:t>
            </w:r>
          </w:p>
          <w:p w14:paraId="2134E65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условиям договора аренды неотделимые капитальные вложения в арендованное имущество могут быть:</w:t>
            </w:r>
          </w:p>
          <w:p w14:paraId="0574E6FB" w14:textId="77777777" w:rsidR="002E2E57" w:rsidRDefault="00D5500A">
            <w:pPr>
              <w:pStyle w:val="affff0"/>
              <w:widowControl w:val="0"/>
              <w:numPr>
                <w:ilvl w:val="0"/>
                <w:numId w:val="60"/>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подлежащие компенсации арендодателем;</w:t>
            </w:r>
          </w:p>
          <w:p w14:paraId="70CDE314" w14:textId="77777777" w:rsidR="002E2E57" w:rsidRDefault="00D5500A">
            <w:pPr>
              <w:pStyle w:val="affff0"/>
              <w:widowControl w:val="0"/>
              <w:numPr>
                <w:ilvl w:val="0"/>
                <w:numId w:val="60"/>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не подлежащие компенсации арендодателем.</w:t>
            </w:r>
          </w:p>
          <w:p w14:paraId="258D637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зависимости от условий договора, возможны следующие варианты отражения неотделимых капитальных вложений в арендованное имущество в учете:</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0"/>
              <w:gridCol w:w="7626"/>
            </w:tblGrid>
            <w:tr w:rsidR="002E2E57" w14:paraId="03F52256" w14:textId="77777777">
              <w:trPr>
                <w:trHeight w:val="256"/>
              </w:trPr>
              <w:tc>
                <w:tcPr>
                  <w:tcW w:w="1238" w:type="pct"/>
                  <w:shd w:val="clear" w:color="auto" w:fill="auto"/>
                  <w:vAlign w:val="center"/>
                </w:tcPr>
                <w:p w14:paraId="3C2C8C31" w14:textId="77777777" w:rsidR="002E2E57" w:rsidRDefault="00D5500A">
                  <w:pPr>
                    <w:pStyle w:val="a2"/>
                    <w:widowControl w:val="0"/>
                    <w:jc w:val="center"/>
                    <w:rPr>
                      <w:rFonts w:ascii="Times New Roman" w:hAnsi="Times New Roman"/>
                      <w:sz w:val="20"/>
                      <w:szCs w:val="20"/>
                    </w:rPr>
                  </w:pPr>
                  <w:r>
                    <w:rPr>
                      <w:rFonts w:ascii="Times New Roman" w:hAnsi="Times New Roman"/>
                      <w:sz w:val="20"/>
                      <w:szCs w:val="20"/>
                    </w:rPr>
                    <w:t>Условия договора аренды</w:t>
                  </w:r>
                </w:p>
              </w:tc>
              <w:tc>
                <w:tcPr>
                  <w:tcW w:w="3762" w:type="pct"/>
                  <w:shd w:val="clear" w:color="auto" w:fill="auto"/>
                  <w:vAlign w:val="center"/>
                </w:tcPr>
                <w:p w14:paraId="140AF8BD" w14:textId="77777777" w:rsidR="002E2E57" w:rsidRDefault="00D5500A">
                  <w:pPr>
                    <w:pStyle w:val="a2"/>
                    <w:widowControl w:val="0"/>
                    <w:jc w:val="center"/>
                    <w:rPr>
                      <w:rFonts w:ascii="Times New Roman" w:hAnsi="Times New Roman"/>
                      <w:sz w:val="20"/>
                      <w:szCs w:val="20"/>
                    </w:rPr>
                  </w:pPr>
                  <w:r>
                    <w:rPr>
                      <w:rFonts w:ascii="Times New Roman" w:hAnsi="Times New Roman"/>
                      <w:sz w:val="20"/>
                      <w:szCs w:val="20"/>
                    </w:rPr>
                    <w:t>Порядок отражения в учете</w:t>
                  </w:r>
                </w:p>
              </w:tc>
            </w:tr>
            <w:tr w:rsidR="002E2E57" w14:paraId="6FE71E56" w14:textId="77777777">
              <w:tc>
                <w:tcPr>
                  <w:tcW w:w="1238" w:type="pct"/>
                  <w:shd w:val="clear" w:color="auto" w:fill="auto"/>
                </w:tcPr>
                <w:p w14:paraId="6E32EF24" w14:textId="77777777" w:rsidR="002E2E57" w:rsidRDefault="00D5500A">
                  <w:pPr>
                    <w:pStyle w:val="a2"/>
                    <w:widowControl w:val="0"/>
                    <w:rPr>
                      <w:rFonts w:ascii="Times New Roman" w:hAnsi="Times New Roman"/>
                      <w:sz w:val="20"/>
                      <w:szCs w:val="20"/>
                    </w:rPr>
                  </w:pPr>
                  <w:r>
                    <w:rPr>
                      <w:rFonts w:ascii="Times New Roman" w:hAnsi="Times New Roman"/>
                      <w:sz w:val="20"/>
                      <w:szCs w:val="20"/>
                    </w:rPr>
                    <w:t>Капитальные затраты в форме неотделимых улучшений арендованного объекта подлежат компенсации арендодателем в момент завершения работ</w:t>
                  </w:r>
                </w:p>
              </w:tc>
              <w:tc>
                <w:tcPr>
                  <w:tcW w:w="3762" w:type="pct"/>
                  <w:shd w:val="clear" w:color="auto" w:fill="auto"/>
                </w:tcPr>
                <w:p w14:paraId="330D373C" w14:textId="77777777" w:rsidR="002E2E57" w:rsidRDefault="00D5500A">
                  <w:pPr>
                    <w:pStyle w:val="a2"/>
                    <w:widowControl w:val="0"/>
                    <w:rPr>
                      <w:rFonts w:ascii="Times New Roman" w:hAnsi="Times New Roman"/>
                      <w:sz w:val="20"/>
                      <w:szCs w:val="20"/>
                    </w:rPr>
                  </w:pPr>
                  <w:r>
                    <w:rPr>
                      <w:rFonts w:ascii="Times New Roman" w:hAnsi="Times New Roman"/>
                      <w:sz w:val="20"/>
                      <w:szCs w:val="20"/>
                    </w:rPr>
                    <w:t xml:space="preserve">В момент завершения работ в бухгалтерском учете отражается реализация неотделимых улучшений: </w:t>
                  </w:r>
                </w:p>
                <w:p w14:paraId="1D0CB5B7" w14:textId="77777777" w:rsidR="002E2E57" w:rsidRDefault="00D5500A">
                  <w:pPr>
                    <w:pStyle w:val="a0"/>
                    <w:widowControl w:val="0"/>
                    <w:rPr>
                      <w:rFonts w:ascii="Times New Roman" w:hAnsi="Times New Roman" w:cs="Times New Roman"/>
                      <w:sz w:val="20"/>
                    </w:rPr>
                  </w:pPr>
                  <w:r>
                    <w:rPr>
                      <w:rFonts w:ascii="Times New Roman" w:hAnsi="Times New Roman" w:cs="Times New Roman"/>
                      <w:sz w:val="20"/>
                    </w:rPr>
                    <w:t>отразить доход в сумме реализации при передаче арендатором капитальных вложений в форме неотделимых улучшений арендодателю;</w:t>
                  </w:r>
                </w:p>
                <w:p w14:paraId="0BA3FACF" w14:textId="77777777" w:rsidR="002E2E57" w:rsidRDefault="00D5500A">
                  <w:pPr>
                    <w:pStyle w:val="a0"/>
                    <w:widowControl w:val="0"/>
                    <w:rPr>
                      <w:rFonts w:ascii="Times New Roman" w:hAnsi="Times New Roman" w:cs="Times New Roman"/>
                      <w:sz w:val="20"/>
                    </w:rPr>
                  </w:pPr>
                  <w:r>
                    <w:rPr>
                      <w:rFonts w:ascii="Times New Roman" w:hAnsi="Times New Roman" w:cs="Times New Roman"/>
                      <w:sz w:val="20"/>
                    </w:rPr>
                    <w:t>начислить НДС с суммы реализации при передаче арендатором капитальных вложений в форме неотделимых улучшений арендодателю;</w:t>
                  </w:r>
                </w:p>
                <w:p w14:paraId="2CD99C0F" w14:textId="77777777" w:rsidR="002E2E57" w:rsidRDefault="00D5500A">
                  <w:pPr>
                    <w:pStyle w:val="a0"/>
                    <w:widowControl w:val="0"/>
                    <w:rPr>
                      <w:rFonts w:ascii="Times New Roman" w:hAnsi="Times New Roman" w:cs="Times New Roman"/>
                      <w:sz w:val="20"/>
                    </w:rPr>
                  </w:pPr>
                  <w:r>
                    <w:rPr>
                      <w:rFonts w:ascii="Times New Roman" w:hAnsi="Times New Roman" w:cs="Times New Roman"/>
                      <w:sz w:val="20"/>
                    </w:rPr>
                    <w:t>списать арендатором суммы капитальных вложений в форме неотделимых улучшений при их передаче арендодателю.</w:t>
                  </w:r>
                </w:p>
                <w:p w14:paraId="3344C284" w14:textId="77777777" w:rsidR="002E2E57" w:rsidRDefault="00D5500A">
                  <w:pPr>
                    <w:pStyle w:val="a0"/>
                    <w:widowControl w:val="0"/>
                    <w:rPr>
                      <w:rFonts w:ascii="Times New Roman" w:hAnsi="Times New Roman" w:cs="Times New Roman"/>
                      <w:sz w:val="20"/>
                    </w:rPr>
                  </w:pPr>
                  <w:r>
                    <w:rPr>
                      <w:rFonts w:ascii="Times New Roman" w:hAnsi="Times New Roman" w:cs="Times New Roman"/>
                      <w:sz w:val="20"/>
                    </w:rPr>
                    <w:t>произвести зачет стоимости капитальных вложений в форме неотделимых улучшений в счет арендной платы (в случае наличия в договоре аренды условия о зачете).</w:t>
                  </w:r>
                </w:p>
              </w:tc>
            </w:tr>
            <w:tr w:rsidR="002E2E57" w14:paraId="28547B56" w14:textId="77777777">
              <w:tc>
                <w:tcPr>
                  <w:tcW w:w="1238" w:type="pct"/>
                  <w:shd w:val="clear" w:color="auto" w:fill="auto"/>
                </w:tcPr>
                <w:p w14:paraId="1083C806" w14:textId="77777777" w:rsidR="002E2E57" w:rsidRDefault="00D5500A">
                  <w:pPr>
                    <w:pStyle w:val="a2"/>
                    <w:widowControl w:val="0"/>
                    <w:rPr>
                      <w:rFonts w:ascii="Times New Roman" w:hAnsi="Times New Roman"/>
                      <w:sz w:val="20"/>
                      <w:szCs w:val="20"/>
                    </w:rPr>
                  </w:pPr>
                  <w:r>
                    <w:rPr>
                      <w:rFonts w:ascii="Times New Roman" w:hAnsi="Times New Roman"/>
                      <w:sz w:val="20"/>
                      <w:szCs w:val="20"/>
                    </w:rPr>
                    <w:t>Капитальные затраты в форме неотделимых улучшений арендованного объекта подлежат компенсации арендодателем по окончанию договора аренды</w:t>
                  </w:r>
                </w:p>
              </w:tc>
              <w:tc>
                <w:tcPr>
                  <w:tcW w:w="3762" w:type="pct"/>
                  <w:shd w:val="clear" w:color="auto" w:fill="auto"/>
                </w:tcPr>
                <w:p w14:paraId="2A9D4E8B" w14:textId="77777777" w:rsidR="002E2E57" w:rsidRDefault="00D5500A">
                  <w:pPr>
                    <w:pStyle w:val="a2"/>
                    <w:widowControl w:val="0"/>
                    <w:rPr>
                      <w:rFonts w:ascii="Times New Roman" w:hAnsi="Times New Roman"/>
                      <w:sz w:val="20"/>
                      <w:szCs w:val="20"/>
                    </w:rPr>
                  </w:pPr>
                  <w:r>
                    <w:rPr>
                      <w:rFonts w:ascii="Times New Roman" w:hAnsi="Times New Roman"/>
                      <w:sz w:val="20"/>
                      <w:szCs w:val="20"/>
                    </w:rPr>
                    <w:t xml:space="preserve">В момент завершения работ в бухгалтерском учете отражается принятие объекта неотделимых улучшений в состав основных средств. </w:t>
                  </w:r>
                </w:p>
                <w:p w14:paraId="6FDB0575" w14:textId="77777777" w:rsidR="002E2E57" w:rsidRDefault="00D5500A">
                  <w:pPr>
                    <w:pStyle w:val="a2"/>
                    <w:widowControl w:val="0"/>
                    <w:rPr>
                      <w:rFonts w:ascii="Times New Roman" w:hAnsi="Times New Roman"/>
                      <w:sz w:val="20"/>
                      <w:szCs w:val="20"/>
                    </w:rPr>
                  </w:pPr>
                  <w:r>
                    <w:rPr>
                      <w:rFonts w:ascii="Times New Roman" w:hAnsi="Times New Roman"/>
                      <w:sz w:val="20"/>
                      <w:szCs w:val="20"/>
                    </w:rPr>
                    <w:t xml:space="preserve">По окончанию действия договора аренды неотделимое улучшение продается арендодателю: </w:t>
                  </w:r>
                </w:p>
                <w:p w14:paraId="406D46F9" w14:textId="77777777" w:rsidR="002E2E57" w:rsidRDefault="00D5500A">
                  <w:pPr>
                    <w:pStyle w:val="a0"/>
                    <w:widowControl w:val="0"/>
                    <w:rPr>
                      <w:rFonts w:ascii="Times New Roman" w:hAnsi="Times New Roman" w:cs="Times New Roman"/>
                      <w:sz w:val="20"/>
                    </w:rPr>
                  </w:pPr>
                  <w:r>
                    <w:rPr>
                      <w:rFonts w:ascii="Times New Roman" w:hAnsi="Times New Roman" w:cs="Times New Roman"/>
                      <w:sz w:val="20"/>
                    </w:rPr>
                    <w:t>отразить списание балансовой стоимости реализованного объекта основных средств;</w:t>
                  </w:r>
                </w:p>
                <w:p w14:paraId="3B48A6D5" w14:textId="77777777" w:rsidR="002E2E57" w:rsidRDefault="00D5500A">
                  <w:pPr>
                    <w:pStyle w:val="a0"/>
                    <w:widowControl w:val="0"/>
                    <w:rPr>
                      <w:rFonts w:ascii="Times New Roman" w:hAnsi="Times New Roman" w:cs="Times New Roman"/>
                      <w:sz w:val="20"/>
                    </w:rPr>
                  </w:pPr>
                  <w:r>
                    <w:rPr>
                      <w:rFonts w:ascii="Times New Roman" w:hAnsi="Times New Roman" w:cs="Times New Roman"/>
                      <w:sz w:val="20"/>
                    </w:rPr>
                    <w:t>отразить стоимость реализации объекта основных средств;</w:t>
                  </w:r>
                </w:p>
                <w:p w14:paraId="6D351431" w14:textId="77777777" w:rsidR="002E2E57" w:rsidRDefault="00D5500A">
                  <w:pPr>
                    <w:pStyle w:val="a0"/>
                    <w:widowControl w:val="0"/>
                    <w:rPr>
                      <w:rFonts w:ascii="Times New Roman" w:hAnsi="Times New Roman" w:cs="Times New Roman"/>
                      <w:sz w:val="20"/>
                    </w:rPr>
                  </w:pPr>
                  <w:r>
                    <w:rPr>
                      <w:rFonts w:ascii="Times New Roman" w:hAnsi="Times New Roman" w:cs="Times New Roman"/>
                      <w:sz w:val="20"/>
                    </w:rPr>
                    <w:t>отразить сумму НДС, начисленного при реализации основного средства.</w:t>
                  </w:r>
                </w:p>
              </w:tc>
            </w:tr>
            <w:tr w:rsidR="002E2E57" w14:paraId="5C6B13E8" w14:textId="77777777">
              <w:tc>
                <w:tcPr>
                  <w:tcW w:w="1238" w:type="pct"/>
                  <w:shd w:val="clear" w:color="auto" w:fill="auto"/>
                </w:tcPr>
                <w:p w14:paraId="4C0C5C7F" w14:textId="77777777" w:rsidR="002E2E57" w:rsidRDefault="00D5500A">
                  <w:pPr>
                    <w:pStyle w:val="a2"/>
                    <w:widowControl w:val="0"/>
                    <w:rPr>
                      <w:rFonts w:ascii="Times New Roman" w:hAnsi="Times New Roman"/>
                      <w:sz w:val="20"/>
                      <w:szCs w:val="20"/>
                    </w:rPr>
                  </w:pPr>
                  <w:r>
                    <w:rPr>
                      <w:rFonts w:ascii="Times New Roman" w:hAnsi="Times New Roman"/>
                      <w:sz w:val="20"/>
                      <w:szCs w:val="20"/>
                    </w:rPr>
                    <w:t>Капитальные затраты в форме неотделимых улучшений арендованного объекта не подлежат компенсации арендодателем</w:t>
                  </w:r>
                </w:p>
              </w:tc>
              <w:tc>
                <w:tcPr>
                  <w:tcW w:w="3762" w:type="pct"/>
                  <w:shd w:val="clear" w:color="auto" w:fill="auto"/>
                </w:tcPr>
                <w:p w14:paraId="11454E34" w14:textId="77777777" w:rsidR="002E2E57" w:rsidRDefault="00D5500A">
                  <w:pPr>
                    <w:pStyle w:val="a2"/>
                    <w:widowControl w:val="0"/>
                    <w:rPr>
                      <w:rFonts w:ascii="Times New Roman" w:hAnsi="Times New Roman"/>
                      <w:sz w:val="20"/>
                      <w:szCs w:val="20"/>
                    </w:rPr>
                  </w:pPr>
                  <w:r>
                    <w:rPr>
                      <w:rFonts w:ascii="Times New Roman" w:hAnsi="Times New Roman"/>
                      <w:sz w:val="20"/>
                      <w:szCs w:val="20"/>
                    </w:rPr>
                    <w:t xml:space="preserve">В момент завершения работ в бухгалтерском учете отражается принятие объекта неотделимых улучшений в состав основных средств. </w:t>
                  </w:r>
                </w:p>
                <w:p w14:paraId="2AD5E11B" w14:textId="77777777" w:rsidR="002E2E57" w:rsidRDefault="00D5500A">
                  <w:pPr>
                    <w:pStyle w:val="a2"/>
                    <w:widowControl w:val="0"/>
                    <w:rPr>
                      <w:rFonts w:ascii="Times New Roman" w:hAnsi="Times New Roman"/>
                      <w:sz w:val="20"/>
                      <w:szCs w:val="20"/>
                    </w:rPr>
                  </w:pPr>
                  <w:r>
                    <w:rPr>
                      <w:rFonts w:ascii="Times New Roman" w:hAnsi="Times New Roman"/>
                      <w:sz w:val="20"/>
                      <w:szCs w:val="20"/>
                    </w:rPr>
                    <w:t xml:space="preserve">По окончанию действия договора аренды неотделимое улучшение безвозмездно передается арендодателю: </w:t>
                  </w:r>
                </w:p>
                <w:p w14:paraId="6A2995D5" w14:textId="77777777" w:rsidR="002E2E57" w:rsidRDefault="00D5500A">
                  <w:pPr>
                    <w:pStyle w:val="a0"/>
                    <w:widowControl w:val="0"/>
                    <w:rPr>
                      <w:rFonts w:ascii="Times New Roman" w:hAnsi="Times New Roman" w:cs="Times New Roman"/>
                      <w:sz w:val="20"/>
                    </w:rPr>
                  </w:pPr>
                  <w:r>
                    <w:rPr>
                      <w:rFonts w:ascii="Times New Roman" w:hAnsi="Times New Roman" w:cs="Times New Roman"/>
                      <w:sz w:val="20"/>
                    </w:rPr>
                    <w:t>отразить списание балансовой стоимости безвозмездно переданного объекта основных средств;</w:t>
                  </w:r>
                </w:p>
                <w:p w14:paraId="58660217" w14:textId="77777777" w:rsidR="002E2E57" w:rsidRDefault="00D5500A">
                  <w:pPr>
                    <w:pStyle w:val="a0"/>
                    <w:widowControl w:val="0"/>
                    <w:rPr>
                      <w:rFonts w:ascii="Times New Roman" w:hAnsi="Times New Roman" w:cs="Times New Roman"/>
                      <w:sz w:val="20"/>
                    </w:rPr>
                  </w:pPr>
                  <w:r>
                    <w:rPr>
                      <w:rFonts w:ascii="Times New Roman" w:hAnsi="Times New Roman" w:cs="Times New Roman"/>
                      <w:sz w:val="20"/>
                    </w:rPr>
                    <w:t xml:space="preserve">отразить сумму НДС, начисленную при безвозмездной передаче (НДС с рыночной стоимости безвозмездно переданного объекта). </w:t>
                  </w:r>
                </w:p>
              </w:tc>
            </w:tr>
          </w:tbl>
          <w:p w14:paraId="12E7862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Арендатор производит начисление амортизации по неотделимым улучшениям арендованных основных средств, учитываемых в качестве отдельного инвентарного объекта основных средств. </w:t>
            </w:r>
          </w:p>
          <w:p w14:paraId="5713061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полезного использования такого объекта устанавливается исходя из ожидаемого периода эксплуатации объекта с учетом договорных ограничений эксплуатации объекта (договорного срока аренды объекта).</w:t>
            </w:r>
            <w:r>
              <w:rPr>
                <w:rFonts w:ascii="Times New Roman" w:eastAsia="Times New Roman" w:hAnsi="Times New Roman" w:cs="Times New Roman"/>
                <w:bCs/>
                <w:iCs/>
                <w:sz w:val="20"/>
                <w:szCs w:val="20"/>
                <w:lang w:eastAsia="ru-RU"/>
              </w:rPr>
              <w:t xml:space="preserve"> </w:t>
            </w:r>
          </w:p>
          <w:p w14:paraId="0FDEBFB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неотделимых улучшений отражается как выбытие прочих активов с использованием счета 91 «Прочие доходы и расходы». Недоамортизированная стоимость капитальных вложений в арендованное имущество на момент прекращения договора аренды и не компенсированная арендодателем отражается в составе прочих расходов.</w:t>
            </w:r>
          </w:p>
        </w:tc>
        <w:tc>
          <w:tcPr>
            <w:tcW w:w="1583" w:type="dxa"/>
            <w:gridSpan w:val="2"/>
          </w:tcPr>
          <w:p w14:paraId="6F6C700B" w14:textId="01A3BF96"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п. в) п. 13 ФСБУ 25/2018 «Бухгалтерский учет аренды»</w:t>
            </w:r>
          </w:p>
          <w:p w14:paraId="2E133D2C"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(IFRS) 16 «Аренда»</w:t>
            </w:r>
          </w:p>
        </w:tc>
      </w:tr>
      <w:tr w:rsidR="002E2E57" w14:paraId="41418764" w14:textId="77777777" w:rsidTr="00B25496">
        <w:tc>
          <w:tcPr>
            <w:tcW w:w="2817" w:type="dxa"/>
          </w:tcPr>
          <w:p w14:paraId="38D89A4F" w14:textId="77777777" w:rsidR="002E2E57" w:rsidRDefault="00D5500A">
            <w:pPr>
              <w:pStyle w:val="3"/>
            </w:pPr>
            <w:bookmarkStart w:id="110" w:name="_Toc196232440"/>
            <w:r>
              <w:t>Операционная аренда в учете арендатора</w:t>
            </w:r>
            <w:bookmarkEnd w:id="110"/>
          </w:p>
        </w:tc>
        <w:tc>
          <w:tcPr>
            <w:tcW w:w="10411" w:type="dxa"/>
          </w:tcPr>
          <w:p w14:paraId="68A488C3" w14:textId="01F97E51"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получении имущества в аренду Общество ведет обособленный учет такого имущества на забалансовом счете 001.01 «Основные средства по договорам аренды» в оценке, указанной в договоре и (или) указанной в передаточных актах.</w:t>
            </w:r>
          </w:p>
          <w:p w14:paraId="0B1F864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clear="all"/>
              <w:t>При отсутствии в договоре аренды стоимости арендованного недвижимого имущества, нежилые помещения учитываются за балансом по рыночной стоимости или расчетной стоимости за 1 кв.м.</w:t>
            </w:r>
            <w:r>
              <w:rPr>
                <w:rFonts w:ascii="Times New Roman" w:eastAsia="Times New Roman" w:hAnsi="Times New Roman" w:cs="Times New Roman"/>
                <w:sz w:val="20"/>
                <w:szCs w:val="20"/>
                <w:lang w:eastAsia="ru-RU"/>
              </w:rPr>
              <w:br w:type="page" w:clear="all"/>
              <w:t xml:space="preserve"> Расчетная стоимость определяется как произведение годовой арендной платы, установленной в договоре аренды в расчете за 1 кв.м указанной площади и следующих коэффициентов: для нежилых помещений в жилых домах, включая встроенно-пристроенные - коэффициент 2, для зданий, сооружений - коэффициент 3. </w:t>
            </w:r>
            <w:r>
              <w:rPr>
                <w:rFonts w:ascii="Times New Roman" w:eastAsia="Times New Roman" w:hAnsi="Times New Roman" w:cs="Times New Roman"/>
                <w:sz w:val="20"/>
                <w:szCs w:val="20"/>
                <w:lang w:eastAsia="ru-RU"/>
              </w:rPr>
              <w:br w:type="page" w:clear="all"/>
              <w:t>При отсутствии в договоре аренды (передаточных актах) стоимости арендованного имущества (кроме недвижимого), имущество учитывается за балансом организации по стоимости, равной арендной платы за год.</w:t>
            </w:r>
            <w:r>
              <w:rPr>
                <w:rFonts w:ascii="Times New Roman" w:eastAsia="Times New Roman" w:hAnsi="Times New Roman" w:cs="Times New Roman"/>
                <w:sz w:val="20"/>
                <w:szCs w:val="20"/>
                <w:lang w:eastAsia="ru-RU"/>
              </w:rPr>
              <w:br w:type="page" w:clear="all"/>
            </w:r>
          </w:p>
          <w:p w14:paraId="536FC2D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Отнесение расходов на ремонт и их квалификация в текущие или капитальные затраты производится по общим правилам, как и для собственных основных средств.</w:t>
            </w:r>
          </w:p>
          <w:p w14:paraId="0192728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Арендные платежи при операционной аренде отражаются как расходы, распределенные равномерно в течение срока аренды.</w:t>
            </w:r>
          </w:p>
        </w:tc>
        <w:tc>
          <w:tcPr>
            <w:tcW w:w="1583" w:type="dxa"/>
            <w:gridSpan w:val="2"/>
          </w:tcPr>
          <w:p w14:paraId="6A41206D"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5F85DEF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10/99</w:t>
            </w:r>
          </w:p>
          <w:p w14:paraId="2DC6DE0E"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9/99</w:t>
            </w:r>
          </w:p>
        </w:tc>
      </w:tr>
      <w:tr w:rsidR="002E2E57" w14:paraId="397911C9" w14:textId="77777777" w:rsidTr="00B25496">
        <w:tc>
          <w:tcPr>
            <w:tcW w:w="2817" w:type="dxa"/>
          </w:tcPr>
          <w:p w14:paraId="09F3EC09" w14:textId="77777777" w:rsidR="002E2E57" w:rsidRDefault="00D5500A">
            <w:pPr>
              <w:pStyle w:val="3"/>
            </w:pPr>
            <w:bookmarkStart w:id="111" w:name="_Toc196232441"/>
            <w:r>
              <w:t>Отражение операций по аренде в бухгалтерском балансе, раскрытие информации в отчетности арендатора</w:t>
            </w:r>
            <w:bookmarkEnd w:id="111"/>
          </w:p>
        </w:tc>
        <w:tc>
          <w:tcPr>
            <w:tcW w:w="10411" w:type="dxa"/>
          </w:tcPr>
          <w:p w14:paraId="6DB2CD8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Право пользование активом представляется в бухгалтерском балансе </w:t>
            </w:r>
            <w:r w:rsidR="006870CA">
              <w:rPr>
                <w:rFonts w:ascii="Times New Roman" w:eastAsia="Times New Roman" w:hAnsi="Times New Roman" w:cs="Times New Roman"/>
                <w:sz w:val="20"/>
                <w:szCs w:val="20"/>
                <w:lang w:eastAsia="ru-RU"/>
              </w:rPr>
              <w:t xml:space="preserve">по статье </w:t>
            </w:r>
            <w:r>
              <w:rPr>
                <w:rFonts w:ascii="Times New Roman" w:eastAsia="Times New Roman" w:hAnsi="Times New Roman" w:cs="Times New Roman"/>
                <w:sz w:val="20"/>
                <w:szCs w:val="20"/>
                <w:lang w:eastAsia="ru-RU"/>
              </w:rPr>
              <w:t xml:space="preserve">«Основные средства», арендные обязательства - в составе кредиторской задолженности, с подразделением в зависимости от срока обращения (погашения) на краткосрочные и долгосрочные. </w:t>
            </w:r>
          </w:p>
          <w:p w14:paraId="7F8410C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бухгалтерской (финансовой) отчетности арендатора с учетом существенности подлежит раскрытию:</w:t>
            </w:r>
          </w:p>
          <w:p w14:paraId="0884A6FF"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факт использования арендатором права не применять ФСБУ 25/2018 к договорам аренды сроком менее года и низкой стоимостью предмета аренды, с описанием характера договоров аренды;</w:t>
            </w:r>
          </w:p>
          <w:p w14:paraId="64072C1F"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в отношении права пользования;</w:t>
            </w:r>
          </w:p>
          <w:p w14:paraId="023496E7"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расходы и будущие арендные платежи арендатора в случае использования арендатором возможности не применять ФСБУ 25/2018, относящихся к договорам аренды со сроком аренды не более 12 месяцев;</w:t>
            </w:r>
          </w:p>
          <w:p w14:paraId="368DD623"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затраты арендатора, понесенные в связи с поступлением предмета аренды и приведением его в состояние, пригодное для использования в запланированных целях;</w:t>
            </w:r>
          </w:p>
          <w:p w14:paraId="7A5CDBB9" w14:textId="77777777" w:rsidR="002E2E57" w:rsidRDefault="00D5500A">
            <w:pPr>
              <w:widowControl w:val="0"/>
              <w:spacing w:after="12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 информация о пересмотре фактической стоимости и обязательства по аренде.</w:t>
            </w:r>
          </w:p>
        </w:tc>
        <w:tc>
          <w:tcPr>
            <w:tcW w:w="1583" w:type="dxa"/>
            <w:gridSpan w:val="2"/>
          </w:tcPr>
          <w:p w14:paraId="57664556"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Рекомендации БМЦ № Р-92/2018-КпР </w:t>
            </w:r>
          </w:p>
          <w:p w14:paraId="097EDB46"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 47 МСФО (IFRS) 16</w:t>
            </w:r>
          </w:p>
          <w:p w14:paraId="62AEB68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 46 ФСБУ 25/2018</w:t>
            </w:r>
          </w:p>
          <w:p w14:paraId="639DA91E" w14:textId="5B6F8BF8" w:rsidR="006870CA" w:rsidRPr="006870CA" w:rsidRDefault="008126F4" w:rsidP="006870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6870CA" w:rsidRPr="006870CA">
              <w:rPr>
                <w:rFonts w:ascii="Times New Roman" w:eastAsia="Times New Roman" w:hAnsi="Times New Roman" w:cs="Times New Roman"/>
                <w:sz w:val="20"/>
                <w:szCs w:val="20"/>
                <w:lang w:eastAsia="ru-RU"/>
              </w:rPr>
              <w:t>.69 ФСБУ 4/2023</w:t>
            </w:r>
          </w:p>
          <w:p w14:paraId="326DCDB3" w14:textId="77777777" w:rsidR="006870CA" w:rsidRDefault="006870CA">
            <w:pPr>
              <w:widowControl w:val="0"/>
              <w:spacing w:after="0" w:line="240" w:lineRule="auto"/>
              <w:jc w:val="both"/>
              <w:rPr>
                <w:rFonts w:ascii="Times New Roman" w:eastAsia="Times New Roman" w:hAnsi="Times New Roman" w:cs="Times New Roman"/>
                <w:sz w:val="20"/>
                <w:szCs w:val="20"/>
                <w:lang w:eastAsia="ru-RU"/>
              </w:rPr>
            </w:pPr>
          </w:p>
        </w:tc>
      </w:tr>
      <w:tr w:rsidR="002E2E57" w14:paraId="3AB29C5E" w14:textId="77777777" w:rsidTr="00B25496">
        <w:tc>
          <w:tcPr>
            <w:tcW w:w="2817" w:type="dxa"/>
          </w:tcPr>
          <w:p w14:paraId="74AC29FA" w14:textId="77777777" w:rsidR="002E2E57" w:rsidRDefault="00D5500A">
            <w:pPr>
              <w:pStyle w:val="3"/>
            </w:pPr>
            <w:bookmarkStart w:id="112" w:name="_Toc196232442"/>
            <w:r>
              <w:t>Неоперационная (финансовая аренда (в том числе лизинг) в учете арендодателя</w:t>
            </w:r>
            <w:bookmarkEnd w:id="112"/>
          </w:p>
        </w:tc>
        <w:tc>
          <w:tcPr>
            <w:tcW w:w="10411" w:type="dxa"/>
          </w:tcPr>
          <w:p w14:paraId="0BD3537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Объекты учета аренды классифицируются арендодателем в качестве объектов учета неоперационной (финансовой) аренды (в том числе лизинга), если к арендатору переходят экономические выгоды и риски, обусловленные правом собственности арендодателя на предмет аренды.</w:t>
            </w:r>
          </w:p>
          <w:p w14:paraId="453672A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передаче основного средства в неоперационную (финансовую) аренду (в том числе лизинг) арендодатель признает инвестицию в аренду в качестве актива на дату предоставления предмета аренды. </w:t>
            </w:r>
          </w:p>
          <w:p w14:paraId="54D9F3E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Инвестиция в аренду оценивается по чистой стоимости инвестиции, определяемой путем дисконтирования суммы причитающихся арендных платежей за весь период аренды и негарантированной ликвидационной стоимости предмета аренды (валовая стоимость инвестиции в аренду). Для дисконтирования берется процентная ставка, при использовании которой приведенная валовая стоимость инвестиции в аренду на дату акта приема-передачи равна сумме справедливой стоимости предмета аренды и понесенных арендодателем затрат по договору аренды.</w:t>
            </w:r>
          </w:p>
          <w:p w14:paraId="486F6A7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Чистая стоимость инвестиции в аренду проверяется на обесценение в соответствии с МСФО (IFRS) 9 в редакции 2014г. Изменение чистой стоимости инвестиции учитывается как изменение оценочных значений.</w:t>
            </w:r>
          </w:p>
          <w:p w14:paraId="755541B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Арендодатель ежемесячно начисляет арендные платежи, уменьшает чистую стоимость инвестиции в аренду и начисляет соответствующий процентный доход. </w:t>
            </w:r>
          </w:p>
          <w:p w14:paraId="62C79A9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Процентный доход признаются арендодателем в качестве доходов периода, за который они начислены. Для расчета процентного дохода чистая стоимость инвестиции в аренду на начало периода, за который рассчитывается доход, умножается на ставку дисконтирования, рассчитанную при признании инвестиции в аренду.</w:t>
            </w:r>
          </w:p>
          <w:p w14:paraId="1E82963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возврате предмета аренды оставшаяся часть чистой стоимости инвестиции подлежит списанию с одновременным оприходованием актива советующего вида (в зависимости от выполнения тех или иных критериев признания).</w:t>
            </w:r>
          </w:p>
          <w:p w14:paraId="12C932B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Классификация аренды подлежит пересмотру при изменении договорных условий.</w:t>
            </w:r>
          </w:p>
        </w:tc>
        <w:tc>
          <w:tcPr>
            <w:tcW w:w="1583" w:type="dxa"/>
            <w:gridSpan w:val="2"/>
          </w:tcPr>
          <w:p w14:paraId="4BAA760F"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 94н</w:t>
            </w:r>
          </w:p>
          <w:p w14:paraId="657FFB68"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Гл.34 ч. 2 ГК РФ</w:t>
            </w:r>
          </w:p>
          <w:p w14:paraId="79DCBC7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 31 Закон № 164-ФЗ</w:t>
            </w:r>
          </w:p>
          <w:p w14:paraId="243617F7" w14:textId="61598451"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6, 7 ПБУ 1/2008</w:t>
            </w:r>
          </w:p>
          <w:p w14:paraId="4A421B33" w14:textId="4235F323"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20, 37 МСФО (IAS) 17</w:t>
            </w:r>
          </w:p>
          <w:p w14:paraId="651A3D68" w14:textId="2ABD6C25"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32-40 ФСБУ 25/2018</w:t>
            </w:r>
          </w:p>
        </w:tc>
      </w:tr>
      <w:tr w:rsidR="002E2E57" w14:paraId="37E2B7A7" w14:textId="77777777" w:rsidTr="00B25496">
        <w:tc>
          <w:tcPr>
            <w:tcW w:w="2817" w:type="dxa"/>
          </w:tcPr>
          <w:p w14:paraId="712596F7" w14:textId="77777777" w:rsidR="002E2E57" w:rsidRDefault="00D5500A">
            <w:pPr>
              <w:pStyle w:val="3"/>
            </w:pPr>
            <w:bookmarkStart w:id="113" w:name="_Toc196232443"/>
            <w:r>
              <w:t>Операционная аренда в учете арендодателя</w:t>
            </w:r>
            <w:bookmarkEnd w:id="113"/>
          </w:p>
        </w:tc>
        <w:tc>
          <w:tcPr>
            <w:tcW w:w="10411" w:type="dxa"/>
          </w:tcPr>
          <w:p w14:paraId="4A1D733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Арендодатель, передающий в аренду временно не используемое имущество, ведет обособленный учет такого имущества на счете 01 «Основные средства».</w:t>
            </w:r>
          </w:p>
          <w:p w14:paraId="66DB18E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Амортизация по объектам основных средств, переданных в аренду, начисляется арендодателем в общеустановленном порядке. Амортизация основных средств учитывается обособленно на счете 02 «Амортизация основных средств, переданных в операционную аренду» с использованием элементов затрат и способов отражения расходов по амортизации.</w:t>
            </w:r>
          </w:p>
          <w:p w14:paraId="7E57D1D3" w14:textId="77777777" w:rsidR="002E2E57" w:rsidRDefault="00D5500A">
            <w:pPr>
              <w:widowControl w:val="0"/>
              <w:spacing w:after="120" w:line="240" w:lineRule="auto"/>
              <w:jc w:val="both"/>
            </w:pPr>
            <w:r>
              <w:rPr>
                <w:rFonts w:ascii="Times New Roman" w:eastAsia="Times New Roman" w:hAnsi="Times New Roman" w:cs="Times New Roman"/>
                <w:sz w:val="20"/>
                <w:szCs w:val="20"/>
                <w:lang w:eastAsia="ru-RU"/>
              </w:rPr>
              <w:t>Затраты, в том числе на амортизацию, понесенные при сдаче активов в аренду, включаются в состав расходов по обычным видам деятельности. Выручка от сдачи в аренду отражается на равномерной основе на протяжении срока аренды.</w:t>
            </w:r>
            <w:r>
              <w:t xml:space="preserve"> </w:t>
            </w:r>
          </w:p>
          <w:p w14:paraId="0A197F6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по операционной аренде признаются равномерно или на основе другого систематического подхода, отражающего характер использования арендатором экономических выгод от предмета аренды.</w:t>
            </w:r>
          </w:p>
        </w:tc>
        <w:tc>
          <w:tcPr>
            <w:tcW w:w="1583" w:type="dxa"/>
            <w:gridSpan w:val="2"/>
          </w:tcPr>
          <w:p w14:paraId="0F39F7C7"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3DE340D8" w14:textId="3FEA8688"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5, 8 ПБУ 6/01</w:t>
            </w:r>
          </w:p>
          <w:p w14:paraId="523B771C" w14:textId="32A5AB71"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ПБУ 10/99</w:t>
            </w:r>
          </w:p>
          <w:p w14:paraId="4E554271" w14:textId="18AEC99F"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5, 15 ПБУ 9/99</w:t>
            </w:r>
          </w:p>
        </w:tc>
      </w:tr>
      <w:tr w:rsidR="002E2E57" w14:paraId="16D3CF92" w14:textId="77777777" w:rsidTr="00B25496">
        <w:tc>
          <w:tcPr>
            <w:tcW w:w="2817" w:type="dxa"/>
          </w:tcPr>
          <w:p w14:paraId="0FAC49E7" w14:textId="77777777" w:rsidR="002E2E57" w:rsidRDefault="00D5500A">
            <w:pPr>
              <w:pStyle w:val="3"/>
            </w:pPr>
            <w:bookmarkStart w:id="114" w:name="_Toc196232444"/>
            <w:r>
              <w:t>Раскрытие информации в отчетности арендодателя</w:t>
            </w:r>
            <w:bookmarkEnd w:id="114"/>
          </w:p>
        </w:tc>
        <w:tc>
          <w:tcPr>
            <w:tcW w:w="10411" w:type="dxa"/>
          </w:tcPr>
          <w:p w14:paraId="5F9BDA4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бухгалтерской отчетности подлежит раскрытию с учетом существенности, следующая информация:</w:t>
            </w:r>
          </w:p>
          <w:p w14:paraId="79122BA3"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сверка валовой и чистой стоимости инвестиции в неоперационную (финансовую) аренду;</w:t>
            </w:r>
          </w:p>
          <w:p w14:paraId="4920F57D"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информация о значительных изменениях чистой стоимости инвестиции в неоперационную (финансовую) аренду;</w:t>
            </w:r>
          </w:p>
          <w:p w14:paraId="10769E32"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характер и порядок расчета негарантированной ликвидационной стоимости предмета аренды;</w:t>
            </w:r>
          </w:p>
          <w:p w14:paraId="319F9937"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потенциальные денежные потоки, обусловленные гарантиями выкупа предмета аренды по окончании срока аренды;</w:t>
            </w:r>
          </w:p>
          <w:p w14:paraId="52C59D89"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распределение причитающихся арендодателю арендных платежей по срокам погашения с отражением номинальных сумм арендных платежей для первых пяти лет отдельно по каждому году, для оставшегося периода - в общей сумме;</w:t>
            </w:r>
          </w:p>
          <w:p w14:paraId="02396059"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доходы и расходы от выбытия предмета аренды;</w:t>
            </w:r>
          </w:p>
          <w:p w14:paraId="6E31E60F"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общая сумма дохода по операционной аренде с выделением дохода, относящегося к переменным арендным платежам;</w:t>
            </w:r>
          </w:p>
          <w:p w14:paraId="0B53C258"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порядок управления рисками, связанными с правами на предмет аренды.</w:t>
            </w:r>
          </w:p>
        </w:tc>
        <w:tc>
          <w:tcPr>
            <w:tcW w:w="1583" w:type="dxa"/>
            <w:gridSpan w:val="2"/>
          </w:tcPr>
          <w:p w14:paraId="27535BF3" w14:textId="04799BC0"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47 ФСБУ 25/2018</w:t>
            </w:r>
          </w:p>
          <w:p w14:paraId="43FB32AC" w14:textId="4858D710" w:rsidR="00CB2262"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CB2262" w:rsidRPr="00CB226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CB2262" w:rsidRPr="00CB2262">
              <w:rPr>
                <w:rFonts w:ascii="Times New Roman" w:eastAsia="Times New Roman" w:hAnsi="Times New Roman" w:cs="Times New Roman"/>
                <w:sz w:val="20"/>
                <w:szCs w:val="20"/>
                <w:lang w:eastAsia="ru-RU"/>
              </w:rPr>
              <w:t>69 ФСБУ 4/2023</w:t>
            </w:r>
          </w:p>
        </w:tc>
      </w:tr>
      <w:tr w:rsidR="002E2E57" w14:paraId="6BCE40AC" w14:textId="77777777" w:rsidTr="00B25496">
        <w:tc>
          <w:tcPr>
            <w:tcW w:w="2817" w:type="dxa"/>
          </w:tcPr>
          <w:p w14:paraId="56CEDAC5" w14:textId="77777777" w:rsidR="002E2E57" w:rsidRDefault="00D5500A">
            <w:pPr>
              <w:pStyle w:val="3"/>
            </w:pPr>
            <w:bookmarkStart w:id="115" w:name="_Toc196232445"/>
            <w:r>
              <w:t>Раскрытие информации в отчетности арендодателя и арендатора</w:t>
            </w:r>
            <w:bookmarkEnd w:id="115"/>
          </w:p>
        </w:tc>
        <w:tc>
          <w:tcPr>
            <w:tcW w:w="10411" w:type="dxa"/>
          </w:tcPr>
          <w:p w14:paraId="58ABA36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бухгалтерской (финансовой) отчетности организации подлежит раскрытию с учетом существенности:</w:t>
            </w:r>
          </w:p>
          <w:p w14:paraId="4BA7F56A"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характер деятельности организации, связанной с договорами аренды;</w:t>
            </w:r>
          </w:p>
          <w:p w14:paraId="057EC54B"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проценты, начисленные на задолженность по арендным платежам;</w:t>
            </w:r>
          </w:p>
          <w:p w14:paraId="6B63834B"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основание и порядок расчета процентной ставки;</w:t>
            </w:r>
          </w:p>
          <w:p w14:paraId="63B0C529"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допущения, использованные при определении переменных арендных платежей;</w:t>
            </w:r>
          </w:p>
          <w:p w14:paraId="0F88ABE9"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доходы и расходы, относящиеся к переменным платежам, которые не учитываются при оценке задолженности по аренде;</w:t>
            </w:r>
          </w:p>
          <w:p w14:paraId="0937C059"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затраты, связанные с произведенными улучшениями предмета аренды, и порядок их компенсации;</w:t>
            </w:r>
          </w:p>
          <w:p w14:paraId="3ADABA60"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потенциальные денежные потоки, обусловленные договором аренды до даты предоставления предмета аренды;</w:t>
            </w:r>
          </w:p>
          <w:p w14:paraId="742CB682"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ограничения использования предмета аренды, обусловленные договором аренды (в частности, необходимость соответствия определенным финансовым показателям);</w:t>
            </w:r>
          </w:p>
          <w:p w14:paraId="72629DEC" w14:textId="77777777" w:rsidR="002E2E57" w:rsidRDefault="00D5500A">
            <w:pPr>
              <w:pStyle w:val="affff0"/>
              <w:widowControl w:val="0"/>
              <w:numPr>
                <w:ilvl w:val="0"/>
                <w:numId w:val="289"/>
              </w:numPr>
              <w:spacing w:after="120"/>
              <w:rPr>
                <w:rFonts w:ascii="Times New Roman" w:hAnsi="Times New Roman"/>
                <w:szCs w:val="20"/>
              </w:rPr>
            </w:pPr>
            <w:r>
              <w:rPr>
                <w:rFonts w:ascii="Times New Roman" w:hAnsi="Times New Roman"/>
                <w:szCs w:val="20"/>
              </w:rPr>
              <w:t>иная информация о влиянии договоров аренды на финансовое положение организации, финансовые результаты ее деятельности и движение денежных средств, необходимая пользователям бухгалтерской (финансовой) отчетности для принятия экономических решений.</w:t>
            </w:r>
          </w:p>
        </w:tc>
        <w:tc>
          <w:tcPr>
            <w:tcW w:w="1583" w:type="dxa"/>
            <w:gridSpan w:val="2"/>
          </w:tcPr>
          <w:p w14:paraId="4C515AF3" w14:textId="133F5124" w:rsidR="00CB2262" w:rsidRPr="00CB2262" w:rsidRDefault="008126F4" w:rsidP="00CB226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CB2262" w:rsidRPr="00CB2262">
              <w:rPr>
                <w:rFonts w:ascii="Times New Roman" w:eastAsia="Times New Roman" w:hAnsi="Times New Roman" w:cs="Times New Roman"/>
                <w:sz w:val="20"/>
                <w:szCs w:val="20"/>
                <w:lang w:eastAsia="ru-RU"/>
              </w:rPr>
              <w:t>. 45 ФСБУ 25/2018</w:t>
            </w:r>
          </w:p>
          <w:p w14:paraId="681AEBA0" w14:textId="7F187AC3" w:rsidR="002E2E57" w:rsidRDefault="008126F4" w:rsidP="00CB226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CB2262" w:rsidRPr="00CB226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CB2262" w:rsidRPr="00CB2262">
              <w:rPr>
                <w:rFonts w:ascii="Times New Roman" w:eastAsia="Times New Roman" w:hAnsi="Times New Roman" w:cs="Times New Roman"/>
                <w:sz w:val="20"/>
                <w:szCs w:val="20"/>
                <w:lang w:eastAsia="ru-RU"/>
              </w:rPr>
              <w:t>69 ФСБУ 4/2023</w:t>
            </w:r>
          </w:p>
        </w:tc>
      </w:tr>
      <w:tr w:rsidR="002E2E57" w14:paraId="59F283BD" w14:textId="77777777" w:rsidTr="00B25496">
        <w:tc>
          <w:tcPr>
            <w:tcW w:w="2817" w:type="dxa"/>
          </w:tcPr>
          <w:p w14:paraId="629407BC" w14:textId="77777777" w:rsidR="002E2E57" w:rsidRDefault="00D5500A">
            <w:pPr>
              <w:pStyle w:val="3"/>
            </w:pPr>
            <w:bookmarkStart w:id="116" w:name="_Toc196232446"/>
            <w:r>
              <w:t>Учет имущества и операций концессионного соглашения</w:t>
            </w:r>
            <w:bookmarkEnd w:id="116"/>
          </w:p>
        </w:tc>
        <w:tc>
          <w:tcPr>
            <w:tcW w:w="10411" w:type="dxa"/>
          </w:tcPr>
          <w:p w14:paraId="63F99DDF" w14:textId="692A7CE1"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Права владения и пользования объектами концессионного соглашения, подлежат государственной регистрации в качестве обременения права собственности концедента.</w:t>
            </w:r>
          </w:p>
          <w:p w14:paraId="7A2A6766"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Если условиями концессионного соглашения предусмотрено создание Обществом нового объекта, то государственная регистрация прав владения и пользования созданным объектом концессионного соглашения осуществляется Обществом одновременно с государственной регистрацией права собственности концедента на этот объект.</w:t>
            </w:r>
          </w:p>
          <w:p w14:paraId="47CDA9C4"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Если при исполнении концессионного соглашения создано или приобретено имущество, не являющееся объектом концессионного соглашения, то данное имущество является собственностью концессионера, если иное не установлено концессионным соглашением.</w:t>
            </w:r>
          </w:p>
          <w:p w14:paraId="37F6ABD4"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Учет объектов концессионного соглашения и начисление амортизации осуществляется Обществом на отдельном балансе. </w:t>
            </w:r>
          </w:p>
          <w:p w14:paraId="0D2AC5E0"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Объекты концессионного соглашения учитываются по стоимости, указанной в передаточном акте. </w:t>
            </w:r>
          </w:p>
          <w:p w14:paraId="3CF5DE65"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Амортизация по объектам концессионного соглашения начисляется линейным способом, исходя из срока полезного использования в течение срока действия концессионного соглашения.</w:t>
            </w:r>
          </w:p>
          <w:p w14:paraId="3F618F20"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Учет расходов по реконструкции и модернизации объектов, расходов и доходов, связанных с эксплуатацией объектов концессионного соглашения, и платежи концеденту за владение имуществом отражаются на балансе Общества в общеустановленном порядке. </w:t>
            </w:r>
          </w:p>
          <w:p w14:paraId="1CBC8E93"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В балансе Общества остаточная стоимость объектов концессионного соглашения отражается на счете 79.04 в составе прочих оборотных активов, стоимость объектов концессионного соглашения отражается на забалансовом счете 001.03 «ОС по концессионным соглашениям». </w:t>
            </w:r>
          </w:p>
        </w:tc>
        <w:tc>
          <w:tcPr>
            <w:tcW w:w="1583" w:type="dxa"/>
            <w:gridSpan w:val="2"/>
          </w:tcPr>
          <w:p w14:paraId="08B66FF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№115-ФЗ</w:t>
            </w:r>
          </w:p>
        </w:tc>
      </w:tr>
      <w:tr w:rsidR="002E2E57" w14:paraId="7F159C24" w14:textId="77777777" w:rsidTr="00B25496">
        <w:tc>
          <w:tcPr>
            <w:tcW w:w="14811" w:type="dxa"/>
            <w:gridSpan w:val="4"/>
            <w:shd w:val="pct10" w:color="auto" w:fill="auto"/>
          </w:tcPr>
          <w:p w14:paraId="47B4D329"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117" w:name="_Toc196232447"/>
            <w:r>
              <w:rPr>
                <w:rFonts w:ascii="Times New Roman" w:hAnsi="Times New Roman" w:cs="Times New Roman"/>
                <w:szCs w:val="24"/>
              </w:rPr>
              <w:t>Нематериальные активы</w:t>
            </w:r>
            <w:bookmarkEnd w:id="117"/>
          </w:p>
        </w:tc>
      </w:tr>
      <w:tr w:rsidR="002E2E57" w14:paraId="32AD4EA3" w14:textId="77777777" w:rsidTr="00B25496">
        <w:tc>
          <w:tcPr>
            <w:tcW w:w="2817" w:type="dxa"/>
          </w:tcPr>
          <w:p w14:paraId="7B13FF85" w14:textId="77777777" w:rsidR="002E2E57" w:rsidRDefault="00D5500A">
            <w:pPr>
              <w:pStyle w:val="3"/>
              <w:rPr>
                <w:i/>
              </w:rPr>
            </w:pPr>
            <w:bookmarkStart w:id="118" w:name="_Toc196232448"/>
            <w:r>
              <w:t>Определения</w:t>
            </w:r>
            <w:bookmarkEnd w:id="118"/>
          </w:p>
        </w:tc>
        <w:tc>
          <w:tcPr>
            <w:tcW w:w="10411" w:type="dxa"/>
          </w:tcPr>
          <w:p w14:paraId="493E87A1" w14:textId="1E05AF43"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Программа для ЭВМ - представленная в объективной форме совокупность данных и команд, предназначенных для функционирования электронной вычислительной машины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14:paraId="7EE5FE2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База данных -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ЭВМ.</w:t>
            </w:r>
          </w:p>
          <w:p w14:paraId="5853459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Патент - документ, подтверждающий права на изобретение, полезную модель, промышленный образец. Патент удостоверяет приоритет, авторство изобретения, полезной модели или промышленного образца и исключительное право на их использование.</w:t>
            </w:r>
          </w:p>
          <w:p w14:paraId="0DA20A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Товарный знак и знак обслуживания (далее - товарный знак) - обозначения, способные отличать соответственно товары и услуги одних юридических или физических лиц от однородных товаров и услуг (далее - товары) других юридических или физических лиц.</w:t>
            </w:r>
          </w:p>
          <w:p w14:paraId="1C78A28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Секрет производства (ноу-хау)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14:paraId="5AFF84A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Промышленный образец - охраняемое художественно-конструкторское решение изделия промышленного или кустарно-ремесленного производства, определяющее его внешний вид. К существенным признакам промышленного образца относятся признаки, определяющие эстетические и (или) эргономические особенности внешнего вида изделия, в частности форма, конфигурация, орнамент и сочетание цветов.</w:t>
            </w:r>
          </w:p>
          <w:p w14:paraId="17901D2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Полезная модель - техническое решение, относящееся к устройству. Полезной модели предоставляется правовая охрана, если она является новой и промышленно применимой.</w:t>
            </w:r>
          </w:p>
          <w:p w14:paraId="0EBB6D5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Балансовая стоимость - первоначальная (переоцененная) стоимость, уменьшенная на суммы накопленной амортизации и накопленного обесценения.</w:t>
            </w:r>
          </w:p>
          <w:p w14:paraId="475F367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Группа нематериальных активов – совокупность объектов НМА одного вида, объединенных исходя из сходного характера их использования</w:t>
            </w:r>
          </w:p>
          <w:p w14:paraId="2ABA51F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Гудвил - актив, представляющий собой будущие экономические выгоды, являющиеся результатом других активов, приобретенных при объединении бизнесов, которые не идентифицируются и не признаются отдельно. </w:t>
            </w:r>
          </w:p>
          <w:p w14:paraId="48E77AE6" w14:textId="5B2169EA"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Ликвидационная стоимость -</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величина, которую организация получила бы в случае выбытия данного объекта после вычета предполагаемых затрат на выбытие; причем объект НМА рассматривается таким образом, как если бы он уже достиг окончания срока полезного использования и находился в состоянии, характерном для конца срока полезного использования. </w:t>
            </w:r>
          </w:p>
          <w:p w14:paraId="7362A14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Элементы амортизации – срок полезного использования, ликвидационная стоимость, способ начисления амортизации.</w:t>
            </w:r>
          </w:p>
          <w:p w14:paraId="29D2AEF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Обесценение – состояние актива, при котором его балансовая стоимость превышает сумму, которая может быть получена при использовании актива или в результате продажи его.</w:t>
            </w:r>
          </w:p>
        </w:tc>
        <w:tc>
          <w:tcPr>
            <w:tcW w:w="1583" w:type="dxa"/>
            <w:gridSpan w:val="2"/>
          </w:tcPr>
          <w:p w14:paraId="128FD364" w14:textId="2ABADF58"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 4 ГК РФ</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008126F4">
              <w:rPr>
                <w:rFonts w:ascii="Times New Roman" w:eastAsia="Times New Roman" w:hAnsi="Times New Roman" w:cs="Times New Roman"/>
                <w:sz w:val="20"/>
                <w:szCs w:val="20"/>
                <w:lang w:eastAsia="ru-RU"/>
              </w:rPr>
              <w:t xml:space="preserve">п. </w:t>
            </w:r>
            <w:r>
              <w:rPr>
                <w:rFonts w:ascii="Times New Roman" w:eastAsia="Times New Roman" w:hAnsi="Times New Roman" w:cs="Times New Roman"/>
                <w:sz w:val="20"/>
                <w:szCs w:val="20"/>
                <w:lang w:eastAsia="ru-RU"/>
              </w:rPr>
              <w:t>29, 12, 35, 42 ФСБУ 14/2022</w:t>
            </w:r>
            <w:r>
              <w:t xml:space="preserve"> </w:t>
            </w:r>
            <w:r>
              <w:rPr>
                <w:rFonts w:ascii="Times New Roman" w:eastAsia="Times New Roman" w:hAnsi="Times New Roman" w:cs="Times New Roman"/>
                <w:sz w:val="20"/>
                <w:szCs w:val="20"/>
                <w:lang w:eastAsia="ru-RU"/>
              </w:rPr>
              <w:t>Приложение А МСФО (IFRS) 3 "Объединения бизнесов" – определение гудвила</w:t>
            </w:r>
          </w:p>
        </w:tc>
      </w:tr>
      <w:tr w:rsidR="002E2E57" w14:paraId="160EDAD5" w14:textId="77777777" w:rsidTr="00B25496">
        <w:tc>
          <w:tcPr>
            <w:tcW w:w="2817" w:type="dxa"/>
          </w:tcPr>
          <w:p w14:paraId="3DAE9C9B" w14:textId="77777777" w:rsidR="002E2E57" w:rsidRDefault="00D5500A">
            <w:pPr>
              <w:pStyle w:val="3"/>
              <w:rPr>
                <w:i/>
              </w:rPr>
            </w:pPr>
            <w:bookmarkStart w:id="119" w:name="_Toc196232449"/>
            <w:r>
              <w:t>Условия признания НМА</w:t>
            </w:r>
            <w:bookmarkEnd w:id="119"/>
          </w:p>
        </w:tc>
        <w:tc>
          <w:tcPr>
            <w:tcW w:w="10411" w:type="dxa"/>
          </w:tcPr>
          <w:p w14:paraId="6EBAB488" w14:textId="6F6CD026"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.Для целей</w:t>
            </w:r>
            <w:r w:rsidR="005D7358">
              <w:rPr>
                <w:rFonts w:ascii="Times New Roman" w:hAnsi="Times New Roman"/>
                <w:sz w:val="20"/>
                <w:szCs w:val="20"/>
              </w:rPr>
              <w:t xml:space="preserve">  </w:t>
            </w:r>
            <w:r>
              <w:rPr>
                <w:rFonts w:ascii="Times New Roman" w:hAnsi="Times New Roman"/>
                <w:sz w:val="20"/>
                <w:szCs w:val="20"/>
              </w:rPr>
              <w:t>бухгалтерского учета объектом</w:t>
            </w:r>
            <w:r w:rsidR="005D7358">
              <w:rPr>
                <w:rFonts w:ascii="Times New Roman" w:hAnsi="Times New Roman"/>
                <w:sz w:val="20"/>
                <w:szCs w:val="20"/>
              </w:rPr>
              <w:t xml:space="preserve">  </w:t>
            </w:r>
            <w:r>
              <w:rPr>
                <w:rFonts w:ascii="Times New Roman" w:hAnsi="Times New Roman"/>
                <w:sz w:val="20"/>
                <w:szCs w:val="20"/>
              </w:rPr>
              <w:t>нематериальных активов (далее - НМА) считается актив, характеризующийся одновременно</w:t>
            </w:r>
            <w:r w:rsidR="005D7358">
              <w:rPr>
                <w:rFonts w:ascii="Times New Roman" w:hAnsi="Times New Roman"/>
                <w:sz w:val="20"/>
                <w:szCs w:val="20"/>
              </w:rPr>
              <w:t xml:space="preserve">  </w:t>
            </w:r>
            <w:r>
              <w:rPr>
                <w:rFonts w:ascii="Times New Roman" w:hAnsi="Times New Roman"/>
                <w:sz w:val="20"/>
                <w:szCs w:val="20"/>
              </w:rPr>
              <w:t>следующими признаками:</w:t>
            </w:r>
          </w:p>
          <w:p w14:paraId="0BACB787" w14:textId="77777777" w:rsidR="002E2E57" w:rsidRPr="00051687" w:rsidRDefault="00D5500A" w:rsidP="00B25496">
            <w:pPr>
              <w:pStyle w:val="affff0"/>
              <w:widowControl w:val="0"/>
              <w:numPr>
                <w:ilvl w:val="0"/>
                <w:numId w:val="289"/>
              </w:numPr>
              <w:spacing w:after="120"/>
              <w:rPr>
                <w:rFonts w:ascii="Times New Roman" w:hAnsi="Times New Roman"/>
              </w:rPr>
            </w:pPr>
            <w:r w:rsidRPr="00D5500A">
              <w:rPr>
                <w:rFonts w:ascii="Times New Roman" w:hAnsi="Times New Roman"/>
              </w:rPr>
              <w:t xml:space="preserve">не имеет материально-вещественной формы; </w:t>
            </w:r>
          </w:p>
          <w:p w14:paraId="7C095BBB" w14:textId="77777777" w:rsidR="002E2E57" w:rsidRPr="00913E73" w:rsidRDefault="00D5500A" w:rsidP="00B25496">
            <w:pPr>
              <w:pStyle w:val="affff0"/>
              <w:widowControl w:val="0"/>
              <w:numPr>
                <w:ilvl w:val="0"/>
                <w:numId w:val="289"/>
              </w:numPr>
              <w:spacing w:after="120"/>
              <w:rPr>
                <w:rFonts w:ascii="Times New Roman" w:hAnsi="Times New Roman"/>
              </w:rPr>
            </w:pPr>
            <w:r w:rsidRPr="00007038">
              <w:rPr>
                <w:rFonts w:ascii="Times New Roman" w:hAnsi="Times New Roman"/>
              </w:rPr>
              <w:t xml:space="preserve">предназначен для использования Обществом в ходе обычной деятельности при производстве и (или) продаже им продукции (товаров), при выполнении работ или оказании услуг, для предоставления за плату во временное пользование, для управленческих нужд; </w:t>
            </w:r>
          </w:p>
          <w:p w14:paraId="0E10FCCA" w14:textId="77777777" w:rsidR="002E2E57" w:rsidRPr="00E30508" w:rsidRDefault="00D5500A" w:rsidP="00B25496">
            <w:pPr>
              <w:pStyle w:val="affff0"/>
              <w:widowControl w:val="0"/>
              <w:numPr>
                <w:ilvl w:val="0"/>
                <w:numId w:val="289"/>
              </w:numPr>
              <w:spacing w:after="120"/>
              <w:rPr>
                <w:rFonts w:ascii="Times New Roman" w:hAnsi="Times New Roman"/>
              </w:rPr>
            </w:pPr>
            <w:r w:rsidRPr="00913E73">
              <w:rPr>
                <w:rFonts w:ascii="Times New Roman" w:hAnsi="Times New Roman"/>
              </w:rPr>
              <w:t>предназ</w:t>
            </w:r>
            <w:r w:rsidRPr="003B5EDE">
              <w:rPr>
                <w:rFonts w:ascii="Times New Roman" w:hAnsi="Times New Roman"/>
              </w:rPr>
              <w:t>начен для использования Обществом в течение периода более 12 месяцев или обычного операционного цикла, превышающего 12 месяц</w:t>
            </w:r>
            <w:r w:rsidRPr="00E30508">
              <w:rPr>
                <w:rFonts w:ascii="Times New Roman" w:hAnsi="Times New Roman"/>
              </w:rPr>
              <w:t xml:space="preserve">ев; </w:t>
            </w:r>
          </w:p>
          <w:p w14:paraId="3CBE7B91" w14:textId="77777777" w:rsidR="002E2E57" w:rsidRPr="00DC5297" w:rsidRDefault="00D5500A" w:rsidP="00B25496">
            <w:pPr>
              <w:pStyle w:val="affff0"/>
              <w:widowControl w:val="0"/>
              <w:numPr>
                <w:ilvl w:val="0"/>
                <w:numId w:val="289"/>
              </w:numPr>
              <w:spacing w:after="120"/>
              <w:rPr>
                <w:rFonts w:ascii="Times New Roman" w:hAnsi="Times New Roman"/>
              </w:rPr>
            </w:pPr>
            <w:r w:rsidRPr="002F37DE">
              <w:rPr>
                <w:rFonts w:ascii="Times New Roman" w:hAnsi="Times New Roman"/>
              </w:rPr>
              <w:t xml:space="preserve">способен приносить Обществу экономические выгоды (доход) в будущем (обеспечить достижение некоммерческой организацией целей, ради которых она создана), на получение которых организация имеет право (в частности, в отношении такого актива у организации при его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 и доступ иных лиц к которым организация способна ограничить; </w:t>
            </w:r>
          </w:p>
          <w:p w14:paraId="72974DA1" w14:textId="77777777" w:rsidR="002E2E57" w:rsidRPr="00B25496" w:rsidRDefault="00D5500A" w:rsidP="00B25496">
            <w:pPr>
              <w:pStyle w:val="affff0"/>
              <w:widowControl w:val="0"/>
              <w:numPr>
                <w:ilvl w:val="0"/>
                <w:numId w:val="289"/>
              </w:numPr>
              <w:spacing w:after="120"/>
              <w:rPr>
                <w:rFonts w:ascii="Times New Roman" w:hAnsi="Times New Roman"/>
              </w:rPr>
            </w:pPr>
            <w:r w:rsidRPr="00DC5297">
              <w:rPr>
                <w:rFonts w:ascii="Times New Roman" w:hAnsi="Times New Roman"/>
              </w:rPr>
              <w:t>мож</w:t>
            </w:r>
            <w:r w:rsidRPr="000B72E8">
              <w:rPr>
                <w:rFonts w:ascii="Times New Roman" w:hAnsi="Times New Roman"/>
              </w:rPr>
              <w:t>ет быть выделен (идентифицирован) из других активов или отделен от них.</w:t>
            </w:r>
          </w:p>
        </w:tc>
        <w:tc>
          <w:tcPr>
            <w:tcW w:w="1583" w:type="dxa"/>
            <w:gridSpan w:val="2"/>
          </w:tcPr>
          <w:p w14:paraId="3189FF2B" w14:textId="3C7A3066"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4 ФСБУ14/2022</w:t>
            </w:r>
          </w:p>
        </w:tc>
      </w:tr>
      <w:tr w:rsidR="002E2E57" w14:paraId="78F32E0D" w14:textId="77777777" w:rsidTr="00B25496">
        <w:tc>
          <w:tcPr>
            <w:tcW w:w="2817" w:type="dxa"/>
          </w:tcPr>
          <w:p w14:paraId="52EDD86C" w14:textId="77777777" w:rsidR="002E2E57" w:rsidRDefault="00D5500A">
            <w:pPr>
              <w:pStyle w:val="3"/>
              <w:rPr>
                <w:i/>
              </w:rPr>
            </w:pPr>
            <w:bookmarkStart w:id="120" w:name="_Toc196232450"/>
            <w:r>
              <w:t>Состав НМА</w:t>
            </w:r>
            <w:bookmarkEnd w:id="120"/>
          </w:p>
        </w:tc>
        <w:tc>
          <w:tcPr>
            <w:tcW w:w="10411" w:type="dxa"/>
          </w:tcPr>
          <w:p w14:paraId="0994862C" w14:textId="77777777" w:rsidR="002E2E57" w:rsidRDefault="00D5500A">
            <w:pPr>
              <w:pStyle w:val="affff0"/>
              <w:widowControl w:val="0"/>
              <w:tabs>
                <w:tab w:val="left" w:pos="357"/>
              </w:tabs>
              <w:spacing w:after="120"/>
              <w:ind w:left="1080"/>
              <w:jc w:val="both"/>
              <w:rPr>
                <w:rFonts w:ascii="Times New Roman" w:hAnsi="Times New Roman"/>
                <w:szCs w:val="20"/>
              </w:rPr>
            </w:pPr>
            <w:r>
              <w:rPr>
                <w:rFonts w:ascii="Times New Roman" w:hAnsi="Times New Roman"/>
                <w:szCs w:val="20"/>
              </w:rPr>
              <w:t>К НМА относятся:</w:t>
            </w:r>
          </w:p>
          <w:p w14:paraId="21EBFEC8" w14:textId="369F96CA" w:rsidR="002E2E57" w:rsidRPr="00D5500A" w:rsidRDefault="00D5500A" w:rsidP="00B25496">
            <w:pPr>
              <w:pStyle w:val="affff0"/>
              <w:widowControl w:val="0"/>
              <w:numPr>
                <w:ilvl w:val="0"/>
                <w:numId w:val="289"/>
              </w:numPr>
              <w:spacing w:after="120"/>
              <w:rPr>
                <w:rFonts w:ascii="Times New Roman" w:hAnsi="Times New Roman"/>
              </w:rPr>
            </w:pPr>
            <w:r w:rsidRPr="00D5500A">
              <w:rPr>
                <w:rFonts w:ascii="Times New Roman" w:hAnsi="Times New Roman"/>
              </w:rPr>
              <w:t>результаты интеллектуальной деятельности (изобретение, промышленный образец, полезная модель, программное обеспечение -</w:t>
            </w:r>
            <w:r w:rsidR="005D7358">
              <w:rPr>
                <w:rFonts w:ascii="Times New Roman" w:hAnsi="Times New Roman"/>
              </w:rPr>
              <w:t xml:space="preserve">  </w:t>
            </w:r>
            <w:r w:rsidRPr="00D5500A">
              <w:rPr>
                <w:rFonts w:ascii="Times New Roman" w:hAnsi="Times New Roman"/>
              </w:rPr>
              <w:t xml:space="preserve">программы для ЭВМ, базы данных); </w:t>
            </w:r>
          </w:p>
          <w:p w14:paraId="759A0C5B" w14:textId="77777777" w:rsidR="002E2E57" w:rsidRPr="00007038" w:rsidRDefault="00D5500A" w:rsidP="00B25496">
            <w:pPr>
              <w:pStyle w:val="affff0"/>
              <w:widowControl w:val="0"/>
              <w:numPr>
                <w:ilvl w:val="0"/>
                <w:numId w:val="289"/>
              </w:numPr>
              <w:spacing w:after="120"/>
              <w:rPr>
                <w:rFonts w:ascii="Times New Roman" w:hAnsi="Times New Roman"/>
              </w:rPr>
            </w:pPr>
            <w:r w:rsidRPr="00051687">
              <w:rPr>
                <w:rFonts w:ascii="Times New Roman" w:hAnsi="Times New Roman"/>
              </w:rPr>
              <w:t>средства индивидуализации (фирменные наименования, товарные знаки, знаки обслуживания, наименование места нахождения товаров) за исключением созданных собственн</w:t>
            </w:r>
            <w:r w:rsidRPr="00007038">
              <w:rPr>
                <w:rFonts w:ascii="Times New Roman" w:hAnsi="Times New Roman"/>
              </w:rPr>
              <w:t xml:space="preserve">ыми силами Общества; </w:t>
            </w:r>
          </w:p>
          <w:p w14:paraId="31D8E6C3" w14:textId="77777777" w:rsidR="002E2E57" w:rsidRPr="00913E73" w:rsidRDefault="00D5500A" w:rsidP="00B25496">
            <w:pPr>
              <w:pStyle w:val="affff0"/>
              <w:widowControl w:val="0"/>
              <w:numPr>
                <w:ilvl w:val="0"/>
                <w:numId w:val="289"/>
              </w:numPr>
              <w:spacing w:after="120"/>
              <w:rPr>
                <w:rFonts w:ascii="Times New Roman" w:hAnsi="Times New Roman"/>
              </w:rPr>
            </w:pPr>
            <w:r w:rsidRPr="00913E73">
              <w:rPr>
                <w:rFonts w:ascii="Times New Roman" w:hAnsi="Times New Roman"/>
              </w:rPr>
              <w:t>разрешения (лицензии) на осуществление отдельных видов деятельности;</w:t>
            </w:r>
          </w:p>
          <w:p w14:paraId="6919894D" w14:textId="2368A624" w:rsidR="002E2E57" w:rsidRPr="00E30508" w:rsidRDefault="00D5500A" w:rsidP="00B25496">
            <w:pPr>
              <w:pStyle w:val="affff0"/>
              <w:widowControl w:val="0"/>
              <w:numPr>
                <w:ilvl w:val="0"/>
                <w:numId w:val="289"/>
              </w:numPr>
              <w:spacing w:after="120"/>
              <w:rPr>
                <w:rFonts w:ascii="Times New Roman" w:hAnsi="Times New Roman"/>
              </w:rPr>
            </w:pPr>
            <w:r w:rsidRPr="00913E73">
              <w:rPr>
                <w:rFonts w:ascii="Times New Roman" w:hAnsi="Times New Roman"/>
              </w:rPr>
              <w:t>материальные носители (вещи), в которых выражены результаты интеллектуальной деятельности и приравненные к</w:t>
            </w:r>
            <w:r w:rsidRPr="003B5EDE">
              <w:rPr>
                <w:rFonts w:ascii="Times New Roman" w:hAnsi="Times New Roman"/>
              </w:rPr>
              <w:t xml:space="preserve"> ним средства индивидуализации неотделимые от объекта НМА;</w:t>
            </w:r>
            <w:r w:rsidR="005D7358">
              <w:rPr>
                <w:rFonts w:ascii="Times New Roman" w:hAnsi="Times New Roman"/>
              </w:rPr>
              <w:t xml:space="preserve">  </w:t>
            </w:r>
          </w:p>
          <w:p w14:paraId="13B52D3C" w14:textId="77777777" w:rsidR="002E2E57" w:rsidRPr="00DF3357" w:rsidRDefault="00D5500A" w:rsidP="00B25496">
            <w:pPr>
              <w:pStyle w:val="affff0"/>
              <w:widowControl w:val="0"/>
              <w:numPr>
                <w:ilvl w:val="0"/>
                <w:numId w:val="289"/>
              </w:numPr>
              <w:spacing w:after="120"/>
              <w:rPr>
                <w:rFonts w:ascii="Times New Roman" w:hAnsi="Times New Roman"/>
              </w:rPr>
            </w:pPr>
            <w:r w:rsidRPr="00E30508">
              <w:rPr>
                <w:rFonts w:ascii="Times New Roman" w:hAnsi="Times New Roman"/>
              </w:rPr>
              <w:t>прочие объекты, удовлетворяющие критериям отнесения к НМА.</w:t>
            </w:r>
          </w:p>
          <w:p w14:paraId="28951D9B" w14:textId="77777777" w:rsidR="002E2E57" w:rsidRDefault="002E2E57">
            <w:pPr>
              <w:pStyle w:val="affff0"/>
              <w:widowControl w:val="0"/>
              <w:tabs>
                <w:tab w:val="left" w:pos="357"/>
              </w:tabs>
              <w:spacing w:after="120"/>
              <w:ind w:left="1080"/>
              <w:jc w:val="both"/>
              <w:rPr>
                <w:rFonts w:ascii="Times New Roman" w:hAnsi="Times New Roman"/>
                <w:szCs w:val="20"/>
              </w:rPr>
            </w:pPr>
          </w:p>
          <w:p w14:paraId="7B9D8FBB" w14:textId="77777777" w:rsidR="002E2E57" w:rsidRDefault="00D5500A">
            <w:pPr>
              <w:pStyle w:val="affff0"/>
              <w:widowControl w:val="0"/>
              <w:numPr>
                <w:ilvl w:val="0"/>
                <w:numId w:val="61"/>
              </w:numPr>
              <w:tabs>
                <w:tab w:val="left" w:pos="357"/>
              </w:tabs>
              <w:spacing w:after="120"/>
              <w:jc w:val="both"/>
              <w:rPr>
                <w:rFonts w:ascii="Times New Roman" w:hAnsi="Times New Roman"/>
                <w:szCs w:val="20"/>
              </w:rPr>
            </w:pPr>
            <w:r>
              <w:rPr>
                <w:rFonts w:ascii="Times New Roman" w:hAnsi="Times New Roman"/>
                <w:szCs w:val="20"/>
              </w:rPr>
              <w:t>Не относятся к НМА:</w:t>
            </w:r>
          </w:p>
          <w:p w14:paraId="66A003A0" w14:textId="77777777" w:rsidR="002E2E57" w:rsidRPr="00D5500A" w:rsidRDefault="00D5500A" w:rsidP="00B25496">
            <w:pPr>
              <w:pStyle w:val="affff0"/>
              <w:widowControl w:val="0"/>
              <w:numPr>
                <w:ilvl w:val="0"/>
                <w:numId w:val="289"/>
              </w:numPr>
              <w:spacing w:after="120"/>
              <w:rPr>
                <w:rFonts w:ascii="Times New Roman" w:hAnsi="Times New Roman"/>
              </w:rPr>
            </w:pPr>
            <w:r w:rsidRPr="00D5500A">
              <w:rPr>
                <w:rFonts w:ascii="Times New Roman" w:hAnsi="Times New Roman"/>
              </w:rPr>
              <w:t>финансовые вложения,</w:t>
            </w:r>
          </w:p>
          <w:p w14:paraId="23B7F35C" w14:textId="77777777" w:rsidR="002E2E57" w:rsidRPr="00007038" w:rsidRDefault="00D5500A" w:rsidP="00B25496">
            <w:pPr>
              <w:pStyle w:val="affff0"/>
              <w:widowControl w:val="0"/>
              <w:numPr>
                <w:ilvl w:val="0"/>
                <w:numId w:val="289"/>
              </w:numPr>
              <w:spacing w:after="120"/>
              <w:rPr>
                <w:rFonts w:ascii="Times New Roman" w:hAnsi="Times New Roman"/>
              </w:rPr>
            </w:pPr>
            <w:r w:rsidRPr="00051687">
              <w:rPr>
                <w:rFonts w:ascii="Times New Roman" w:hAnsi="Times New Roman"/>
              </w:rPr>
              <w:t>результаты интеллектуальной деятельности и средства индивидуализации, приобретенные или созданные (находящиеся в процессе создания) для продажи в ходе об</w:t>
            </w:r>
            <w:r w:rsidRPr="00007038">
              <w:rPr>
                <w:rFonts w:ascii="Times New Roman" w:hAnsi="Times New Roman"/>
              </w:rPr>
              <w:t xml:space="preserve">ычной деятельности Общества; </w:t>
            </w:r>
          </w:p>
          <w:p w14:paraId="62FFC8EA" w14:textId="77777777" w:rsidR="002E2E57" w:rsidRPr="00913E73" w:rsidRDefault="00D5500A" w:rsidP="00B25496">
            <w:pPr>
              <w:pStyle w:val="affff0"/>
              <w:widowControl w:val="0"/>
              <w:numPr>
                <w:ilvl w:val="0"/>
                <w:numId w:val="289"/>
              </w:numPr>
              <w:spacing w:after="120"/>
              <w:rPr>
                <w:rFonts w:ascii="Times New Roman" w:hAnsi="Times New Roman"/>
              </w:rPr>
            </w:pPr>
            <w:r w:rsidRPr="00913E73">
              <w:rPr>
                <w:rFonts w:ascii="Times New Roman" w:hAnsi="Times New Roman"/>
              </w:rPr>
              <w:t xml:space="preserve">права пользования активом, возникающие из договора аренды; </w:t>
            </w:r>
          </w:p>
          <w:p w14:paraId="09CBB791" w14:textId="77777777" w:rsidR="002E2E57" w:rsidRPr="003B5EDE" w:rsidRDefault="00D5500A" w:rsidP="00B25496">
            <w:pPr>
              <w:pStyle w:val="affff0"/>
              <w:widowControl w:val="0"/>
              <w:numPr>
                <w:ilvl w:val="0"/>
                <w:numId w:val="289"/>
              </w:numPr>
              <w:spacing w:after="120"/>
              <w:rPr>
                <w:rFonts w:ascii="Times New Roman" w:hAnsi="Times New Roman"/>
              </w:rPr>
            </w:pPr>
            <w:r w:rsidRPr="00913E73">
              <w:rPr>
                <w:rFonts w:ascii="Times New Roman" w:hAnsi="Times New Roman"/>
              </w:rPr>
              <w:t>долгосрочные активы к продаже;</w:t>
            </w:r>
          </w:p>
          <w:p w14:paraId="674DE122" w14:textId="77777777" w:rsidR="002E2E57" w:rsidRPr="00E30508" w:rsidRDefault="00D5500A" w:rsidP="00B25496">
            <w:pPr>
              <w:pStyle w:val="affff0"/>
              <w:widowControl w:val="0"/>
              <w:numPr>
                <w:ilvl w:val="0"/>
                <w:numId w:val="289"/>
              </w:numPr>
              <w:spacing w:after="120"/>
              <w:rPr>
                <w:rFonts w:ascii="Times New Roman" w:hAnsi="Times New Roman"/>
              </w:rPr>
            </w:pPr>
            <w:r w:rsidRPr="00E30508">
              <w:rPr>
                <w:rFonts w:ascii="Times New Roman" w:hAnsi="Times New Roman"/>
              </w:rPr>
              <w:t>поисковые активы;</w:t>
            </w:r>
          </w:p>
          <w:p w14:paraId="31C2BCAE" w14:textId="77777777" w:rsidR="002E2E57" w:rsidRPr="002F37DE" w:rsidRDefault="00D5500A" w:rsidP="00B25496">
            <w:pPr>
              <w:pStyle w:val="affff0"/>
              <w:widowControl w:val="0"/>
              <w:numPr>
                <w:ilvl w:val="0"/>
                <w:numId w:val="289"/>
              </w:numPr>
              <w:spacing w:after="120"/>
              <w:rPr>
                <w:rFonts w:ascii="Times New Roman" w:hAnsi="Times New Roman"/>
              </w:rPr>
            </w:pPr>
            <w:r w:rsidRPr="002F37DE">
              <w:rPr>
                <w:rFonts w:ascii="Times New Roman" w:hAnsi="Times New Roman"/>
              </w:rPr>
              <w:t xml:space="preserve">средства индивидуализации (например, фирменные наименования, товарные знаки, знаки обслуживания), созданные собственными силами Общества; </w:t>
            </w:r>
          </w:p>
          <w:p w14:paraId="16CD2532" w14:textId="77777777" w:rsidR="002E2E57" w:rsidRPr="00DC5297" w:rsidRDefault="00D5500A" w:rsidP="00B25496">
            <w:pPr>
              <w:pStyle w:val="affff0"/>
              <w:widowControl w:val="0"/>
              <w:numPr>
                <w:ilvl w:val="0"/>
                <w:numId w:val="289"/>
              </w:numPr>
              <w:spacing w:after="120"/>
              <w:rPr>
                <w:rFonts w:ascii="Times New Roman" w:hAnsi="Times New Roman"/>
              </w:rPr>
            </w:pPr>
            <w:r w:rsidRPr="00DC5297">
              <w:rPr>
                <w:rFonts w:ascii="Times New Roman" w:hAnsi="Times New Roman"/>
              </w:rPr>
              <w:t xml:space="preserve">интеллектуальные и деловые качества персонала Общества, его квалификация и способность к труду; </w:t>
            </w:r>
          </w:p>
          <w:p w14:paraId="5718BBAA" w14:textId="77777777" w:rsidR="002E2E57" w:rsidRPr="006870CA" w:rsidRDefault="00D5500A" w:rsidP="00B25496">
            <w:pPr>
              <w:pStyle w:val="affff0"/>
              <w:widowControl w:val="0"/>
              <w:numPr>
                <w:ilvl w:val="0"/>
                <w:numId w:val="289"/>
              </w:numPr>
              <w:spacing w:after="120"/>
              <w:rPr>
                <w:rFonts w:ascii="Times New Roman" w:hAnsi="Times New Roman"/>
              </w:rPr>
            </w:pPr>
            <w:r w:rsidRPr="000B72E8">
              <w:rPr>
                <w:rFonts w:ascii="Times New Roman" w:hAnsi="Times New Roman"/>
              </w:rPr>
              <w:t>информация о покупателях и иных контрагентах, созданная собственными силами Общества;</w:t>
            </w:r>
          </w:p>
          <w:p w14:paraId="6AE4540E" w14:textId="77777777" w:rsidR="002E2E57" w:rsidRPr="00CB2262" w:rsidRDefault="00D5500A" w:rsidP="00B25496">
            <w:pPr>
              <w:pStyle w:val="affff0"/>
              <w:widowControl w:val="0"/>
              <w:numPr>
                <w:ilvl w:val="0"/>
                <w:numId w:val="289"/>
              </w:numPr>
              <w:spacing w:after="120"/>
              <w:rPr>
                <w:rFonts w:ascii="Times New Roman" w:hAnsi="Times New Roman"/>
              </w:rPr>
            </w:pPr>
            <w:r w:rsidRPr="006870CA">
              <w:rPr>
                <w:rFonts w:ascii="Times New Roman" w:hAnsi="Times New Roman"/>
              </w:rPr>
              <w:t>гудвил, созданный собственными силами организации; материальные носители (вещи), в которых выражены результаты интеллектуальной деятельности и средства индивидуализации, в случае принятия решения об учете этих материальных носителей (вещей) отдельно от объекта нематериальных активов и при возможности приносить экономические выгоды самостоятельно, а не в составе НМА; прочие объекты, н</w:t>
            </w:r>
            <w:r w:rsidRPr="00CB2262">
              <w:rPr>
                <w:rFonts w:ascii="Times New Roman" w:hAnsi="Times New Roman"/>
              </w:rPr>
              <w:t>е удовлетворяющие критериям признания.</w:t>
            </w:r>
          </w:p>
          <w:p w14:paraId="54797B1F" w14:textId="77777777" w:rsidR="002E2E57" w:rsidRDefault="00D5500A" w:rsidP="00B25496">
            <w:pPr>
              <w:widowControl w:val="0"/>
              <w:spacing w:after="120" w:line="240" w:lineRule="auto"/>
              <w:jc w:val="both"/>
              <w:rPr>
                <w:rFonts w:ascii="Times New Roman" w:hAnsi="Times New Roman"/>
                <w:szCs w:val="20"/>
              </w:rPr>
            </w:pPr>
            <w:r>
              <w:rPr>
                <w:rFonts w:ascii="Times New Roman" w:eastAsia="Times New Roman" w:hAnsi="Times New Roman" w:cs="Times New Roman"/>
                <w:sz w:val="20"/>
                <w:szCs w:val="20"/>
                <w:lang w:eastAsia="ru-RU"/>
              </w:rPr>
              <w:t>Затраты, связанные с созданием средств индивидуализации и информации о покупателях и иных контрагентах Общества, созданных собственными силами Общества, интеллектуальные и деловые качества персонала организации, его квалификация и способность к труду признаются расходами периода, в котором они понесены.</w:t>
            </w:r>
          </w:p>
          <w:p w14:paraId="53752C9A" w14:textId="77777777" w:rsidR="002E2E57" w:rsidRDefault="00D5500A" w:rsidP="00B25496">
            <w:pPr>
              <w:widowControl w:val="0"/>
              <w:spacing w:after="120" w:line="240" w:lineRule="auto"/>
              <w:jc w:val="both"/>
              <w:rPr>
                <w:rFonts w:ascii="Times New Roman" w:hAnsi="Times New Roman"/>
                <w:szCs w:val="20"/>
              </w:rPr>
            </w:pPr>
            <w:r>
              <w:rPr>
                <w:rFonts w:ascii="Times New Roman" w:eastAsia="Times New Roman" w:hAnsi="Times New Roman" w:cs="Times New Roman"/>
                <w:sz w:val="20"/>
                <w:szCs w:val="20"/>
                <w:lang w:eastAsia="ru-RU"/>
              </w:rPr>
              <w:t>Контроль за наличием и движением не характеризующихся признаками НМА, результатов интеллектуальной деятельности, средств индивидуализации, в отношении которых у организации имеются исключительные права, права в соответствии с лицензионными договорами либо иными документами, подтверждающими существование права на них, осуществляется на забалансовом счете</w:t>
            </w:r>
            <w:r>
              <w:rPr>
                <w:rFonts w:ascii="Times New Roman" w:hAnsi="Times New Roman"/>
                <w:szCs w:val="20"/>
              </w:rPr>
              <w:t>.</w:t>
            </w:r>
          </w:p>
        </w:tc>
        <w:tc>
          <w:tcPr>
            <w:tcW w:w="1583" w:type="dxa"/>
            <w:gridSpan w:val="2"/>
          </w:tcPr>
          <w:p w14:paraId="513CEFB4" w14:textId="0C4D4C9F" w:rsidR="002E2E57" w:rsidRDefault="00D5500A">
            <w:pPr>
              <w:widowControl w:val="0"/>
              <w:spacing w:after="0" w:line="240" w:lineRule="auto"/>
              <w:jc w:val="both"/>
              <w:rPr>
                <w:rFonts w:ascii="Times New Roman" w:eastAsia="Times New Roman" w:hAnsi="Times New Roman" w:cs="Times New Roman"/>
                <w:sz w:val="20"/>
                <w:szCs w:val="20"/>
                <w:lang w:eastAsia="ru-RU"/>
              </w:rPr>
            </w:pPr>
            <w:r>
              <w:t xml:space="preserve"> </w:t>
            </w:r>
            <w:r w:rsidR="008126F4">
              <w:rPr>
                <w:rFonts w:ascii="Times New Roman" w:eastAsia="Times New Roman" w:hAnsi="Times New Roman" w:cs="Times New Roman"/>
                <w:sz w:val="20"/>
                <w:szCs w:val="20"/>
                <w:lang w:eastAsia="ru-RU"/>
              </w:rPr>
              <w:t>п.п</w:t>
            </w:r>
            <w:r>
              <w:rPr>
                <w:rFonts w:ascii="Times New Roman" w:eastAsia="Times New Roman" w:hAnsi="Times New Roman" w:cs="Times New Roman"/>
                <w:sz w:val="20"/>
                <w:szCs w:val="20"/>
                <w:lang w:eastAsia="ru-RU"/>
              </w:rPr>
              <w:t>. 6, 7, 8</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ФСБУ 14/2022</w:t>
            </w:r>
          </w:p>
          <w:p w14:paraId="29C4AB7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6D5D99EE" w14:textId="77777777" w:rsidTr="00B25496">
        <w:tc>
          <w:tcPr>
            <w:tcW w:w="2817" w:type="dxa"/>
          </w:tcPr>
          <w:p w14:paraId="243A948C" w14:textId="77777777" w:rsidR="002E2E57" w:rsidRDefault="00D5500A">
            <w:pPr>
              <w:pStyle w:val="3"/>
            </w:pPr>
            <w:r>
              <w:tab/>
            </w:r>
            <w:bookmarkStart w:id="121" w:name="_Toc196232451"/>
            <w:r>
              <w:t>Классификация НМА</w:t>
            </w:r>
            <w:bookmarkEnd w:id="121"/>
          </w:p>
        </w:tc>
        <w:tc>
          <w:tcPr>
            <w:tcW w:w="10411" w:type="dxa"/>
          </w:tcPr>
          <w:p w14:paraId="7661810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выделяет следующие виды НМА:</w:t>
            </w:r>
          </w:p>
          <w:p w14:paraId="159F859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ab/>
              <w:t>Результаты интеллектуальной деятельности.</w:t>
            </w:r>
          </w:p>
          <w:p w14:paraId="23D3E31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ab/>
              <w:t>Средства индивидуализации.</w:t>
            </w:r>
          </w:p>
          <w:p w14:paraId="12BCCEC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ab/>
              <w:t>Разрешения, лицензии на осуществление видов деятельности.</w:t>
            </w:r>
          </w:p>
          <w:p w14:paraId="7054F90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ab/>
              <w:t>Гудвил (при наличии).</w:t>
            </w:r>
          </w:p>
          <w:p w14:paraId="06E1D0B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каждого вида Общество выделяет укрупненные группы НМА, исходя из характера их использования:</w:t>
            </w:r>
          </w:p>
          <w:p w14:paraId="200FDFA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ab/>
              <w:t>НМА, используемые в ходе обычной деятельности при производстве и (или) продаже продукции (товаров), выполнении работ или оказании услуг;</w:t>
            </w:r>
          </w:p>
          <w:p w14:paraId="1C04033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ab/>
              <w:t>НМА, используемые для предоставления за плату во временное пользование;</w:t>
            </w:r>
          </w:p>
          <w:p w14:paraId="60FBAD3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ab/>
              <w:t>НМА, используемые для управленческих нужд.</w:t>
            </w:r>
          </w:p>
          <w:p w14:paraId="32301FB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укрупненных групп при необходимости могут быть определены подгруппы учета НМА.</w:t>
            </w:r>
          </w:p>
        </w:tc>
        <w:tc>
          <w:tcPr>
            <w:tcW w:w="1583" w:type="dxa"/>
            <w:gridSpan w:val="2"/>
          </w:tcPr>
          <w:p w14:paraId="7B3CC2E8"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п.1 ст.1255 ГК РФ</w:t>
            </w:r>
          </w:p>
          <w:p w14:paraId="650E36E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 б п. 4,п.6 ФСБУ 14/2022</w:t>
            </w:r>
          </w:p>
        </w:tc>
      </w:tr>
      <w:tr w:rsidR="002E2E57" w14:paraId="7FA04C3D" w14:textId="77777777" w:rsidTr="00B25496">
        <w:tc>
          <w:tcPr>
            <w:tcW w:w="2817" w:type="dxa"/>
          </w:tcPr>
          <w:p w14:paraId="3AE72105" w14:textId="77777777" w:rsidR="002E2E57" w:rsidRDefault="00D5500A">
            <w:pPr>
              <w:pStyle w:val="3"/>
              <w:rPr>
                <w:i/>
              </w:rPr>
            </w:pPr>
            <w:bookmarkStart w:id="122" w:name="_Toc196232452"/>
            <w:r>
              <w:t>Классификация НМА по возможности определения срока полезного использования</w:t>
            </w:r>
            <w:bookmarkEnd w:id="122"/>
          </w:p>
        </w:tc>
        <w:tc>
          <w:tcPr>
            <w:tcW w:w="10411" w:type="dxa"/>
          </w:tcPr>
          <w:p w14:paraId="4FEA837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НМА подразделяются на активы с:</w:t>
            </w:r>
          </w:p>
          <w:p w14:paraId="72C29DCF" w14:textId="77777777" w:rsidR="002E2E57" w:rsidRDefault="00D5500A">
            <w:pPr>
              <w:pStyle w:val="affff0"/>
              <w:widowControl w:val="0"/>
              <w:numPr>
                <w:ilvl w:val="0"/>
                <w:numId w:val="62"/>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определенным сроком полезного использования;</w:t>
            </w:r>
          </w:p>
          <w:p w14:paraId="2F2CFAC6" w14:textId="77777777" w:rsidR="002E2E57" w:rsidRDefault="00D5500A">
            <w:pPr>
              <w:pStyle w:val="affff0"/>
              <w:widowControl w:val="0"/>
              <w:numPr>
                <w:ilvl w:val="0"/>
                <w:numId w:val="62"/>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неопределенным сроком полезного использования.</w:t>
            </w:r>
          </w:p>
          <w:p w14:paraId="6B9D390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НМА с определенным сроком полезного использования относятся активы, для которых достоверно может быть определен либо срок, в течение которого планируется окупить осуществленные инвестиции в приобретение (создание) НМА, либо количество продукции или объем работ, ожидаемые к получению в результате использования активов этого вида.</w:t>
            </w:r>
          </w:p>
          <w:p w14:paraId="09A2674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НМА, по которым невозможно надежно определить срок полезного использования, считаются НМА с неопределенным сроком полезного использования.</w:t>
            </w:r>
          </w:p>
        </w:tc>
        <w:tc>
          <w:tcPr>
            <w:tcW w:w="1583" w:type="dxa"/>
            <w:gridSpan w:val="2"/>
          </w:tcPr>
          <w:p w14:paraId="3660506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 7 ФСБУ 14/2022</w:t>
            </w:r>
          </w:p>
          <w:p w14:paraId="27F8675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П.89-91 МСФО(</w:t>
            </w:r>
            <w:r>
              <w:rPr>
                <w:rFonts w:ascii="Times New Roman" w:eastAsia="Times New Roman" w:hAnsi="Times New Roman" w:cs="Times New Roman"/>
                <w:sz w:val="20"/>
                <w:szCs w:val="20"/>
                <w:lang w:val="en-US" w:eastAsia="ru-RU"/>
              </w:rPr>
              <w:t>IAS</w:t>
            </w:r>
            <w:r>
              <w:rPr>
                <w:rFonts w:ascii="Times New Roman" w:eastAsia="Times New Roman" w:hAnsi="Times New Roman" w:cs="Times New Roman"/>
                <w:sz w:val="20"/>
                <w:szCs w:val="20"/>
                <w:lang w:eastAsia="ru-RU"/>
              </w:rPr>
              <w:t xml:space="preserve">) 38 </w:t>
            </w:r>
          </w:p>
        </w:tc>
      </w:tr>
      <w:tr w:rsidR="002E2E57" w14:paraId="2E466CC4" w14:textId="77777777" w:rsidTr="00B25496">
        <w:tc>
          <w:tcPr>
            <w:tcW w:w="2817" w:type="dxa"/>
          </w:tcPr>
          <w:p w14:paraId="4399BABE" w14:textId="77777777" w:rsidR="002E2E57" w:rsidRDefault="00D5500A">
            <w:pPr>
              <w:pStyle w:val="3"/>
            </w:pPr>
            <w:r>
              <w:tab/>
            </w:r>
            <w:bookmarkStart w:id="123" w:name="_Toc196232453"/>
            <w:r>
              <w:t>Лимит стоимости НМА</w:t>
            </w:r>
            <w:bookmarkEnd w:id="123"/>
          </w:p>
        </w:tc>
        <w:tc>
          <w:tcPr>
            <w:tcW w:w="10411" w:type="dxa"/>
          </w:tcPr>
          <w:p w14:paraId="7B9DEB27" w14:textId="0C811DD9"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Обществе не устанавливается лимит стоимости НМА.</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отношении активов, характеризующихся признаками НМА, независимо от их стоимости применяется ФСБУ 14 /2022.</w:t>
            </w:r>
          </w:p>
          <w:p w14:paraId="74533917" w14:textId="77777777" w:rsidR="002E2E57" w:rsidRDefault="002E2E57">
            <w:pPr>
              <w:widowControl w:val="0"/>
              <w:spacing w:after="120" w:line="240" w:lineRule="auto"/>
              <w:jc w:val="both"/>
              <w:rPr>
                <w:rFonts w:ascii="Times New Roman" w:eastAsia="Times New Roman" w:hAnsi="Times New Roman" w:cs="Times New Roman"/>
                <w:sz w:val="20"/>
                <w:szCs w:val="20"/>
                <w:highlight w:val="yellow"/>
                <w:lang w:eastAsia="ru-RU"/>
              </w:rPr>
            </w:pPr>
          </w:p>
        </w:tc>
        <w:tc>
          <w:tcPr>
            <w:tcW w:w="1583" w:type="dxa"/>
            <w:gridSpan w:val="2"/>
          </w:tcPr>
          <w:p w14:paraId="37C2265C" w14:textId="5062C1A5"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xml:space="preserve"> 7 ФСБУ 14/2022</w:t>
            </w:r>
          </w:p>
        </w:tc>
      </w:tr>
      <w:tr w:rsidR="002E2E57" w14:paraId="2E1F24AF" w14:textId="77777777" w:rsidTr="00B25496">
        <w:tc>
          <w:tcPr>
            <w:tcW w:w="2817" w:type="dxa"/>
          </w:tcPr>
          <w:p w14:paraId="5EC770C5" w14:textId="77777777" w:rsidR="002E2E57" w:rsidRDefault="00D5500A">
            <w:pPr>
              <w:pStyle w:val="3"/>
            </w:pPr>
            <w:bookmarkStart w:id="124" w:name="_Toc196232454"/>
            <w:r>
              <w:t>Единица учета НМА</w:t>
            </w:r>
            <w:bookmarkEnd w:id="124"/>
          </w:p>
        </w:tc>
        <w:tc>
          <w:tcPr>
            <w:tcW w:w="10411" w:type="dxa"/>
          </w:tcPr>
          <w:p w14:paraId="243E200B" w14:textId="77777777" w:rsidR="002E2E57" w:rsidRDefault="00D5500A">
            <w:pPr>
              <w:widowControl w:val="0"/>
              <w:spacing w:after="120" w:line="240" w:lineRule="auto"/>
              <w:jc w:val="both"/>
              <w:rPr>
                <w:rFonts w:ascii="Times New Roman" w:hAnsi="Times New Roman"/>
                <w:szCs w:val="20"/>
              </w:rPr>
            </w:pPr>
            <w:r>
              <w:rPr>
                <w:rFonts w:ascii="Times New Roman" w:eastAsia="Times New Roman" w:hAnsi="Times New Roman" w:cs="Times New Roman"/>
                <w:sz w:val="20"/>
                <w:szCs w:val="20"/>
                <w:lang w:eastAsia="ru-RU"/>
              </w:rPr>
              <w:t>Единицей бухгалтерского учета НМА является инвентарный объект.</w:t>
            </w:r>
          </w:p>
          <w:p w14:paraId="7E5FFDBD" w14:textId="77ABB4C9" w:rsidR="002E2E57" w:rsidRDefault="00D5500A">
            <w:pPr>
              <w:widowControl w:val="0"/>
              <w:spacing w:after="120" w:line="240" w:lineRule="auto"/>
              <w:jc w:val="both"/>
              <w:rPr>
                <w:rFonts w:ascii="Times New Roman" w:hAnsi="Times New Roman"/>
                <w:szCs w:val="20"/>
              </w:rPr>
            </w:pPr>
            <w:r>
              <w:rPr>
                <w:rFonts w:ascii="Times New Roman" w:eastAsia="Times New Roman" w:hAnsi="Times New Roman" w:cs="Times New Roman"/>
                <w:sz w:val="20"/>
                <w:szCs w:val="20"/>
                <w:lang w:eastAsia="ru-RU"/>
              </w:rPr>
              <w:t xml:space="preserve">Инвентарным объектом НМА признается совокупность прав, возникающих в соответствии с договорами либо иными документами, подтверждающими существование у организации прав на такой актив. В качестве инвентарного объекта НМА также может признаваться сложный объект, включающий несколько охраняемых результатов интеллектуальной деятельности. </w:t>
            </w:r>
          </w:p>
          <w:p w14:paraId="43964142" w14:textId="77777777" w:rsidR="002E2E57" w:rsidRDefault="00D5500A">
            <w:pPr>
              <w:widowControl w:val="0"/>
              <w:spacing w:after="120" w:line="240" w:lineRule="auto"/>
              <w:jc w:val="both"/>
              <w:rPr>
                <w:rFonts w:ascii="Times New Roman" w:hAnsi="Times New Roman"/>
                <w:szCs w:val="20"/>
              </w:rPr>
            </w:pPr>
            <w:r>
              <w:rPr>
                <w:rFonts w:ascii="Times New Roman" w:eastAsia="Times New Roman" w:hAnsi="Times New Roman" w:cs="Times New Roman"/>
                <w:sz w:val="20"/>
                <w:szCs w:val="20"/>
                <w:lang w:eastAsia="ru-RU"/>
              </w:rPr>
              <w:t>Основным признаком, по которому один инвентарный объект идентифицируется от другого, служит выполнение им самостоятельной функции при производстве продукции, выполнении работ или оказании услуг либо использовании для управленческих нужд.</w:t>
            </w:r>
          </w:p>
          <w:p w14:paraId="765255B8" w14:textId="77777777" w:rsidR="002E2E57" w:rsidRDefault="00D5500A" w:rsidP="00B25496">
            <w:pPr>
              <w:pStyle w:val="affff0"/>
              <w:widowControl w:val="0"/>
              <w:tabs>
                <w:tab w:val="left" w:pos="357"/>
              </w:tabs>
              <w:spacing w:after="120"/>
              <w:ind w:left="363"/>
              <w:jc w:val="both"/>
              <w:rPr>
                <w:rFonts w:ascii="Times New Roman" w:hAnsi="Times New Roman"/>
                <w:color w:val="000000"/>
                <w:szCs w:val="20"/>
              </w:rPr>
            </w:pPr>
            <w:r>
              <w:rPr>
                <w:rFonts w:ascii="Times New Roman" w:hAnsi="Times New Roman"/>
                <w:color w:val="000000"/>
                <w:szCs w:val="20"/>
              </w:rPr>
              <w:t>Инвентарными объектами НМА могут являться:</w:t>
            </w:r>
          </w:p>
          <w:p w14:paraId="4FAF5E64" w14:textId="77777777" w:rsidR="002E2E57" w:rsidRDefault="00D5500A" w:rsidP="00B25496">
            <w:pPr>
              <w:pStyle w:val="affff0"/>
              <w:widowControl w:val="0"/>
              <w:numPr>
                <w:ilvl w:val="0"/>
                <w:numId w:val="63"/>
              </w:numPr>
              <w:tabs>
                <w:tab w:val="left" w:pos="357"/>
              </w:tabs>
              <w:spacing w:after="120"/>
              <w:ind w:left="723"/>
              <w:jc w:val="both"/>
              <w:rPr>
                <w:rFonts w:ascii="Times New Roman" w:hAnsi="Times New Roman"/>
                <w:color w:val="000000"/>
                <w:szCs w:val="20"/>
              </w:rPr>
            </w:pPr>
            <w:r>
              <w:rPr>
                <w:rFonts w:ascii="Times New Roman" w:hAnsi="Times New Roman"/>
                <w:color w:val="000000"/>
                <w:szCs w:val="20"/>
              </w:rPr>
              <w:t>в части исключительного права на изобретение- изобретение,</w:t>
            </w:r>
          </w:p>
          <w:p w14:paraId="15C5078F" w14:textId="77777777" w:rsidR="002E2E57" w:rsidRDefault="00D5500A" w:rsidP="00B25496">
            <w:pPr>
              <w:pStyle w:val="affff0"/>
              <w:widowControl w:val="0"/>
              <w:numPr>
                <w:ilvl w:val="0"/>
                <w:numId w:val="63"/>
              </w:numPr>
              <w:tabs>
                <w:tab w:val="left" w:pos="357"/>
              </w:tabs>
              <w:spacing w:after="120"/>
              <w:ind w:left="723"/>
              <w:jc w:val="both"/>
              <w:rPr>
                <w:rFonts w:ascii="Times New Roman" w:hAnsi="Times New Roman"/>
                <w:color w:val="000000"/>
                <w:szCs w:val="20"/>
              </w:rPr>
            </w:pPr>
            <w:r>
              <w:rPr>
                <w:rFonts w:ascii="Times New Roman" w:hAnsi="Times New Roman"/>
                <w:color w:val="000000"/>
                <w:szCs w:val="20"/>
              </w:rPr>
              <w:t>в части исключительного права на промышленный образец - промышленный образец,</w:t>
            </w:r>
          </w:p>
          <w:p w14:paraId="42BFBBA3" w14:textId="77777777" w:rsidR="002E2E57" w:rsidRDefault="00D5500A" w:rsidP="00B25496">
            <w:pPr>
              <w:pStyle w:val="affff0"/>
              <w:widowControl w:val="0"/>
              <w:numPr>
                <w:ilvl w:val="0"/>
                <w:numId w:val="63"/>
              </w:numPr>
              <w:tabs>
                <w:tab w:val="left" w:pos="357"/>
              </w:tabs>
              <w:spacing w:after="120"/>
              <w:ind w:left="723"/>
              <w:jc w:val="both"/>
              <w:rPr>
                <w:rFonts w:ascii="Times New Roman" w:hAnsi="Times New Roman"/>
                <w:color w:val="000000"/>
                <w:szCs w:val="20"/>
              </w:rPr>
            </w:pPr>
            <w:r>
              <w:rPr>
                <w:rFonts w:ascii="Times New Roman" w:hAnsi="Times New Roman"/>
                <w:color w:val="000000"/>
                <w:szCs w:val="20"/>
              </w:rPr>
              <w:t>в части исключительного права на полезную модель - полезная модель,</w:t>
            </w:r>
          </w:p>
          <w:p w14:paraId="508E2904" w14:textId="77777777" w:rsidR="002E2E57" w:rsidRDefault="00D5500A" w:rsidP="00B25496">
            <w:pPr>
              <w:pStyle w:val="affff0"/>
              <w:widowControl w:val="0"/>
              <w:numPr>
                <w:ilvl w:val="0"/>
                <w:numId w:val="63"/>
              </w:numPr>
              <w:tabs>
                <w:tab w:val="left" w:pos="357"/>
              </w:tabs>
              <w:spacing w:after="120"/>
              <w:ind w:left="723"/>
              <w:jc w:val="both"/>
              <w:rPr>
                <w:rFonts w:ascii="Times New Roman" w:hAnsi="Times New Roman"/>
                <w:color w:val="000000"/>
                <w:szCs w:val="20"/>
              </w:rPr>
            </w:pPr>
            <w:r>
              <w:rPr>
                <w:rFonts w:ascii="Times New Roman" w:hAnsi="Times New Roman"/>
                <w:color w:val="000000"/>
                <w:szCs w:val="20"/>
              </w:rPr>
              <w:t>в части исключительных прав/совокупности прав, включающей несколько охраняемых результатов интеллектуальной деятельности на программы для ЭВМ, базы данных - программное обеспечение,</w:t>
            </w:r>
          </w:p>
          <w:p w14:paraId="78C85F42" w14:textId="77777777" w:rsidR="002E2E57" w:rsidRDefault="00D5500A" w:rsidP="00B25496">
            <w:pPr>
              <w:pStyle w:val="affff0"/>
              <w:widowControl w:val="0"/>
              <w:numPr>
                <w:ilvl w:val="0"/>
                <w:numId w:val="63"/>
              </w:numPr>
              <w:tabs>
                <w:tab w:val="left" w:pos="357"/>
              </w:tabs>
              <w:spacing w:after="120"/>
              <w:ind w:left="723"/>
              <w:jc w:val="both"/>
              <w:rPr>
                <w:rFonts w:ascii="Times New Roman" w:hAnsi="Times New Roman"/>
                <w:color w:val="000000"/>
                <w:szCs w:val="20"/>
              </w:rPr>
            </w:pPr>
            <w:r>
              <w:rPr>
                <w:rFonts w:ascii="Times New Roman" w:hAnsi="Times New Roman"/>
                <w:color w:val="000000"/>
                <w:szCs w:val="20"/>
              </w:rPr>
              <w:t>в части исключительных прав на товарный знак и знак обслуживания, наименование места происхождения товаров - товарный знак, наименование места происхождения товаров,</w:t>
            </w:r>
          </w:p>
          <w:p w14:paraId="39FB5AE4" w14:textId="77777777" w:rsidR="002E2E57" w:rsidRDefault="00D5500A" w:rsidP="00B25496">
            <w:pPr>
              <w:pStyle w:val="affff0"/>
              <w:widowControl w:val="0"/>
              <w:numPr>
                <w:ilvl w:val="0"/>
                <w:numId w:val="63"/>
              </w:numPr>
              <w:tabs>
                <w:tab w:val="left" w:pos="357"/>
              </w:tabs>
              <w:spacing w:after="120"/>
              <w:ind w:left="723"/>
              <w:jc w:val="both"/>
              <w:rPr>
                <w:rFonts w:ascii="Times New Roman" w:hAnsi="Times New Roman"/>
                <w:color w:val="000000"/>
                <w:szCs w:val="20"/>
              </w:rPr>
            </w:pPr>
            <w:r>
              <w:rPr>
                <w:rFonts w:ascii="Times New Roman" w:hAnsi="Times New Roman"/>
                <w:color w:val="000000"/>
                <w:szCs w:val="20"/>
              </w:rPr>
              <w:t>в части прав/ совокупности прав на результаты интеллектуальной деятельности, возникших в соответствии с лицензионными договорами либо иными документами, подтверждающими существование права на такой актив- соответствующий результат интеллектуальной деятельности;</w:t>
            </w:r>
          </w:p>
          <w:p w14:paraId="7ADAB6AA" w14:textId="77777777" w:rsidR="002E2E57" w:rsidRDefault="00D5500A" w:rsidP="00B25496">
            <w:pPr>
              <w:pStyle w:val="affff0"/>
              <w:widowControl w:val="0"/>
              <w:numPr>
                <w:ilvl w:val="0"/>
                <w:numId w:val="63"/>
              </w:numPr>
              <w:tabs>
                <w:tab w:val="left" w:pos="357"/>
              </w:tabs>
              <w:spacing w:after="120"/>
              <w:ind w:left="723"/>
              <w:jc w:val="both"/>
              <w:rPr>
                <w:rFonts w:ascii="Times New Roman" w:hAnsi="Times New Roman"/>
                <w:color w:val="000000"/>
                <w:szCs w:val="20"/>
              </w:rPr>
            </w:pPr>
            <w:r>
              <w:rPr>
                <w:rFonts w:ascii="Times New Roman" w:hAnsi="Times New Roman"/>
                <w:color w:val="000000"/>
                <w:szCs w:val="20"/>
              </w:rPr>
              <w:t>в части разрешений (лицензий) на осуществление отдельных видов деятельности- разрешение (лицензия);</w:t>
            </w:r>
          </w:p>
          <w:p w14:paraId="339E8FCB" w14:textId="77777777" w:rsidR="002E2E57" w:rsidRDefault="00D5500A" w:rsidP="00B25496">
            <w:pPr>
              <w:pStyle w:val="affff0"/>
              <w:widowControl w:val="0"/>
              <w:numPr>
                <w:ilvl w:val="0"/>
                <w:numId w:val="63"/>
              </w:numPr>
              <w:tabs>
                <w:tab w:val="left" w:pos="357"/>
              </w:tabs>
              <w:spacing w:after="120"/>
              <w:ind w:left="723"/>
              <w:jc w:val="both"/>
              <w:rPr>
                <w:rFonts w:ascii="Times New Roman" w:hAnsi="Times New Roman"/>
                <w:color w:val="000000"/>
                <w:szCs w:val="20"/>
              </w:rPr>
            </w:pPr>
            <w:r>
              <w:rPr>
                <w:rFonts w:ascii="Times New Roman" w:hAnsi="Times New Roman"/>
                <w:color w:val="000000"/>
                <w:szCs w:val="20"/>
              </w:rPr>
              <w:t>в части прочих объектов - удовлетворяющие условиям признания НМА - единица выбирается, так чтобы выполнялись условия, предусмотренные настоящей Учетной политикой. .</w:t>
            </w:r>
          </w:p>
        </w:tc>
        <w:tc>
          <w:tcPr>
            <w:tcW w:w="1583" w:type="dxa"/>
            <w:gridSpan w:val="2"/>
          </w:tcPr>
          <w:p w14:paraId="64FF384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п.11 ФСБУ 14/2022</w:t>
            </w:r>
          </w:p>
        </w:tc>
      </w:tr>
      <w:tr w:rsidR="002E2E57" w14:paraId="3EFE5392" w14:textId="77777777" w:rsidTr="00B25496">
        <w:tc>
          <w:tcPr>
            <w:tcW w:w="2817" w:type="dxa"/>
          </w:tcPr>
          <w:p w14:paraId="7BCF1115" w14:textId="77777777" w:rsidR="002E2E57" w:rsidRDefault="00D5500A">
            <w:pPr>
              <w:pStyle w:val="3"/>
            </w:pPr>
            <w:bookmarkStart w:id="125" w:name="_Toc196232455"/>
            <w:r>
              <w:t>Аналитический учет НМА</w:t>
            </w:r>
            <w:bookmarkEnd w:id="125"/>
          </w:p>
        </w:tc>
        <w:tc>
          <w:tcPr>
            <w:tcW w:w="10411" w:type="dxa"/>
          </w:tcPr>
          <w:p w14:paraId="51CF45B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учета первоначальной стоимости НМА применяется счет 04 «Нематериальные активы», для учета начисленной амортизации применяется счет 05 «Амортизация нематериальных активов».</w:t>
            </w:r>
          </w:p>
          <w:p w14:paraId="17B27DB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ведется в разрезе:</w:t>
            </w:r>
          </w:p>
          <w:p w14:paraId="358C743F" w14:textId="77777777" w:rsidR="002E2E57" w:rsidRDefault="00D5500A">
            <w:pPr>
              <w:pStyle w:val="affff0"/>
              <w:widowControl w:val="0"/>
              <w:numPr>
                <w:ilvl w:val="0"/>
                <w:numId w:val="6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групп НМА, указанных в пункте 3.5.4 настоящего Положения;</w:t>
            </w:r>
          </w:p>
          <w:p w14:paraId="68546E46" w14:textId="77777777" w:rsidR="002E2E57" w:rsidRDefault="00D5500A">
            <w:pPr>
              <w:pStyle w:val="affff0"/>
              <w:widowControl w:val="0"/>
              <w:numPr>
                <w:ilvl w:val="0"/>
                <w:numId w:val="63"/>
              </w:numPr>
              <w:tabs>
                <w:tab w:val="left" w:pos="357"/>
              </w:tabs>
              <w:spacing w:after="120"/>
              <w:ind w:left="743" w:hanging="284"/>
              <w:jc w:val="both"/>
              <w:rPr>
                <w:rFonts w:ascii="Times New Roman" w:hAnsi="Times New Roman"/>
                <w:szCs w:val="20"/>
              </w:rPr>
            </w:pPr>
            <w:r>
              <w:rPr>
                <w:rFonts w:ascii="Times New Roman" w:hAnsi="Times New Roman"/>
                <w:color w:val="000000"/>
                <w:szCs w:val="20"/>
              </w:rPr>
              <w:t>инвентарных объектов НМА.</w:t>
            </w:r>
          </w:p>
        </w:tc>
        <w:tc>
          <w:tcPr>
            <w:tcW w:w="1583" w:type="dxa"/>
            <w:gridSpan w:val="2"/>
          </w:tcPr>
          <w:p w14:paraId="0A17680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5BAA9B20" w14:textId="77777777" w:rsidTr="00B25496">
        <w:tc>
          <w:tcPr>
            <w:tcW w:w="2817" w:type="dxa"/>
          </w:tcPr>
          <w:p w14:paraId="3DD8D404" w14:textId="77777777" w:rsidR="002E2E57" w:rsidRDefault="00D5500A">
            <w:pPr>
              <w:pStyle w:val="3"/>
            </w:pPr>
            <w:bookmarkStart w:id="126" w:name="_Toc196232456"/>
            <w:r>
              <w:t>Первоначальная оценка НМА</w:t>
            </w:r>
            <w:bookmarkEnd w:id="126"/>
          </w:p>
        </w:tc>
        <w:tc>
          <w:tcPr>
            <w:tcW w:w="10411" w:type="dxa"/>
          </w:tcPr>
          <w:p w14:paraId="424A7E56" w14:textId="77777777" w:rsidR="002E2E57" w:rsidRDefault="00D5500A">
            <w:pPr>
              <w:widowControl w:val="0"/>
              <w:spacing w:after="120" w:line="240" w:lineRule="auto"/>
              <w:jc w:val="both"/>
              <w:rPr>
                <w:rFonts w:ascii="Times New Roman" w:hAnsi="Times New Roman"/>
                <w:szCs w:val="20"/>
              </w:rPr>
            </w:pPr>
            <w:r>
              <w:rPr>
                <w:rFonts w:ascii="Times New Roman" w:eastAsia="Times New Roman" w:hAnsi="Times New Roman" w:cs="Times New Roman"/>
                <w:sz w:val="20"/>
                <w:szCs w:val="20"/>
                <w:lang w:eastAsia="ru-RU"/>
              </w:rPr>
              <w:t>При признании в бухгалтерском учете объект НМА оценивается по первоначальной стоимости. Первоначальной стоимостью объекта НМА считается общая сумма связанных с этим объектом капитальных вложений, осуществленных до признания объекта НМА в бухгалтерском учете.</w:t>
            </w:r>
          </w:p>
          <w:p w14:paraId="3EDD7DC3" w14:textId="77777777" w:rsidR="002E2E57" w:rsidRDefault="00D5500A" w:rsidP="00B25496">
            <w:pPr>
              <w:widowControl w:val="0"/>
              <w:spacing w:after="120" w:line="240" w:lineRule="auto"/>
              <w:jc w:val="both"/>
              <w:rPr>
                <w:rFonts w:ascii="Times New Roman" w:hAnsi="Times New Roman"/>
                <w:szCs w:val="20"/>
              </w:rPr>
            </w:pPr>
            <w:r w:rsidRPr="00B25496">
              <w:rPr>
                <w:rFonts w:ascii="Times New Roman" w:eastAsia="Times New Roman" w:hAnsi="Times New Roman" w:cs="Times New Roman"/>
                <w:sz w:val="20"/>
                <w:szCs w:val="20"/>
                <w:lang w:eastAsia="ru-RU"/>
              </w:rPr>
              <w:t>Под капитальными вложениями в НМА понимаются определяемые в соответствии с пунктом 3.1 настоящей Учетной политики затраты Общества на приобретение, создание, улучшение объектов НМА</w:t>
            </w:r>
            <w:r>
              <w:rPr>
                <w:rFonts w:ascii="Times New Roman" w:hAnsi="Times New Roman"/>
                <w:color w:val="000000"/>
                <w:szCs w:val="20"/>
              </w:rPr>
              <w:t>.</w:t>
            </w:r>
          </w:p>
        </w:tc>
        <w:tc>
          <w:tcPr>
            <w:tcW w:w="1583" w:type="dxa"/>
            <w:gridSpan w:val="2"/>
          </w:tcPr>
          <w:p w14:paraId="522E777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п.13 ФСБУ 14/2022</w:t>
            </w:r>
          </w:p>
        </w:tc>
      </w:tr>
      <w:tr w:rsidR="002E2E57" w14:paraId="73B67396" w14:textId="77777777" w:rsidTr="00B25496">
        <w:tc>
          <w:tcPr>
            <w:tcW w:w="2817" w:type="dxa"/>
          </w:tcPr>
          <w:p w14:paraId="3B0DF49D" w14:textId="11438373" w:rsidR="002E2E57" w:rsidRDefault="00D5500A" w:rsidP="00041C0B">
            <w:pPr>
              <w:pStyle w:val="3"/>
            </w:pPr>
            <w:r>
              <w:tab/>
            </w:r>
            <w:bookmarkStart w:id="127" w:name="_Toc196232457"/>
            <w:r>
              <w:t>Первоначальная оценка НМА, приобретенных по договорам, предусматривающим оплату неденежными средствами</w:t>
            </w:r>
            <w:bookmarkEnd w:id="127"/>
          </w:p>
        </w:tc>
        <w:tc>
          <w:tcPr>
            <w:tcW w:w="10411" w:type="dxa"/>
          </w:tcPr>
          <w:p w14:paraId="216E0AA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осуществлении капитальных вложений по договорам, предусматривающим исполнение обязательств (оплату) полностью или частично неденежными средствами, фактическими затратами (в части оплаты неденежными средствами) считается справедливая стоимость передаваемых имущества, имущественных прав, работ, услуг.</w:t>
            </w:r>
          </w:p>
          <w:p w14:paraId="159B2D1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Справедливая стоимость определяется в порядке, предусмотренном Международным стандартом финансовой отчетности (IFRS) 13 «Оценка справедливой стоимости»</w:t>
            </w:r>
          </w:p>
        </w:tc>
        <w:tc>
          <w:tcPr>
            <w:tcW w:w="1583" w:type="dxa"/>
            <w:gridSpan w:val="2"/>
          </w:tcPr>
          <w:p w14:paraId="7D1D9A54" w14:textId="2ED10F50"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.13 ФСБУ26/2020</w:t>
            </w:r>
          </w:p>
        </w:tc>
      </w:tr>
      <w:tr w:rsidR="002E2E57" w14:paraId="297F50EF" w14:textId="77777777" w:rsidTr="00B25496">
        <w:tc>
          <w:tcPr>
            <w:tcW w:w="2817" w:type="dxa"/>
          </w:tcPr>
          <w:p w14:paraId="397D3110" w14:textId="77777777" w:rsidR="002E2E57" w:rsidRDefault="00D5500A">
            <w:pPr>
              <w:pStyle w:val="3"/>
            </w:pPr>
            <w:r>
              <w:tab/>
            </w:r>
            <w:bookmarkStart w:id="128" w:name="_Toc196232458"/>
            <w:r>
              <w:t>Первоначальная оценка НМА, полученных безвозмездно</w:t>
            </w:r>
            <w:bookmarkEnd w:id="128"/>
          </w:p>
          <w:p w14:paraId="12CFF820" w14:textId="77777777" w:rsidR="002E2E57" w:rsidRDefault="002E2E57">
            <w:pPr>
              <w:pStyle w:val="3"/>
              <w:numPr>
                <w:ilvl w:val="0"/>
                <w:numId w:val="0"/>
              </w:numPr>
              <w:ind w:left="459"/>
            </w:pPr>
          </w:p>
        </w:tc>
        <w:tc>
          <w:tcPr>
            <w:tcW w:w="10411" w:type="dxa"/>
          </w:tcPr>
          <w:p w14:paraId="4F6E97C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t xml:space="preserve"> </w:t>
            </w:r>
            <w:r>
              <w:rPr>
                <w:rFonts w:ascii="Times New Roman" w:eastAsia="Times New Roman" w:hAnsi="Times New Roman" w:cs="Times New Roman"/>
                <w:sz w:val="20"/>
                <w:szCs w:val="20"/>
                <w:lang w:eastAsia="ru-RU"/>
              </w:rPr>
              <w:t>Фактическая (первоначальная) стоимость НМА, полученных по договору дарения или безвозмездно, определяется исходя справедливой стоимости на дату принятия к бухгалтерскому учету в качестве вложений во внеоборотные активы.</w:t>
            </w:r>
          </w:p>
          <w:p w14:paraId="60C170F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величину первоначальной стоимости НМА, полученных организацией по договору дарения (безвозмездно), формируются в течение срока полезного использования финансовые результаты организации в качестве прочих доходов. Принятие к бухгалтерскому учету указанных НМА отражается по дебету счета учета вложений во внеоборотные активы в корреспонденции со счетом учета доходов будущих периодов.</w:t>
            </w:r>
          </w:p>
        </w:tc>
        <w:tc>
          <w:tcPr>
            <w:tcW w:w="1583" w:type="dxa"/>
            <w:gridSpan w:val="2"/>
          </w:tcPr>
          <w:p w14:paraId="78171B4D" w14:textId="25452E41" w:rsidR="002E2E57" w:rsidRDefault="00D5500A" w:rsidP="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126F4">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.14 ФСБУ26/2020</w:t>
            </w:r>
          </w:p>
        </w:tc>
      </w:tr>
      <w:tr w:rsidR="002E2E57" w14:paraId="42078732" w14:textId="77777777" w:rsidTr="00B25496">
        <w:tc>
          <w:tcPr>
            <w:tcW w:w="2817" w:type="dxa"/>
          </w:tcPr>
          <w:p w14:paraId="1450B353" w14:textId="77777777" w:rsidR="002E2E57" w:rsidRDefault="00D5500A">
            <w:pPr>
              <w:pStyle w:val="3"/>
            </w:pPr>
            <w:bookmarkStart w:id="129" w:name="_Toc196232459"/>
            <w:r>
              <w:t>.</w:t>
            </w:r>
            <w:r>
              <w:tab/>
              <w:t>Оценка НМА после первоначального признания</w:t>
            </w:r>
            <w:bookmarkEnd w:id="129"/>
          </w:p>
        </w:tc>
        <w:tc>
          <w:tcPr>
            <w:tcW w:w="10411" w:type="dxa"/>
          </w:tcPr>
          <w:p w14:paraId="76FC2A1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После признания объект НМА оценивается по первоначальной стоимости. </w:t>
            </w:r>
          </w:p>
          <w:p w14:paraId="42E8151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Первоначальная стоимость объекта НМА увеличивается на сумму капитальных вложений, связанных с улучшением (повышением) первоначально принятых нормативных показателей функционирования объекта, в момент завершения таких капитальных вложений.</w:t>
            </w:r>
          </w:p>
        </w:tc>
        <w:tc>
          <w:tcPr>
            <w:tcW w:w="1583" w:type="dxa"/>
            <w:gridSpan w:val="2"/>
          </w:tcPr>
          <w:p w14:paraId="5C7CFD1F" w14:textId="6A0C444F"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15, 28 ФСБУ 14/2022</w:t>
            </w:r>
          </w:p>
        </w:tc>
      </w:tr>
      <w:tr w:rsidR="002E2E57" w14:paraId="13934155" w14:textId="77777777" w:rsidTr="00B25496">
        <w:tc>
          <w:tcPr>
            <w:tcW w:w="2817" w:type="dxa"/>
          </w:tcPr>
          <w:p w14:paraId="35DA6973" w14:textId="77777777" w:rsidR="002E2E57" w:rsidRDefault="00D5500A">
            <w:pPr>
              <w:pStyle w:val="3"/>
            </w:pPr>
            <w:bookmarkStart w:id="130" w:name="_Toc196232460"/>
            <w:r>
              <w:t>Срок полезного использования</w:t>
            </w:r>
            <w:bookmarkEnd w:id="130"/>
          </w:p>
        </w:tc>
        <w:tc>
          <w:tcPr>
            <w:tcW w:w="10411" w:type="dxa"/>
          </w:tcPr>
          <w:p w14:paraId="170C23E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принятии НМА к бухгалтерскому учету Общество определяет срок его полезного использования.</w:t>
            </w:r>
          </w:p>
          <w:p w14:paraId="47CA984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Сроком полезного использования является выраженный в месяцах период, в течение которого использование объекта НМА будет приносить экономические выгоды (доход) Обществу.</w:t>
            </w:r>
          </w:p>
          <w:p w14:paraId="423FE40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полезного использования НМА определяется самостоятельно исходя из:</w:t>
            </w:r>
          </w:p>
          <w:p w14:paraId="281CE340" w14:textId="77777777" w:rsidR="002E2E57" w:rsidRPr="00B25496" w:rsidRDefault="00D5500A" w:rsidP="00B25496">
            <w:pPr>
              <w:pStyle w:val="affff0"/>
              <w:widowControl w:val="0"/>
              <w:numPr>
                <w:ilvl w:val="0"/>
                <w:numId w:val="63"/>
              </w:numPr>
              <w:tabs>
                <w:tab w:val="left" w:pos="357"/>
              </w:tabs>
              <w:spacing w:after="120"/>
              <w:ind w:left="743" w:hanging="284"/>
              <w:jc w:val="both"/>
              <w:rPr>
                <w:rFonts w:ascii="Times New Roman" w:hAnsi="Times New Roman"/>
                <w:color w:val="000000"/>
              </w:rPr>
            </w:pPr>
            <w:r w:rsidRPr="00B25496">
              <w:rPr>
                <w:rFonts w:ascii="Times New Roman" w:hAnsi="Times New Roman"/>
                <w:color w:val="000000"/>
              </w:rPr>
              <w:t>срока действия прав Общества на результат интеллектуальной деятельности или средство индивидуализации,</w:t>
            </w:r>
          </w:p>
          <w:p w14:paraId="7746D2E2" w14:textId="77777777" w:rsidR="002E2E57" w:rsidRPr="00B25496" w:rsidRDefault="00D5500A" w:rsidP="00B25496">
            <w:pPr>
              <w:pStyle w:val="affff0"/>
              <w:widowControl w:val="0"/>
              <w:numPr>
                <w:ilvl w:val="0"/>
                <w:numId w:val="63"/>
              </w:numPr>
              <w:tabs>
                <w:tab w:val="left" w:pos="357"/>
              </w:tabs>
              <w:spacing w:after="120"/>
              <w:ind w:left="743" w:hanging="284"/>
              <w:jc w:val="both"/>
              <w:rPr>
                <w:rFonts w:ascii="Times New Roman" w:hAnsi="Times New Roman"/>
                <w:color w:val="000000"/>
              </w:rPr>
            </w:pPr>
            <w:r w:rsidRPr="00B25496">
              <w:rPr>
                <w:rFonts w:ascii="Times New Roman" w:hAnsi="Times New Roman"/>
                <w:color w:val="000000"/>
              </w:rPr>
              <w:t>срока действия специального разрешения (лицензии) на осуществление отдельных видов деятельности;</w:t>
            </w:r>
          </w:p>
          <w:p w14:paraId="731510A0" w14:textId="77777777" w:rsidR="002E2E57" w:rsidRPr="00B25496" w:rsidRDefault="00D5500A" w:rsidP="00B25496">
            <w:pPr>
              <w:pStyle w:val="affff0"/>
              <w:widowControl w:val="0"/>
              <w:numPr>
                <w:ilvl w:val="0"/>
                <w:numId w:val="63"/>
              </w:numPr>
              <w:tabs>
                <w:tab w:val="left" w:pos="357"/>
              </w:tabs>
              <w:spacing w:after="120"/>
              <w:ind w:left="743" w:hanging="284"/>
              <w:jc w:val="both"/>
              <w:rPr>
                <w:rFonts w:ascii="Times New Roman" w:hAnsi="Times New Roman"/>
                <w:color w:val="000000"/>
              </w:rPr>
            </w:pPr>
            <w:r w:rsidRPr="00B25496">
              <w:rPr>
                <w:rFonts w:ascii="Times New Roman" w:hAnsi="Times New Roman"/>
                <w:color w:val="000000"/>
              </w:rPr>
              <w:t>ожидаемого периода использования объекта НМА с учетом нормативных, договорных и других ограничений использования, намерений руководства организации в отношении использования такого объекта;</w:t>
            </w:r>
          </w:p>
          <w:p w14:paraId="0A2BB2F4" w14:textId="77777777" w:rsidR="002E2E57" w:rsidRPr="00B25496" w:rsidRDefault="00D5500A" w:rsidP="00B25496">
            <w:pPr>
              <w:pStyle w:val="affff0"/>
              <w:widowControl w:val="0"/>
              <w:numPr>
                <w:ilvl w:val="0"/>
                <w:numId w:val="63"/>
              </w:numPr>
              <w:tabs>
                <w:tab w:val="left" w:pos="357"/>
              </w:tabs>
              <w:spacing w:after="120"/>
              <w:ind w:left="743" w:hanging="284"/>
              <w:jc w:val="both"/>
              <w:rPr>
                <w:rFonts w:ascii="Times New Roman" w:hAnsi="Times New Roman"/>
                <w:color w:val="000000"/>
              </w:rPr>
            </w:pPr>
            <w:r w:rsidRPr="00B25496">
              <w:rPr>
                <w:rFonts w:ascii="Times New Roman" w:hAnsi="Times New Roman"/>
                <w:color w:val="000000"/>
              </w:rPr>
              <w:t>ожидаемого морального устаревания, например, в результате изменения или усовершенствования производственного процесса или в результате изменения рыночного спроса на продукцию, работы, услуги, производимые с использованием НМА;</w:t>
            </w:r>
          </w:p>
          <w:p w14:paraId="497CF29D" w14:textId="77777777" w:rsidR="002E2E57" w:rsidRPr="00B25496" w:rsidRDefault="00D5500A" w:rsidP="00B25496">
            <w:pPr>
              <w:pStyle w:val="affff0"/>
              <w:widowControl w:val="0"/>
              <w:numPr>
                <w:ilvl w:val="0"/>
                <w:numId w:val="63"/>
              </w:numPr>
              <w:tabs>
                <w:tab w:val="left" w:pos="357"/>
              </w:tabs>
              <w:spacing w:after="120"/>
              <w:ind w:left="743" w:hanging="284"/>
              <w:jc w:val="both"/>
              <w:rPr>
                <w:rFonts w:ascii="Times New Roman" w:hAnsi="Times New Roman"/>
                <w:color w:val="000000"/>
              </w:rPr>
            </w:pPr>
            <w:r w:rsidRPr="00B25496">
              <w:rPr>
                <w:rFonts w:ascii="Times New Roman" w:hAnsi="Times New Roman"/>
                <w:color w:val="000000"/>
              </w:rPr>
              <w:t>срока полезного использования иного актива, с которым объект НМА непосредственно связан (например, срока полезного использования материального носителя (вещи), в которой выражены результаты интеллектуальной деятельности, средства индивидуализации);</w:t>
            </w:r>
          </w:p>
          <w:p w14:paraId="59743ECF" w14:textId="77777777" w:rsidR="002E2E57" w:rsidRPr="00B25496" w:rsidRDefault="00D5500A" w:rsidP="00B25496">
            <w:pPr>
              <w:pStyle w:val="affff0"/>
              <w:widowControl w:val="0"/>
              <w:numPr>
                <w:ilvl w:val="0"/>
                <w:numId w:val="63"/>
              </w:numPr>
              <w:tabs>
                <w:tab w:val="left" w:pos="357"/>
              </w:tabs>
              <w:spacing w:after="120"/>
              <w:ind w:left="743" w:hanging="284"/>
              <w:jc w:val="both"/>
              <w:rPr>
                <w:rFonts w:ascii="Times New Roman" w:hAnsi="Times New Roman"/>
                <w:color w:val="000000"/>
              </w:rPr>
            </w:pPr>
            <w:r w:rsidRPr="00B25496">
              <w:rPr>
                <w:rFonts w:ascii="Times New Roman" w:hAnsi="Times New Roman"/>
                <w:color w:val="000000"/>
              </w:rPr>
              <w:t>других факторов, влияющих на использование объекта НМА организацией.</w:t>
            </w:r>
          </w:p>
          <w:p w14:paraId="5B9A79D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полезного использования НМА не может превышать срок деятельности Общества</w:t>
            </w:r>
          </w:p>
        </w:tc>
        <w:tc>
          <w:tcPr>
            <w:tcW w:w="1583" w:type="dxa"/>
            <w:gridSpan w:val="2"/>
          </w:tcPr>
          <w:p w14:paraId="50421E5A" w14:textId="73A57C96"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30, 31 ФСБУ 14/2022П. 88-96 МСФО (IAS) 38</w:t>
            </w:r>
          </w:p>
        </w:tc>
      </w:tr>
      <w:tr w:rsidR="002E2E57" w14:paraId="5E1DA6B9" w14:textId="77777777" w:rsidTr="00B25496">
        <w:tc>
          <w:tcPr>
            <w:tcW w:w="2817" w:type="dxa"/>
          </w:tcPr>
          <w:p w14:paraId="133E1D2B" w14:textId="77777777" w:rsidR="002E2E57" w:rsidRDefault="00D5500A">
            <w:pPr>
              <w:pStyle w:val="3"/>
            </w:pPr>
            <w:bookmarkStart w:id="131" w:name="_Toc196232461"/>
            <w:r>
              <w:t>Проверка элементов амортизации НМА</w:t>
            </w:r>
            <w:bookmarkEnd w:id="131"/>
          </w:p>
        </w:tc>
        <w:tc>
          <w:tcPr>
            <w:tcW w:w="10411" w:type="dxa"/>
          </w:tcPr>
          <w:p w14:paraId="50F1B27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полезного использования, ликвидационная стоимость и способ начисления амортизации (элементы амортизации) объекта НМА определяются при признании этого объекта в бухгалтерском учете.</w:t>
            </w:r>
          </w:p>
          <w:p w14:paraId="63577F4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Элементы амортизации проверяются комиссией на соответствие условиям использования НМА в конце каждого отчетного года и при наступлении обстоятельств, свидетельствующих о возможном изменении. </w:t>
            </w:r>
          </w:p>
          <w:p w14:paraId="2EB9B12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результатам такой проверки, при необходимости, Общество принимает решение об изменении соответствующих элементов амортизации. Возникшие в связи с этим корректировки отражаются в бухгалтерском учете как изменения оценочных значений.</w:t>
            </w:r>
          </w:p>
          <w:p w14:paraId="24CE55D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 регулярного (ежегодного) пересмотра элементов амортизации оформляется документами, предусмотренными ОРД по инвентаризации.</w:t>
            </w:r>
          </w:p>
        </w:tc>
        <w:tc>
          <w:tcPr>
            <w:tcW w:w="1583" w:type="dxa"/>
            <w:gridSpan w:val="2"/>
          </w:tcPr>
          <w:p w14:paraId="1AC04B83" w14:textId="2EA98A4B"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42 ФСБУ 14/2022</w:t>
            </w:r>
          </w:p>
        </w:tc>
      </w:tr>
      <w:tr w:rsidR="002E2E57" w14:paraId="3D1E28AB" w14:textId="77777777" w:rsidTr="00B25496">
        <w:tc>
          <w:tcPr>
            <w:tcW w:w="2817" w:type="dxa"/>
          </w:tcPr>
          <w:p w14:paraId="3291E1A6" w14:textId="77777777" w:rsidR="002E2E57" w:rsidRDefault="00D5500A">
            <w:pPr>
              <w:pStyle w:val="3"/>
            </w:pPr>
            <w:bookmarkStart w:id="132" w:name="_Toc196232462"/>
            <w:r>
              <w:t>Обесценение НМА</w:t>
            </w:r>
            <w:bookmarkEnd w:id="132"/>
          </w:p>
        </w:tc>
        <w:tc>
          <w:tcPr>
            <w:tcW w:w="10411" w:type="dxa"/>
          </w:tcPr>
          <w:p w14:paraId="218A5A00" w14:textId="77777777" w:rsidR="002E2E57" w:rsidRDefault="00D5500A">
            <w:pPr>
              <w:widowControl w:val="0"/>
              <w:spacing w:after="120" w:line="240" w:lineRule="auto"/>
              <w:jc w:val="both"/>
              <w:rPr>
                <w:rFonts w:ascii="Times New Roman" w:hAnsi="Times New Roman"/>
                <w:sz w:val="20"/>
                <w:szCs w:val="20"/>
              </w:rPr>
            </w:pPr>
            <w:r>
              <w:t xml:space="preserve"> </w:t>
            </w:r>
            <w:r>
              <w:rPr>
                <w:rFonts w:ascii="Times New Roman" w:hAnsi="Times New Roman"/>
                <w:sz w:val="20"/>
                <w:szCs w:val="20"/>
              </w:rPr>
              <w:t>Общество проверяет нематериальные активы на обесценение и учитывает изменение их балансовой стоимости вследствие обесценения в порядке, предусмотренном Международным стандартом финансовой отчетности (IAS) 36 «Обесценение активов».</w:t>
            </w:r>
          </w:p>
          <w:p w14:paraId="53AB6A6C"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 xml:space="preserve">Для начисления обесценения объектов НМА используется субсчет счета 05 «Амортизация НМА» обособленно от амортизационных отчислений. </w:t>
            </w:r>
          </w:p>
          <w:p w14:paraId="721E8274"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На каждую отчетную дату Общество определяет наличие признаков обесценения НМА. Если выявлен хотя бы один такой признак, Общество оценивает возмещаемую стоимость, которая определяется как наибольшая из двух величин: справедливой стоимости за вычетом расходов на продажу и ценности использования.</w:t>
            </w:r>
          </w:p>
          <w:p w14:paraId="177F987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Восстановление ранее признанного убытка от обесценения не должно превышать балансовую стоимость, которая была бы определена (за вычетом амортизационных отчислений), если бы не признавалось никакого убытка от обесценения для объекта НМА в предыдущие годы.</w:t>
            </w:r>
          </w:p>
        </w:tc>
        <w:tc>
          <w:tcPr>
            <w:tcW w:w="1583" w:type="dxa"/>
            <w:gridSpan w:val="2"/>
          </w:tcPr>
          <w:p w14:paraId="15083472" w14:textId="392B2634"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43 ФСБУ 14/2022</w:t>
            </w:r>
          </w:p>
          <w:p w14:paraId="76D0A385"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(IAS) 36</w:t>
            </w:r>
          </w:p>
        </w:tc>
      </w:tr>
      <w:tr w:rsidR="002E2E57" w14:paraId="4D59D456" w14:textId="77777777" w:rsidTr="00B25496">
        <w:tc>
          <w:tcPr>
            <w:tcW w:w="2817" w:type="dxa"/>
          </w:tcPr>
          <w:p w14:paraId="490AEBA2" w14:textId="77777777" w:rsidR="002E2E57" w:rsidRDefault="00D5500A">
            <w:pPr>
              <w:pStyle w:val="3"/>
            </w:pPr>
            <w:bookmarkStart w:id="133" w:name="_Toc196232463"/>
            <w:r>
              <w:t>Амортизация НМА с определенным СПИ</w:t>
            </w:r>
            <w:bookmarkEnd w:id="133"/>
          </w:p>
        </w:tc>
        <w:tc>
          <w:tcPr>
            <w:tcW w:w="10411" w:type="dxa"/>
          </w:tcPr>
          <w:p w14:paraId="42FE729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t xml:space="preserve"> </w:t>
            </w:r>
            <w:r>
              <w:rPr>
                <w:rFonts w:ascii="Times New Roman" w:eastAsia="Times New Roman" w:hAnsi="Times New Roman" w:cs="Times New Roman"/>
                <w:sz w:val="20"/>
                <w:szCs w:val="20"/>
                <w:lang w:eastAsia="ru-RU"/>
              </w:rPr>
              <w:t>Погашение стоимости НМА отражается в учете с применением счета 05 «Амортизация нематериальных активов».</w:t>
            </w:r>
          </w:p>
          <w:p w14:paraId="367E719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Стоимость НМА с определенным сроком полезного использования погашается посредством начисления амортизации в течение срока их полезного использования. </w:t>
            </w:r>
          </w:p>
          <w:p w14:paraId="2BD918F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Общество начисляет амортизацию ежемесячно линейным способом, исходя из балансовой стоимости НМА, уменьшенной на ликвидационную стоимость и оставшегося СПИ. </w:t>
            </w:r>
          </w:p>
          <w:p w14:paraId="42A02E9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Ликвидационная стоимость НМА равна нулю, за исключением случаев, когда:</w:t>
            </w:r>
          </w:p>
          <w:p w14:paraId="16278BA1" w14:textId="77777777" w:rsidR="002E2E57" w:rsidRPr="00B25496" w:rsidRDefault="00D5500A" w:rsidP="00B25496">
            <w:pPr>
              <w:pStyle w:val="affff0"/>
              <w:widowControl w:val="0"/>
              <w:numPr>
                <w:ilvl w:val="0"/>
                <w:numId w:val="63"/>
              </w:numPr>
              <w:tabs>
                <w:tab w:val="left" w:pos="357"/>
              </w:tabs>
              <w:spacing w:after="120"/>
              <w:ind w:left="743" w:hanging="284"/>
              <w:jc w:val="both"/>
              <w:rPr>
                <w:rFonts w:ascii="Times New Roman" w:hAnsi="Times New Roman"/>
                <w:color w:val="000000"/>
              </w:rPr>
            </w:pPr>
            <w:r w:rsidRPr="00B25496">
              <w:rPr>
                <w:rFonts w:ascii="Times New Roman" w:hAnsi="Times New Roman"/>
                <w:color w:val="000000"/>
              </w:rPr>
              <w:t xml:space="preserve">договором предусмотрена обязанность другого лица купить у организации объект НМА в конце срока его полезного использования; </w:t>
            </w:r>
          </w:p>
          <w:p w14:paraId="06246B3F" w14:textId="77777777" w:rsidR="002E2E57" w:rsidRPr="00B25496" w:rsidRDefault="00D5500A" w:rsidP="00B25496">
            <w:pPr>
              <w:pStyle w:val="affff0"/>
              <w:widowControl w:val="0"/>
              <w:numPr>
                <w:ilvl w:val="0"/>
                <w:numId w:val="63"/>
              </w:numPr>
              <w:tabs>
                <w:tab w:val="left" w:pos="357"/>
              </w:tabs>
              <w:spacing w:after="120"/>
              <w:ind w:left="743" w:hanging="284"/>
              <w:jc w:val="both"/>
              <w:rPr>
                <w:rFonts w:ascii="Times New Roman" w:hAnsi="Times New Roman"/>
                <w:color w:val="000000"/>
              </w:rPr>
            </w:pPr>
            <w:r w:rsidRPr="00B25496">
              <w:rPr>
                <w:rFonts w:ascii="Times New Roman" w:hAnsi="Times New Roman"/>
                <w:color w:val="000000"/>
              </w:rPr>
              <w:t xml:space="preserve">существует активный рынок для такого объекта, с использованием данных которого можно определить его ликвидационную стоимость; </w:t>
            </w:r>
          </w:p>
          <w:p w14:paraId="3E32F580" w14:textId="77777777" w:rsidR="002E2E57" w:rsidRDefault="00D5500A" w:rsidP="00B25496">
            <w:pPr>
              <w:pStyle w:val="affff0"/>
              <w:widowControl w:val="0"/>
              <w:numPr>
                <w:ilvl w:val="0"/>
                <w:numId w:val="63"/>
              </w:numPr>
              <w:tabs>
                <w:tab w:val="left" w:pos="357"/>
              </w:tabs>
              <w:spacing w:after="120"/>
              <w:ind w:left="743" w:hanging="284"/>
              <w:jc w:val="both"/>
              <w:rPr>
                <w:rFonts w:ascii="Times New Roman" w:hAnsi="Times New Roman"/>
                <w:szCs w:val="20"/>
              </w:rPr>
            </w:pPr>
            <w:r w:rsidRPr="00B25496">
              <w:rPr>
                <w:rFonts w:ascii="Times New Roman" w:hAnsi="Times New Roman"/>
                <w:color w:val="000000"/>
              </w:rPr>
              <w:t>существует высокая вероятн</w:t>
            </w:r>
            <w:r>
              <w:rPr>
                <w:rFonts w:ascii="Times New Roman" w:hAnsi="Times New Roman"/>
                <w:szCs w:val="20"/>
              </w:rPr>
              <w:t>ость того, что активный рынок для такого объекта будет существовать в конце срока его полезного использования.</w:t>
            </w:r>
          </w:p>
          <w:p w14:paraId="4401106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Амортизационные отчисления по НМА начинаются с первого числа месяца, следующего за месяцем принятия этого актива к бухгалтерскому учету.</w:t>
            </w:r>
          </w:p>
          <w:p w14:paraId="77DE541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срока полезного использования НМА начисление амортизационных отчислений не приостанавливается (в том числе в случаях временного прекращения использования объекта нематериальных активов), за исключением случая, когда ликвидационная стоимость объекта НМА становится равной или превышает его балансовую стоимость. Если впоследствии ликвидационная стоимость такого объекта НМА становится меньше его балансовой стоимости, начисление амортизации по нему возобновляется.</w:t>
            </w:r>
          </w:p>
          <w:p w14:paraId="274DFEE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Амортизационные отчисления по НМА прекращаются с первого числа месяца, следующего за месяцем полного погашения стоимости или списания этого актива с бухгалтерского учета.</w:t>
            </w:r>
          </w:p>
          <w:p w14:paraId="7638D56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Амортизационные отчисления по НМА отражаются в бухгалтерском учете отчетного периода, к которому они относятся, и начисляются независимо от результатов деятельности Общества в отчетном периоде.</w:t>
            </w:r>
          </w:p>
          <w:p w14:paraId="7D60E44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Начисленная сумма амортизации НМА относится на счета учета затрат на производство (расходов на продажу), вложений во внеоборотные активы, прочие расходы в зависимости от направления использования НМА</w:t>
            </w:r>
          </w:p>
        </w:tc>
        <w:tc>
          <w:tcPr>
            <w:tcW w:w="1583" w:type="dxa"/>
            <w:gridSpan w:val="2"/>
          </w:tcPr>
          <w:p w14:paraId="092279CC"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 III ФСБУ 14/2022</w:t>
            </w:r>
          </w:p>
          <w:p w14:paraId="0AA7404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 94н</w:t>
            </w:r>
          </w:p>
        </w:tc>
      </w:tr>
      <w:tr w:rsidR="002E2E57" w14:paraId="5CAA05E8" w14:textId="77777777" w:rsidTr="00B25496">
        <w:tc>
          <w:tcPr>
            <w:tcW w:w="2817" w:type="dxa"/>
          </w:tcPr>
          <w:p w14:paraId="0A33BA57" w14:textId="77777777" w:rsidR="002E2E57" w:rsidRDefault="00D5500A">
            <w:pPr>
              <w:pStyle w:val="3"/>
            </w:pPr>
            <w:bookmarkStart w:id="134" w:name="_Toc196232464"/>
            <w:r>
              <w:t>Учет НМА с неопределенным СПИ</w:t>
            </w:r>
            <w:bookmarkEnd w:id="134"/>
          </w:p>
        </w:tc>
        <w:tc>
          <w:tcPr>
            <w:tcW w:w="10411" w:type="dxa"/>
          </w:tcPr>
          <w:p w14:paraId="7D805FF0" w14:textId="77777777" w:rsidR="002E2E57" w:rsidRDefault="00D5500A">
            <w:pPr>
              <w:pStyle w:val="a2"/>
              <w:widowControl w:val="0"/>
              <w:tabs>
                <w:tab w:val="left" w:pos="567"/>
                <w:tab w:val="left" w:pos="1080"/>
              </w:tabs>
              <w:rPr>
                <w:rFonts w:ascii="Times New Roman" w:hAnsi="Times New Roman"/>
                <w:sz w:val="20"/>
                <w:szCs w:val="20"/>
              </w:rPr>
            </w:pPr>
            <w:r>
              <w:t xml:space="preserve"> </w:t>
            </w:r>
            <w:r>
              <w:rPr>
                <w:rFonts w:ascii="Times New Roman" w:hAnsi="Times New Roman"/>
                <w:sz w:val="20"/>
                <w:szCs w:val="20"/>
              </w:rPr>
              <w:t>По НМА с неопределенным сроком полезного использования амортизация не начисляется.</w:t>
            </w:r>
          </w:p>
          <w:p w14:paraId="40ED6D34"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Обществ</w:t>
            </w:r>
            <w:r w:rsidR="00007038">
              <w:rPr>
                <w:rFonts w:ascii="Times New Roman" w:hAnsi="Times New Roman"/>
                <w:sz w:val="20"/>
                <w:szCs w:val="20"/>
              </w:rPr>
              <w:t>о</w:t>
            </w:r>
            <w:r>
              <w:rPr>
                <w:rFonts w:ascii="Times New Roman" w:hAnsi="Times New Roman"/>
                <w:sz w:val="20"/>
                <w:szCs w:val="20"/>
              </w:rPr>
              <w:t xml:space="preserve"> ежегодно в конце отчетного периода проверя</w:t>
            </w:r>
            <w:r w:rsidR="00007038">
              <w:rPr>
                <w:rFonts w:ascii="Times New Roman" w:hAnsi="Times New Roman"/>
                <w:sz w:val="20"/>
                <w:szCs w:val="20"/>
              </w:rPr>
              <w:t>е</w:t>
            </w:r>
            <w:r>
              <w:rPr>
                <w:rFonts w:ascii="Times New Roman" w:hAnsi="Times New Roman"/>
                <w:sz w:val="20"/>
                <w:szCs w:val="20"/>
              </w:rPr>
              <w:t>т НМА с неопределенным сроком полезного использования на возможность определения СПИ, а также при наступлении факторов, свидетельствующих о такой возможности В случае прекращения существования указанных факторов Общество определяет срок полезного использования данного НМА и способ его амортизации. Амортизация таких НМА начинает начисляться с периода, в котором стало возможным надежно определить СПИ.</w:t>
            </w:r>
          </w:p>
        </w:tc>
        <w:tc>
          <w:tcPr>
            <w:tcW w:w="1583" w:type="dxa"/>
            <w:gridSpan w:val="2"/>
          </w:tcPr>
          <w:p w14:paraId="6F8336D5" w14:textId="47657341"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33 ФСБУ 14/2022</w:t>
            </w:r>
          </w:p>
          <w:p w14:paraId="17DB8C82" w14:textId="0EA195F0" w:rsidR="002E2E57" w:rsidRDefault="008126F4" w:rsidP="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xml:space="preserve"> 89-91 МСФО (IAS) 38</w:t>
            </w:r>
          </w:p>
        </w:tc>
      </w:tr>
      <w:tr w:rsidR="002E2E57" w14:paraId="6ADDCC14" w14:textId="77777777" w:rsidTr="00B25496">
        <w:tc>
          <w:tcPr>
            <w:tcW w:w="2817" w:type="dxa"/>
          </w:tcPr>
          <w:p w14:paraId="01B17558" w14:textId="77777777" w:rsidR="002E2E57" w:rsidRDefault="00D5500A">
            <w:pPr>
              <w:pStyle w:val="3"/>
            </w:pPr>
            <w:bookmarkStart w:id="135" w:name="_Toc196232465"/>
            <w:r>
              <w:t>Затраты на поддержание НМА в актуальном состоянии</w:t>
            </w:r>
            <w:bookmarkEnd w:id="135"/>
          </w:p>
        </w:tc>
        <w:tc>
          <w:tcPr>
            <w:tcW w:w="10411" w:type="dxa"/>
          </w:tcPr>
          <w:p w14:paraId="0FEF5F3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Затраты на поддержание, </w:t>
            </w:r>
            <w:r w:rsidR="00CB2262" w:rsidRPr="00CB2262">
              <w:rPr>
                <w:rFonts w:ascii="Times New Roman" w:eastAsia="Times New Roman" w:hAnsi="Times New Roman" w:cs="Times New Roman"/>
                <w:sz w:val="20"/>
                <w:szCs w:val="20"/>
                <w:lang w:eastAsia="ru-RU"/>
              </w:rPr>
              <w:t>обновление, восстановление</w:t>
            </w:r>
            <w:r>
              <w:rPr>
                <w:rFonts w:ascii="Times New Roman" w:eastAsia="Times New Roman" w:hAnsi="Times New Roman" w:cs="Times New Roman"/>
                <w:sz w:val="20"/>
                <w:szCs w:val="20"/>
                <w:lang w:eastAsia="ru-RU"/>
              </w:rPr>
              <w:t xml:space="preserve"> сохранение нормативных показателей функционирования объектов нематериальных активов, в том числе сроков полезного использования, отличные от затрат на улучшение, в том числе продление сроков полезного использования объектов нематериальных активов, признаются расходами периода, в котором понесены.</w:t>
            </w:r>
          </w:p>
        </w:tc>
        <w:tc>
          <w:tcPr>
            <w:tcW w:w="1583" w:type="dxa"/>
            <w:gridSpan w:val="2"/>
          </w:tcPr>
          <w:p w14:paraId="6D240423" w14:textId="6801C2AB"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9 ФСБУ 26/2020</w:t>
            </w:r>
          </w:p>
          <w:p w14:paraId="19BFB70A" w14:textId="269619F3"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28 ФСБУ 14/2022</w:t>
            </w:r>
          </w:p>
        </w:tc>
      </w:tr>
      <w:tr w:rsidR="002E2E57" w14:paraId="50CAF4D8" w14:textId="77777777" w:rsidTr="00B25496">
        <w:tc>
          <w:tcPr>
            <w:tcW w:w="2817" w:type="dxa"/>
          </w:tcPr>
          <w:p w14:paraId="59EB061D" w14:textId="77777777" w:rsidR="002E2E57" w:rsidRDefault="00D5500A">
            <w:pPr>
              <w:pStyle w:val="3"/>
            </w:pPr>
            <w:bookmarkStart w:id="136" w:name="_Toc196232466"/>
            <w:r>
              <w:t>Выбытие НМА</w:t>
            </w:r>
            <w:bookmarkEnd w:id="136"/>
          </w:p>
        </w:tc>
        <w:tc>
          <w:tcPr>
            <w:tcW w:w="10411" w:type="dxa"/>
          </w:tcPr>
          <w:p w14:paraId="28566146" w14:textId="77777777" w:rsidR="002E2E57" w:rsidRDefault="00D5500A">
            <w:pPr>
              <w:widowControl w:val="0"/>
              <w:spacing w:after="120" w:line="240" w:lineRule="auto"/>
              <w:jc w:val="both"/>
              <w:rPr>
                <w:rFonts w:ascii="Times New Roman" w:hAnsi="Times New Roman"/>
                <w:szCs w:val="20"/>
              </w:rPr>
            </w:pPr>
            <w:r>
              <w:rPr>
                <w:rFonts w:ascii="Times New Roman" w:eastAsia="Times New Roman" w:hAnsi="Times New Roman" w:cs="Times New Roman"/>
                <w:sz w:val="20"/>
                <w:szCs w:val="20"/>
                <w:lang w:eastAsia="ru-RU"/>
              </w:rPr>
              <w:t>Стоимость НМА, который выбывает или не способен приносить Обществу экономические выгоды в будущем, подлежит списанию с бухгалтерского учета.</w:t>
            </w:r>
          </w:p>
          <w:p w14:paraId="14DE92FF" w14:textId="77777777" w:rsidR="002E2E57" w:rsidRDefault="00D5500A">
            <w:pPr>
              <w:widowControl w:val="0"/>
              <w:spacing w:after="120" w:line="240" w:lineRule="auto"/>
              <w:jc w:val="both"/>
              <w:rPr>
                <w:rFonts w:ascii="Times New Roman" w:hAnsi="Times New Roman"/>
                <w:szCs w:val="20"/>
              </w:rPr>
            </w:pPr>
            <w:r>
              <w:rPr>
                <w:rFonts w:ascii="Times New Roman" w:eastAsia="Times New Roman" w:hAnsi="Times New Roman" w:cs="Times New Roman"/>
                <w:sz w:val="20"/>
                <w:szCs w:val="20"/>
                <w:lang w:eastAsia="ru-RU"/>
              </w:rPr>
              <w:t xml:space="preserve">Выбытие НМА имеет место в случае: </w:t>
            </w:r>
          </w:p>
          <w:p w14:paraId="39BA0EF0" w14:textId="77777777" w:rsidR="002E2E57" w:rsidRDefault="00D5500A" w:rsidP="00B25496">
            <w:pPr>
              <w:pStyle w:val="affff0"/>
              <w:widowControl w:val="0"/>
              <w:numPr>
                <w:ilvl w:val="0"/>
                <w:numId w:val="69"/>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истечения срока действия права на результаты интеллектуальной деятельности, средства индивидуализации,</w:t>
            </w:r>
          </w:p>
          <w:p w14:paraId="31DBDFE9" w14:textId="77777777" w:rsidR="002E2E57" w:rsidRDefault="00D5500A" w:rsidP="00B25496">
            <w:pPr>
              <w:pStyle w:val="affff0"/>
              <w:widowControl w:val="0"/>
              <w:numPr>
                <w:ilvl w:val="0"/>
                <w:numId w:val="69"/>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прекращения использования объекта НМА вследствие его морального устаревания при отсутствии перспектив продажи или возобновления использования;</w:t>
            </w:r>
          </w:p>
          <w:p w14:paraId="5B29B580" w14:textId="77777777" w:rsidR="002E2E57" w:rsidRDefault="00D5500A" w:rsidP="00B25496">
            <w:pPr>
              <w:pStyle w:val="affff0"/>
              <w:widowControl w:val="0"/>
              <w:numPr>
                <w:ilvl w:val="0"/>
                <w:numId w:val="69"/>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отчуждения исключительных прав на объект НМА другому лицу в связи с продажей, меной, передачей в виде вклада в капитал другой организации, передачей в некоммерческую организацию;</w:t>
            </w:r>
          </w:p>
          <w:p w14:paraId="6A24D0C1" w14:textId="77777777" w:rsidR="002E2E57" w:rsidRDefault="00D5500A" w:rsidP="00B25496">
            <w:pPr>
              <w:pStyle w:val="affff0"/>
              <w:widowControl w:val="0"/>
              <w:numPr>
                <w:ilvl w:val="0"/>
                <w:numId w:val="69"/>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выбытия материального носителя (вещи), в котором выражены результаты интеллектуальной деятельности, средства индивидуализации, признанные объектом НМА, в связи с утратой, стихийным бедствием, пожаром, аварией и другими чрезвычайными ситуациями, приводящими к невозможности дальнейшего использования объекта НМА;</w:t>
            </w:r>
          </w:p>
          <w:p w14:paraId="2169737A" w14:textId="77777777" w:rsidR="002E2E57" w:rsidRDefault="00D5500A" w:rsidP="00B25496">
            <w:pPr>
              <w:pStyle w:val="affff0"/>
              <w:widowControl w:val="0"/>
              <w:numPr>
                <w:ilvl w:val="0"/>
                <w:numId w:val="69"/>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прекращения Обществом деятельности, в которой использовался объект НМА, при отсутствии возможности его использования в продолжающейся деятельности, в том числе в связи с истечением срока действия специального разрешения (лицензии) на осуществление отдельных видов деятельности;</w:t>
            </w:r>
          </w:p>
          <w:p w14:paraId="657FD05B" w14:textId="77777777" w:rsidR="002E2E57" w:rsidRDefault="00D5500A" w:rsidP="00B25496">
            <w:pPr>
              <w:pStyle w:val="affff0"/>
              <w:widowControl w:val="0"/>
              <w:numPr>
                <w:ilvl w:val="0"/>
                <w:numId w:val="69"/>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в иных случаях.</w:t>
            </w:r>
          </w:p>
          <w:p w14:paraId="7369265F" w14:textId="77777777" w:rsidR="002E2E57" w:rsidRPr="00B25496" w:rsidRDefault="00D5500A" w:rsidP="00B25496">
            <w:pPr>
              <w:widowControl w:val="0"/>
              <w:spacing w:after="120" w:line="240" w:lineRule="auto"/>
              <w:jc w:val="both"/>
              <w:rPr>
                <w:rFonts w:ascii="Times New Roman" w:eastAsia="Times New Roman" w:hAnsi="Times New Roman" w:cs="Times New Roman"/>
                <w:sz w:val="20"/>
                <w:szCs w:val="20"/>
                <w:lang w:eastAsia="ru-RU"/>
              </w:rPr>
            </w:pPr>
            <w:r w:rsidRPr="00B25496">
              <w:rPr>
                <w:rFonts w:ascii="Times New Roman" w:eastAsia="Times New Roman" w:hAnsi="Times New Roman" w:cs="Times New Roman"/>
                <w:sz w:val="20"/>
                <w:szCs w:val="20"/>
                <w:lang w:eastAsia="ru-RU"/>
              </w:rPr>
              <w:t>Дата списания НМА с бухгалтерского учета определяется исходя из конкретных условий выбытия НМА:</w:t>
            </w:r>
          </w:p>
          <w:p w14:paraId="23F1F942" w14:textId="77777777" w:rsidR="002E2E57" w:rsidRDefault="00D5500A" w:rsidP="00B25496">
            <w:pPr>
              <w:pStyle w:val="affff0"/>
              <w:widowControl w:val="0"/>
              <w:numPr>
                <w:ilvl w:val="0"/>
                <w:numId w:val="69"/>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при истечении срока действия права Общества на результат интеллектуальной деятельности или средство индивидуализации - на дату прекращения срока действия права,</w:t>
            </w:r>
          </w:p>
          <w:p w14:paraId="14F41E70" w14:textId="77777777" w:rsidR="002E2E57" w:rsidRDefault="00D5500A" w:rsidP="00B25496">
            <w:pPr>
              <w:pStyle w:val="affff0"/>
              <w:widowControl w:val="0"/>
              <w:numPr>
                <w:ilvl w:val="0"/>
                <w:numId w:val="69"/>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при отчуждении исключительных прав на объект НМА другому лицу в связи с продажей, меной, передачей в виде вклада в капитал другой организации, передачей в некоммерческую организацию - на дату заключения договора, если соглашением сторон не предусмотрено иное (вне зависимости от государственной регистрации договора об отчуждении исключительного права),</w:t>
            </w:r>
          </w:p>
          <w:p w14:paraId="744070C5" w14:textId="77777777" w:rsidR="00C256A1" w:rsidRDefault="00D5500A" w:rsidP="00B25496">
            <w:pPr>
              <w:pStyle w:val="affff0"/>
              <w:widowControl w:val="0"/>
              <w:numPr>
                <w:ilvl w:val="0"/>
                <w:numId w:val="69"/>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 xml:space="preserve">при прекращении использования вследствие морального износа при отсутствии перспектив продажи или возобновления использования, или не соответствия критериям признания актива в составе НМА, определенным по результатам инвентаризации - </w:t>
            </w:r>
            <w:r w:rsidR="00C256A1" w:rsidRPr="00C256A1">
              <w:rPr>
                <w:rFonts w:ascii="Times New Roman" w:hAnsi="Times New Roman"/>
                <w:color w:val="000000"/>
                <w:szCs w:val="20"/>
              </w:rPr>
              <w:t>в том отчетном периоде, к которому относится дата, по состоянию на которую проводилась инвентаризация, а по годовой инвентаризации - в годовом бухгалтерском отчете;</w:t>
            </w:r>
          </w:p>
          <w:p w14:paraId="67333DB6" w14:textId="77777777" w:rsidR="002E2E57" w:rsidRDefault="00D5500A">
            <w:pPr>
              <w:pStyle w:val="affff0"/>
              <w:widowControl w:val="0"/>
              <w:numPr>
                <w:ilvl w:val="0"/>
                <w:numId w:val="69"/>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при выбытии материального носителя (вещи), в котором выражены результаты интеллектуальной деятельности, средства индивидуализации, признанные объектом НМА, в связи с утратой, стихийным бедствием, пожаром, аварией и другими чрезвычайными ситуациями, приводящими к невозможности дальнейшего использования объекта НМА- </w:t>
            </w:r>
            <w:r w:rsidR="00C256A1" w:rsidRPr="00C256A1">
              <w:rPr>
                <w:rFonts w:ascii="Times New Roman" w:hAnsi="Times New Roman"/>
                <w:color w:val="000000"/>
                <w:szCs w:val="20"/>
              </w:rPr>
              <w:t>в том отчетном периоде, к которому относится дата, по состоянию на которую проводилась инвентаризация;</w:t>
            </w:r>
          </w:p>
          <w:p w14:paraId="33D34A9B" w14:textId="77777777" w:rsidR="002E2E57" w:rsidRDefault="00D5500A" w:rsidP="00B25496">
            <w:pPr>
              <w:pStyle w:val="affff0"/>
              <w:widowControl w:val="0"/>
              <w:numPr>
                <w:ilvl w:val="0"/>
                <w:numId w:val="69"/>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при прекращении Обществом деятельности, в которой использовался объект НМА, при отсутствии возможности его использования в продолжающейся деятельности, в том числе в связи с истечением срока действия специального разрешения (лицензии) на осуществление отдельных видов деятельности- на дату распоряжения руководителя о прекращении деятельности.</w:t>
            </w:r>
          </w:p>
        </w:tc>
        <w:tc>
          <w:tcPr>
            <w:tcW w:w="1583" w:type="dxa"/>
            <w:gridSpan w:val="2"/>
          </w:tcPr>
          <w:p w14:paraId="4BE1EDD5"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hAnsi="Times New Roman"/>
                <w:szCs w:val="20"/>
              </w:rPr>
              <w:t xml:space="preserve">Р. IV ФСБУ 14/2022 </w:t>
            </w:r>
            <w:r>
              <w:rPr>
                <w:rFonts w:ascii="Times New Roman" w:eastAsia="Times New Roman" w:hAnsi="Times New Roman" w:cs="Times New Roman"/>
                <w:sz w:val="20"/>
                <w:szCs w:val="20"/>
                <w:lang w:eastAsia="ru-RU"/>
              </w:rPr>
              <w:t>Приказ №94н</w:t>
            </w:r>
          </w:p>
          <w:p w14:paraId="356DCFD5" w14:textId="77777777" w:rsidR="00CB2262" w:rsidRDefault="00CB2262">
            <w:pPr>
              <w:widowControl w:val="0"/>
              <w:spacing w:after="0" w:line="240" w:lineRule="auto"/>
              <w:jc w:val="both"/>
              <w:rPr>
                <w:rFonts w:ascii="Times New Roman" w:eastAsia="Times New Roman" w:hAnsi="Times New Roman" w:cs="Times New Roman"/>
                <w:sz w:val="20"/>
                <w:szCs w:val="20"/>
                <w:lang w:eastAsia="ru-RU"/>
              </w:rPr>
            </w:pPr>
            <w:r w:rsidRPr="00CB2262">
              <w:rPr>
                <w:rFonts w:ascii="Times New Roman" w:eastAsia="Times New Roman" w:hAnsi="Times New Roman" w:cs="Times New Roman"/>
                <w:sz w:val="20"/>
                <w:szCs w:val="20"/>
                <w:lang w:eastAsia="ru-RU"/>
              </w:rPr>
              <w:t>ФСБУ 28/2023</w:t>
            </w:r>
          </w:p>
        </w:tc>
      </w:tr>
      <w:tr w:rsidR="002E2E57" w14:paraId="6BC4FED6" w14:textId="77777777" w:rsidTr="00B25496">
        <w:tc>
          <w:tcPr>
            <w:tcW w:w="2817" w:type="dxa"/>
          </w:tcPr>
          <w:p w14:paraId="151FF3D7" w14:textId="77777777" w:rsidR="002E2E57" w:rsidRDefault="00D5500A">
            <w:pPr>
              <w:pStyle w:val="3"/>
            </w:pPr>
            <w:bookmarkStart w:id="137" w:name="_Toc196232467"/>
            <w:r>
              <w:t>Получение НМА в пользование</w:t>
            </w:r>
            <w:bookmarkEnd w:id="137"/>
          </w:p>
        </w:tc>
        <w:tc>
          <w:tcPr>
            <w:tcW w:w="10411" w:type="dxa"/>
          </w:tcPr>
          <w:p w14:paraId="05DA2BC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Результаты интеллектуальной деятельности, средства индивидуализации, полученные Обществом в пользование по лицензионным договорам, учитываются в составе объектов нематериальных активов при соблюдении критериев признания. </w:t>
            </w:r>
          </w:p>
          <w:p w14:paraId="1DCDBB9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Результаты интеллектуальной деятельности, средства индивидуализации, полученные Обществом в пользование и не характеризующиеся признаками, установленными для признания в качестве НМА, включаются пользователем (лицензиатом) в расходы отчетного периода.</w:t>
            </w:r>
          </w:p>
          <w:p w14:paraId="78A1A0C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обеспечивает надлежащий контроль (в том числе с использованием забалансового учета) наличия и движения активов, списываемых единовременно, в зависимости от возможностей учетной системы и ее настроек.</w:t>
            </w:r>
          </w:p>
        </w:tc>
        <w:tc>
          <w:tcPr>
            <w:tcW w:w="1583" w:type="dxa"/>
            <w:gridSpan w:val="2"/>
          </w:tcPr>
          <w:p w14:paraId="6BA31E0E" w14:textId="676E5478"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4, 9 ФСБУ 14/2022</w:t>
            </w:r>
          </w:p>
        </w:tc>
      </w:tr>
      <w:tr w:rsidR="002E2E57" w14:paraId="4AC50006" w14:textId="77777777" w:rsidTr="00B25496">
        <w:tc>
          <w:tcPr>
            <w:tcW w:w="2817" w:type="dxa"/>
          </w:tcPr>
          <w:p w14:paraId="7F714C67" w14:textId="77777777" w:rsidR="002E2E57" w:rsidRDefault="00D5500A">
            <w:pPr>
              <w:pStyle w:val="3"/>
            </w:pPr>
            <w:bookmarkStart w:id="138" w:name="_Toc196232468"/>
            <w:r>
              <w:t>Передача НМА в пользование</w:t>
            </w:r>
            <w:bookmarkEnd w:id="138"/>
          </w:p>
        </w:tc>
        <w:tc>
          <w:tcPr>
            <w:tcW w:w="10411" w:type="dxa"/>
          </w:tcPr>
          <w:p w14:paraId="388D049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t xml:space="preserve"> </w:t>
            </w:r>
            <w:r>
              <w:rPr>
                <w:rFonts w:ascii="Times New Roman" w:eastAsia="Times New Roman" w:hAnsi="Times New Roman" w:cs="Times New Roman"/>
                <w:sz w:val="20"/>
                <w:szCs w:val="20"/>
                <w:lang w:eastAsia="ru-RU"/>
              </w:rPr>
              <w:t>Объекты НМА, предоставленные Обществом, являющимся правообладателем (лицензиаром), в пользование при сохранении у Общества прав на него, с бухгалтерского учета не списывается при условии соответствия такого объекта признакам НМА, установленным п 3.5.2. настоящей Учетной политики.</w:t>
            </w:r>
          </w:p>
          <w:p w14:paraId="14F570A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Начисление амортизации по НМА, предоставленным в пользование, производится правообладателем (лицензиаром).</w:t>
            </w:r>
          </w:p>
          <w:p w14:paraId="26F00DD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Амортизация по НМА, переданным в пользование, начисляется с отнесением в состав прочих расходов, при этом доходы от передачи в пользование НМА включаются в состав прочих доходов. Амортизация по переданным в безвозмездное пользование НМА начисляется в бухгалтерском учете с отнесением в состав прочих расходов</w:t>
            </w:r>
          </w:p>
        </w:tc>
        <w:tc>
          <w:tcPr>
            <w:tcW w:w="1583" w:type="dxa"/>
            <w:gridSpan w:val="2"/>
          </w:tcPr>
          <w:p w14:paraId="6250A489" w14:textId="0EAB6D98"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45 ФСБУ 14/2022</w:t>
            </w:r>
          </w:p>
        </w:tc>
      </w:tr>
      <w:tr w:rsidR="002E2E57" w14:paraId="3C64ACE7" w14:textId="77777777" w:rsidTr="00B25496">
        <w:tc>
          <w:tcPr>
            <w:tcW w:w="2817" w:type="dxa"/>
            <w:tcBorders>
              <w:bottom w:val="single" w:sz="8" w:space="0" w:color="auto"/>
            </w:tcBorders>
          </w:tcPr>
          <w:p w14:paraId="029EC15F" w14:textId="77777777" w:rsidR="002E2E57" w:rsidRDefault="00D5500A">
            <w:pPr>
              <w:pStyle w:val="3"/>
              <w:rPr>
                <w:i/>
              </w:rPr>
            </w:pPr>
            <w:bookmarkStart w:id="139" w:name="_Toc196232469"/>
            <w:r>
              <w:t>Раскрытие информации в отчетности</w:t>
            </w:r>
            <w:bookmarkEnd w:id="139"/>
          </w:p>
        </w:tc>
        <w:tc>
          <w:tcPr>
            <w:tcW w:w="10411" w:type="dxa"/>
            <w:tcBorders>
              <w:bottom w:val="single" w:sz="8" w:space="0" w:color="auto"/>
            </w:tcBorders>
          </w:tcPr>
          <w:p w14:paraId="1F6D0F2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t xml:space="preserve"> </w:t>
            </w:r>
            <w:r>
              <w:rPr>
                <w:rFonts w:ascii="Times New Roman" w:eastAsia="Times New Roman" w:hAnsi="Times New Roman" w:cs="Times New Roman"/>
                <w:sz w:val="20"/>
                <w:szCs w:val="20"/>
                <w:lang w:eastAsia="ru-RU"/>
              </w:rPr>
              <w:t>В бухгалтерской (финансовой) отчетности Обществ с учетом существенности подлежит раскрытию, следующая информация:</w:t>
            </w:r>
          </w:p>
          <w:p w14:paraId="35EB73D6" w14:textId="77777777" w:rsidR="002E2E57" w:rsidRPr="00B25496" w:rsidRDefault="00D5500A" w:rsidP="00B25496">
            <w:pPr>
              <w:pStyle w:val="affff0"/>
              <w:widowControl w:val="0"/>
              <w:numPr>
                <w:ilvl w:val="0"/>
                <w:numId w:val="69"/>
              </w:numPr>
              <w:tabs>
                <w:tab w:val="left" w:pos="357"/>
              </w:tabs>
              <w:spacing w:after="120"/>
              <w:ind w:left="836"/>
              <w:jc w:val="both"/>
              <w:rPr>
                <w:rFonts w:ascii="Times New Roman" w:hAnsi="Times New Roman"/>
                <w:color w:val="000000"/>
              </w:rPr>
            </w:pPr>
            <w:r w:rsidRPr="00B25496">
              <w:rPr>
                <w:rFonts w:ascii="Times New Roman" w:hAnsi="Times New Roman"/>
                <w:color w:val="000000"/>
              </w:rPr>
              <w:t xml:space="preserve">балансовая стоимость НМА на начало и конец отчетного периода; </w:t>
            </w:r>
          </w:p>
          <w:p w14:paraId="24C79E5A" w14:textId="77777777" w:rsidR="002E2E57" w:rsidRPr="00B25496" w:rsidRDefault="00D5500A" w:rsidP="00B25496">
            <w:pPr>
              <w:pStyle w:val="affff0"/>
              <w:widowControl w:val="0"/>
              <w:numPr>
                <w:ilvl w:val="0"/>
                <w:numId w:val="69"/>
              </w:numPr>
              <w:tabs>
                <w:tab w:val="left" w:pos="357"/>
              </w:tabs>
              <w:spacing w:after="120"/>
              <w:ind w:left="836"/>
              <w:jc w:val="both"/>
              <w:rPr>
                <w:rFonts w:ascii="Times New Roman" w:hAnsi="Times New Roman"/>
                <w:color w:val="000000"/>
              </w:rPr>
            </w:pPr>
            <w:r w:rsidRPr="00B25496">
              <w:rPr>
                <w:rFonts w:ascii="Times New Roman" w:hAnsi="Times New Roman"/>
                <w:color w:val="000000"/>
              </w:rPr>
              <w:t xml:space="preserve">сверка остатков НМА по группам в разрезе первоначальной (переоцененной) стоимости, накопленной амортизации и накопленного обесценения на начало и конец отчетного периода, и движения НМА за отчетный период (поступление, выбытие, переклассификация в долгосрочные активы к продаже, изменение стоимости в результате переоценки, амортизация, обесценение, другие изменения); </w:t>
            </w:r>
          </w:p>
          <w:p w14:paraId="1912B2B9" w14:textId="77777777" w:rsidR="002E2E57" w:rsidRPr="00B25496" w:rsidRDefault="00D5500A" w:rsidP="00B25496">
            <w:pPr>
              <w:pStyle w:val="affff0"/>
              <w:widowControl w:val="0"/>
              <w:numPr>
                <w:ilvl w:val="0"/>
                <w:numId w:val="69"/>
              </w:numPr>
              <w:tabs>
                <w:tab w:val="left" w:pos="357"/>
              </w:tabs>
              <w:spacing w:after="120"/>
              <w:ind w:left="836"/>
              <w:jc w:val="both"/>
              <w:rPr>
                <w:rFonts w:ascii="Times New Roman" w:hAnsi="Times New Roman"/>
                <w:color w:val="000000"/>
              </w:rPr>
            </w:pPr>
            <w:r w:rsidRPr="00B25496">
              <w:rPr>
                <w:rFonts w:ascii="Times New Roman" w:hAnsi="Times New Roman"/>
                <w:color w:val="000000"/>
              </w:rPr>
              <w:t xml:space="preserve">балансовая стоимость амортизируемых и неамортизируемых НМА с указанием причин невозможности надежного определения срока полезного использования НМА; </w:t>
            </w:r>
          </w:p>
          <w:p w14:paraId="7D5F1661" w14:textId="77777777" w:rsidR="002E2E57" w:rsidRPr="00B25496" w:rsidRDefault="00D5500A" w:rsidP="00B25496">
            <w:pPr>
              <w:pStyle w:val="affff0"/>
              <w:widowControl w:val="0"/>
              <w:numPr>
                <w:ilvl w:val="0"/>
                <w:numId w:val="69"/>
              </w:numPr>
              <w:tabs>
                <w:tab w:val="left" w:pos="357"/>
              </w:tabs>
              <w:spacing w:after="120"/>
              <w:ind w:left="836"/>
              <w:jc w:val="both"/>
              <w:rPr>
                <w:rFonts w:ascii="Times New Roman" w:hAnsi="Times New Roman"/>
                <w:color w:val="000000"/>
              </w:rPr>
            </w:pPr>
            <w:r w:rsidRPr="00B25496">
              <w:rPr>
                <w:rFonts w:ascii="Times New Roman" w:hAnsi="Times New Roman"/>
                <w:color w:val="000000"/>
              </w:rPr>
              <w:t xml:space="preserve">результат от списания НМА за отчетный период; </w:t>
            </w:r>
          </w:p>
          <w:p w14:paraId="43EA89C3" w14:textId="77777777" w:rsidR="002E2E57" w:rsidRPr="00B25496" w:rsidRDefault="00D5500A" w:rsidP="00B25496">
            <w:pPr>
              <w:pStyle w:val="affff0"/>
              <w:widowControl w:val="0"/>
              <w:numPr>
                <w:ilvl w:val="0"/>
                <w:numId w:val="69"/>
              </w:numPr>
              <w:tabs>
                <w:tab w:val="left" w:pos="357"/>
              </w:tabs>
              <w:spacing w:after="120"/>
              <w:ind w:left="836"/>
              <w:jc w:val="both"/>
              <w:rPr>
                <w:rFonts w:ascii="Times New Roman" w:hAnsi="Times New Roman"/>
                <w:color w:val="000000"/>
              </w:rPr>
            </w:pPr>
            <w:r w:rsidRPr="00B25496">
              <w:rPr>
                <w:rFonts w:ascii="Times New Roman" w:hAnsi="Times New Roman"/>
                <w:color w:val="000000"/>
              </w:rPr>
              <w:t xml:space="preserve">результат обесценения НМА и восстановления обесценения, включенный в расходы или доходы отчетного периода; </w:t>
            </w:r>
          </w:p>
          <w:p w14:paraId="17B3E7DE" w14:textId="77777777" w:rsidR="002E2E57" w:rsidRPr="00B25496" w:rsidRDefault="00D5500A" w:rsidP="00B25496">
            <w:pPr>
              <w:pStyle w:val="affff0"/>
              <w:widowControl w:val="0"/>
              <w:numPr>
                <w:ilvl w:val="0"/>
                <w:numId w:val="69"/>
              </w:numPr>
              <w:tabs>
                <w:tab w:val="left" w:pos="357"/>
              </w:tabs>
              <w:spacing w:after="120"/>
              <w:ind w:left="836"/>
              <w:jc w:val="both"/>
              <w:rPr>
                <w:rFonts w:ascii="Times New Roman" w:hAnsi="Times New Roman"/>
                <w:color w:val="000000"/>
              </w:rPr>
            </w:pPr>
            <w:r w:rsidRPr="00B25496">
              <w:rPr>
                <w:rFonts w:ascii="Times New Roman" w:hAnsi="Times New Roman"/>
                <w:color w:val="000000"/>
              </w:rPr>
              <w:t xml:space="preserve">сумма обесценения НМА, отнесенного в отчетном периоде на уменьшение накопленного результата переоценки; </w:t>
            </w:r>
          </w:p>
          <w:p w14:paraId="6BD2E3F2" w14:textId="77777777" w:rsidR="002E2E57" w:rsidRPr="00B25496" w:rsidRDefault="00D5500A" w:rsidP="00B25496">
            <w:pPr>
              <w:pStyle w:val="affff0"/>
              <w:widowControl w:val="0"/>
              <w:numPr>
                <w:ilvl w:val="0"/>
                <w:numId w:val="69"/>
              </w:numPr>
              <w:tabs>
                <w:tab w:val="left" w:pos="357"/>
              </w:tabs>
              <w:spacing w:after="120"/>
              <w:ind w:left="836"/>
              <w:jc w:val="both"/>
              <w:rPr>
                <w:rFonts w:ascii="Times New Roman" w:hAnsi="Times New Roman"/>
                <w:color w:val="000000"/>
              </w:rPr>
            </w:pPr>
            <w:r w:rsidRPr="00B25496">
              <w:rPr>
                <w:rFonts w:ascii="Times New Roman" w:hAnsi="Times New Roman"/>
                <w:color w:val="000000"/>
              </w:rPr>
              <w:t xml:space="preserve">балансовая стоимость НМА, в отношении которых имеются ограничения имущественных прав организации, в том числе НМА, находящихся в залоге, на отчетную дату; </w:t>
            </w:r>
          </w:p>
          <w:p w14:paraId="147FB2E1" w14:textId="77777777" w:rsidR="002E2E57" w:rsidRPr="00B25496" w:rsidRDefault="00D5500A" w:rsidP="00B25496">
            <w:pPr>
              <w:pStyle w:val="affff0"/>
              <w:widowControl w:val="0"/>
              <w:numPr>
                <w:ilvl w:val="0"/>
                <w:numId w:val="69"/>
              </w:numPr>
              <w:tabs>
                <w:tab w:val="left" w:pos="357"/>
              </w:tabs>
              <w:spacing w:after="120"/>
              <w:ind w:left="836"/>
              <w:jc w:val="both"/>
              <w:rPr>
                <w:rFonts w:ascii="Times New Roman" w:hAnsi="Times New Roman"/>
                <w:color w:val="000000"/>
              </w:rPr>
            </w:pPr>
            <w:r w:rsidRPr="00B25496">
              <w:rPr>
                <w:rFonts w:ascii="Times New Roman" w:hAnsi="Times New Roman"/>
                <w:color w:val="000000"/>
              </w:rPr>
              <w:t xml:space="preserve"> способы оценки НМА; </w:t>
            </w:r>
          </w:p>
          <w:p w14:paraId="01FE0DE0" w14:textId="77777777" w:rsidR="002E2E57" w:rsidRPr="00B25496" w:rsidRDefault="00D5500A" w:rsidP="00B25496">
            <w:pPr>
              <w:pStyle w:val="affff0"/>
              <w:widowControl w:val="0"/>
              <w:numPr>
                <w:ilvl w:val="0"/>
                <w:numId w:val="69"/>
              </w:numPr>
              <w:tabs>
                <w:tab w:val="left" w:pos="357"/>
              </w:tabs>
              <w:spacing w:after="120"/>
              <w:ind w:left="836"/>
              <w:jc w:val="both"/>
              <w:rPr>
                <w:rFonts w:ascii="Times New Roman" w:hAnsi="Times New Roman"/>
                <w:color w:val="000000"/>
              </w:rPr>
            </w:pPr>
            <w:r w:rsidRPr="00B25496">
              <w:rPr>
                <w:rFonts w:ascii="Times New Roman" w:hAnsi="Times New Roman"/>
                <w:color w:val="000000"/>
              </w:rPr>
              <w:t xml:space="preserve"> элементы амортизации НМА и их изменения; </w:t>
            </w:r>
          </w:p>
          <w:p w14:paraId="0A66FD54" w14:textId="77777777" w:rsidR="002E2E57" w:rsidRDefault="00D5500A" w:rsidP="00B25496">
            <w:pPr>
              <w:pStyle w:val="affff0"/>
              <w:widowControl w:val="0"/>
              <w:numPr>
                <w:ilvl w:val="0"/>
                <w:numId w:val="69"/>
              </w:numPr>
              <w:tabs>
                <w:tab w:val="left" w:pos="357"/>
              </w:tabs>
              <w:spacing w:after="120"/>
              <w:ind w:left="836"/>
              <w:jc w:val="both"/>
              <w:rPr>
                <w:rFonts w:ascii="Times New Roman" w:hAnsi="Times New Roman"/>
                <w:szCs w:val="20"/>
              </w:rPr>
            </w:pPr>
            <w:r w:rsidRPr="00B25496">
              <w:rPr>
                <w:rFonts w:ascii="Times New Roman" w:hAnsi="Times New Roman"/>
                <w:color w:val="000000"/>
              </w:rPr>
              <w:t>величина затрат на создание собственными силами Общества средств индивидуализации и иная информация (например, рыночная стоимость) о таких средствах индивидуализации, без знания которой заинтересованными пользователями невозможна оценка финансового положения Общества или финансовых результатов его деятельности</w:t>
            </w:r>
            <w:r>
              <w:rPr>
                <w:rFonts w:ascii="Times New Roman" w:hAnsi="Times New Roman"/>
                <w:szCs w:val="20"/>
              </w:rPr>
              <w:t xml:space="preserve">. </w:t>
            </w:r>
          </w:p>
          <w:p w14:paraId="2C1146C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раскрывает предусмотренную МСФО (IAS) 36 информацию об обесценении НМА.</w:t>
            </w:r>
          </w:p>
        </w:tc>
        <w:tc>
          <w:tcPr>
            <w:tcW w:w="1583" w:type="dxa"/>
            <w:gridSpan w:val="2"/>
            <w:tcBorders>
              <w:bottom w:val="single" w:sz="8" w:space="0" w:color="auto"/>
            </w:tcBorders>
          </w:tcPr>
          <w:p w14:paraId="2DD500CC" w14:textId="2032FC9E"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Pr>
                <w:rFonts w:ascii="Times New Roman" w:eastAsia="Times New Roman" w:hAnsi="Times New Roman" w:cs="Times New Roman"/>
                <w:sz w:val="20"/>
                <w:szCs w:val="20"/>
                <w:lang w:eastAsia="ru-RU"/>
              </w:rPr>
              <w:t>49, 51 ФСБУ 14/2022</w:t>
            </w:r>
          </w:p>
          <w:p w14:paraId="5F8C6BC2" w14:textId="77777777" w:rsidR="00353B10" w:rsidRDefault="00353B10" w:rsidP="00353B10">
            <w:pPr>
              <w:pStyle w:val="a2"/>
              <w:widowControl w:val="0"/>
              <w:spacing w:after="0"/>
              <w:rPr>
                <w:rFonts w:ascii="Times New Roman" w:hAnsi="Times New Roman"/>
                <w:szCs w:val="20"/>
              </w:rPr>
            </w:pPr>
            <w:r>
              <w:rPr>
                <w:rFonts w:ascii="Times New Roman" w:hAnsi="Times New Roman"/>
                <w:szCs w:val="20"/>
              </w:rPr>
              <w:t>П.69 ФСБУ 4/2023</w:t>
            </w:r>
          </w:p>
          <w:p w14:paraId="290EEB46" w14:textId="77777777" w:rsidR="00353B10" w:rsidRDefault="00353B10">
            <w:pPr>
              <w:widowControl w:val="0"/>
              <w:spacing w:after="0" w:line="240" w:lineRule="auto"/>
              <w:jc w:val="both"/>
              <w:rPr>
                <w:rFonts w:ascii="Times New Roman" w:eastAsia="Times New Roman" w:hAnsi="Times New Roman" w:cs="Times New Roman"/>
                <w:sz w:val="20"/>
                <w:szCs w:val="20"/>
                <w:lang w:eastAsia="ru-RU"/>
              </w:rPr>
            </w:pPr>
          </w:p>
        </w:tc>
      </w:tr>
      <w:tr w:rsidR="002E2E57" w14:paraId="1991E5B8" w14:textId="77777777" w:rsidTr="00B25496">
        <w:tc>
          <w:tcPr>
            <w:tcW w:w="14811" w:type="dxa"/>
            <w:gridSpan w:val="4"/>
            <w:shd w:val="pct10" w:color="auto" w:fill="auto"/>
          </w:tcPr>
          <w:p w14:paraId="7D49F6E7"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140" w:name="_Toc196232470"/>
            <w:r>
              <w:rPr>
                <w:rFonts w:ascii="Times New Roman" w:hAnsi="Times New Roman" w:cs="Times New Roman"/>
                <w:szCs w:val="24"/>
              </w:rPr>
              <w:t>Запасы</w:t>
            </w:r>
            <w:bookmarkEnd w:id="140"/>
          </w:p>
        </w:tc>
      </w:tr>
      <w:tr w:rsidR="002E2E57" w14:paraId="1D5E91A7" w14:textId="77777777" w:rsidTr="00B25496">
        <w:tc>
          <w:tcPr>
            <w:tcW w:w="2817" w:type="dxa"/>
          </w:tcPr>
          <w:p w14:paraId="0D26899B" w14:textId="77777777" w:rsidR="002E2E57" w:rsidRDefault="00D5500A">
            <w:pPr>
              <w:pStyle w:val="3"/>
              <w:rPr>
                <w:i/>
              </w:rPr>
            </w:pPr>
            <w:bookmarkStart w:id="141" w:name="_Toc196232471"/>
            <w:r>
              <w:t>Определения</w:t>
            </w:r>
            <w:bookmarkEnd w:id="141"/>
          </w:p>
        </w:tc>
        <w:tc>
          <w:tcPr>
            <w:tcW w:w="10411" w:type="dxa"/>
          </w:tcPr>
          <w:p w14:paraId="1A79B6E8" w14:textId="77777777" w:rsidR="002E2E57" w:rsidRDefault="00D5500A">
            <w:pPr>
              <w:widowControl w:val="0"/>
              <w:spacing w:after="120" w:line="240" w:lineRule="auto"/>
              <w:jc w:val="both"/>
              <w:rPr>
                <w:i/>
                <w:sz w:val="20"/>
                <w:szCs w:val="20"/>
              </w:rPr>
            </w:pPr>
            <w:r>
              <w:rPr>
                <w:rFonts w:ascii="Times New Roman" w:eastAsia="Times New Roman" w:hAnsi="Times New Roman" w:cs="Times New Roman"/>
                <w:i/>
                <w:sz w:val="20"/>
                <w:szCs w:val="20"/>
                <w:lang w:eastAsia="ru-RU"/>
              </w:rPr>
              <w:t xml:space="preserve">Запасы - </w:t>
            </w:r>
            <w:r>
              <w:rPr>
                <w:rFonts w:ascii="Times New Roman" w:eastAsia="Times New Roman" w:hAnsi="Times New Roman" w:cs="Times New Roman"/>
                <w:sz w:val="20"/>
                <w:szCs w:val="20"/>
                <w:lang w:eastAsia="ru-RU"/>
              </w:rPr>
              <w:t>активы, потребляемые или продаваемые в рамках обычного операционного цикла организации, либо используемые в течение периода не более 12 месяцев.</w:t>
            </w:r>
          </w:p>
          <w:p w14:paraId="4A6AB39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Специальная оснастка</w:t>
            </w:r>
            <w:r>
              <w:rPr>
                <w:rFonts w:ascii="Times New Roman" w:eastAsia="Times New Roman" w:hAnsi="Times New Roman" w:cs="Times New Roman"/>
                <w:sz w:val="20"/>
                <w:szCs w:val="20"/>
                <w:lang w:eastAsia="ru-RU"/>
              </w:rPr>
              <w:t xml:space="preserve"> - под специальной оснасткой в целях настоящего раздела понимаются: </w:t>
            </w:r>
          </w:p>
          <w:p w14:paraId="7A7811AC" w14:textId="77777777" w:rsidR="002E2E57" w:rsidRDefault="00D5500A">
            <w:pPr>
              <w:pStyle w:val="affff0"/>
              <w:widowControl w:val="0"/>
              <w:numPr>
                <w:ilvl w:val="0"/>
                <w:numId w:val="7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 xml:space="preserve">специальные инструменты, </w:t>
            </w:r>
          </w:p>
          <w:p w14:paraId="6B4AFCAD" w14:textId="77777777" w:rsidR="002E2E57" w:rsidRDefault="00D5500A">
            <w:pPr>
              <w:pStyle w:val="affff0"/>
              <w:widowControl w:val="0"/>
              <w:numPr>
                <w:ilvl w:val="0"/>
                <w:numId w:val="7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 xml:space="preserve">специальные приспособления, </w:t>
            </w:r>
          </w:p>
          <w:p w14:paraId="36CC692B" w14:textId="77777777" w:rsidR="002E2E57" w:rsidRDefault="00D5500A">
            <w:pPr>
              <w:pStyle w:val="affff0"/>
              <w:widowControl w:val="0"/>
              <w:numPr>
                <w:ilvl w:val="0"/>
                <w:numId w:val="79"/>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 xml:space="preserve">специальное оборудование. </w:t>
            </w:r>
          </w:p>
          <w:p w14:paraId="5AEB54E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Специальный инструмент и специальные приспособления</w:t>
            </w:r>
            <w:r>
              <w:rPr>
                <w:rFonts w:ascii="Times New Roman" w:eastAsia="Times New Roman" w:hAnsi="Times New Roman" w:cs="Times New Roman"/>
                <w:sz w:val="20"/>
                <w:szCs w:val="20"/>
                <w:lang w:eastAsia="ru-RU"/>
              </w:rPr>
              <w:t xml:space="preserve"> - технические средства, обладающие индивидуальными (уникальными) свойствами и предназначенные для обеспечения условий изготовления (выпуска) конкретных видов продукции (выполнения работ, оказания услуг). </w:t>
            </w:r>
          </w:p>
          <w:p w14:paraId="1124602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Специальное оборудование</w:t>
            </w:r>
            <w:r>
              <w:rPr>
                <w:rFonts w:ascii="Times New Roman" w:eastAsia="Times New Roman" w:hAnsi="Times New Roman" w:cs="Times New Roman"/>
                <w:sz w:val="20"/>
                <w:szCs w:val="20"/>
                <w:lang w:eastAsia="ru-RU"/>
              </w:rPr>
              <w:t xml:space="preserve"> - многократно используемые в производстве средства труда, которые обеспечивают условия для выполнения специфических (нестандартных) технологических операций.</w:t>
            </w:r>
          </w:p>
          <w:p w14:paraId="3B88BFC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Специальная одежда</w:t>
            </w:r>
            <w:r>
              <w:rPr>
                <w:rFonts w:ascii="Times New Roman" w:eastAsia="Times New Roman" w:hAnsi="Times New Roman" w:cs="Times New Roman"/>
                <w:sz w:val="20"/>
                <w:szCs w:val="20"/>
                <w:lang w:eastAsia="ru-RU"/>
              </w:rPr>
              <w:t xml:space="preserve"> - средства индивидуальной защиты работников Общества.</w:t>
            </w:r>
          </w:p>
          <w:p w14:paraId="0831534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Готовая продукция</w:t>
            </w:r>
            <w:r>
              <w:rPr>
                <w:rFonts w:ascii="Times New Roman" w:eastAsia="Times New Roman" w:hAnsi="Times New Roman" w:cs="Times New Roman"/>
                <w:sz w:val="20"/>
                <w:szCs w:val="20"/>
                <w:lang w:eastAsia="ru-RU"/>
              </w:rPr>
              <w:t xml:space="preserve"> -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14:paraId="6755013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Незавершенное производство</w:t>
            </w:r>
            <w:r>
              <w:rPr>
                <w:rFonts w:ascii="Times New Roman" w:eastAsia="Times New Roman" w:hAnsi="Times New Roman" w:cs="Times New Roman"/>
                <w:sz w:val="20"/>
                <w:szCs w:val="20"/>
                <w:lang w:eastAsia="ru-RU"/>
              </w:rPr>
              <w:t xml:space="preserve"> - затраты, понесенные на производство продукции, не прошедшей всех стадий (фаз, переделов), предусмотренных технологическим процессом, изделия неукомплектованные, не прошедшие испытания и техническую приемку, а также затраты, понесенные на выполнение работ, оказание услуг другим лицам до момента признания выручки от их продажи.</w:t>
            </w:r>
          </w:p>
          <w:p w14:paraId="431D8CA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Товары</w:t>
            </w:r>
            <w:r>
              <w:rPr>
                <w:rFonts w:ascii="Times New Roman" w:eastAsia="Times New Roman" w:hAnsi="Times New Roman" w:cs="Times New Roman"/>
                <w:sz w:val="20"/>
                <w:szCs w:val="20"/>
                <w:lang w:eastAsia="ru-RU"/>
              </w:rPr>
              <w:t xml:space="preserve"> - запасы, приобретенные у других лиц и предназначенные для продажи в ходе обычной деятельности Общества.</w:t>
            </w:r>
          </w:p>
          <w:p w14:paraId="5FAAAAE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Товары отгруженные</w:t>
            </w:r>
            <w:r>
              <w:rPr>
                <w:rFonts w:ascii="Times New Roman" w:eastAsia="Times New Roman" w:hAnsi="Times New Roman" w:cs="Times New Roman"/>
                <w:sz w:val="20"/>
                <w:szCs w:val="20"/>
                <w:lang w:eastAsia="ru-RU"/>
              </w:rPr>
              <w:t xml:space="preserve"> - продукция, товары, другое имущество, предназначенные для продажи, выданное (переданное) со складов, иных мест хранения Обществ с целью реализации по договорам с особым порядком перехода основных экономических рисков и выгод, связанных с продукцией, товарами и т.п. (по посредническим договорам, экспортным договорам и т.п.).</w:t>
            </w:r>
          </w:p>
          <w:p w14:paraId="316C3D6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Транспортно-заготовительные расходы</w:t>
            </w:r>
            <w:r>
              <w:rPr>
                <w:rFonts w:ascii="Times New Roman" w:eastAsia="Times New Roman" w:hAnsi="Times New Roman" w:cs="Times New Roman"/>
                <w:sz w:val="20"/>
                <w:szCs w:val="20"/>
                <w:lang w:eastAsia="ru-RU"/>
              </w:rPr>
              <w:t xml:space="preserve"> (далее - ТЗР) - затраты на заготовку и доставку запасов до места их потребления (продажи, использования).</w:t>
            </w:r>
          </w:p>
          <w:p w14:paraId="207BB90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Справедливая стоимость</w:t>
            </w:r>
            <w:r>
              <w:rPr>
                <w:rFonts w:ascii="Times New Roman" w:eastAsia="Times New Roman" w:hAnsi="Times New Roman" w:cs="Times New Roman"/>
                <w:sz w:val="20"/>
                <w:szCs w:val="20"/>
                <w:lang w:eastAsia="ru-RU"/>
              </w:rPr>
              <w:t xml:space="preserve"> - цена, которая была бы получена при продаже запасов в ходе обычной сделки между участниками рынка на дату оценки.</w:t>
            </w:r>
          </w:p>
        </w:tc>
        <w:tc>
          <w:tcPr>
            <w:tcW w:w="1583" w:type="dxa"/>
            <w:gridSpan w:val="2"/>
          </w:tcPr>
          <w:p w14:paraId="45765F58" w14:textId="5F11F950"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xml:space="preserve">. 3, 14 ФСБУ 5/2019 </w:t>
            </w:r>
          </w:p>
          <w:p w14:paraId="69347AF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 9 МСФО (IFRS) 13 П. 68 МСФО (IAS) 1</w:t>
            </w:r>
          </w:p>
        </w:tc>
      </w:tr>
      <w:tr w:rsidR="002E2E57" w14:paraId="27E1A75E" w14:textId="77777777" w:rsidTr="00B25496">
        <w:tc>
          <w:tcPr>
            <w:tcW w:w="2817" w:type="dxa"/>
          </w:tcPr>
          <w:p w14:paraId="50067C6C" w14:textId="77777777" w:rsidR="002E2E57" w:rsidRDefault="00D5500A">
            <w:pPr>
              <w:pStyle w:val="3"/>
            </w:pPr>
            <w:bookmarkStart w:id="142" w:name="_Toc196232472"/>
            <w:r>
              <w:t>Квалификация запасов</w:t>
            </w:r>
            <w:bookmarkEnd w:id="142"/>
          </w:p>
        </w:tc>
        <w:tc>
          <w:tcPr>
            <w:tcW w:w="10411" w:type="dxa"/>
          </w:tcPr>
          <w:p w14:paraId="23E0236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 признаются в бухгалтерском учете при одновременном соблюдении следующих условий:</w:t>
            </w:r>
          </w:p>
          <w:p w14:paraId="68BA52DF" w14:textId="77777777" w:rsidR="002E2E57" w:rsidRDefault="00D5500A">
            <w:pPr>
              <w:pStyle w:val="affff0"/>
              <w:widowControl w:val="0"/>
              <w:numPr>
                <w:ilvl w:val="0"/>
                <w:numId w:val="273"/>
              </w:numPr>
              <w:spacing w:after="120"/>
              <w:jc w:val="both"/>
              <w:rPr>
                <w:rFonts w:ascii="Times New Roman" w:hAnsi="Times New Roman"/>
                <w:szCs w:val="20"/>
              </w:rPr>
            </w:pPr>
            <w:r>
              <w:rPr>
                <w:rFonts w:ascii="Times New Roman" w:hAnsi="Times New Roman"/>
                <w:szCs w:val="20"/>
              </w:rPr>
              <w:t>затраты, понесенные в связи с приобретением или созданием запасов, обеспечат получение в будущем экономических выгод организацией (достижение некоммерческой организацией целей, ради которых она создана);</w:t>
            </w:r>
          </w:p>
          <w:p w14:paraId="4F0A20E8" w14:textId="77777777" w:rsidR="002E2E57" w:rsidRDefault="00D5500A">
            <w:pPr>
              <w:pStyle w:val="affff0"/>
              <w:widowControl w:val="0"/>
              <w:numPr>
                <w:ilvl w:val="0"/>
                <w:numId w:val="273"/>
              </w:numPr>
              <w:spacing w:after="120"/>
              <w:jc w:val="both"/>
              <w:rPr>
                <w:rFonts w:ascii="Times New Roman" w:hAnsi="Times New Roman"/>
                <w:szCs w:val="20"/>
              </w:rPr>
            </w:pPr>
            <w:r>
              <w:rPr>
                <w:rFonts w:ascii="Times New Roman" w:hAnsi="Times New Roman"/>
                <w:szCs w:val="20"/>
              </w:rPr>
              <w:t>определена сумма затрат, понесенных в связи с приобретением или созданием запасов, или приравненная к ней величина.</w:t>
            </w:r>
          </w:p>
          <w:p w14:paraId="529D53B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запасам относятся:</w:t>
            </w:r>
          </w:p>
          <w:p w14:paraId="78A0D7AF" w14:textId="77777777" w:rsidR="002E2E57" w:rsidRDefault="00D5500A">
            <w:pPr>
              <w:pStyle w:val="affff0"/>
              <w:widowControl w:val="0"/>
              <w:numPr>
                <w:ilvl w:val="0"/>
                <w:numId w:val="274"/>
              </w:numPr>
              <w:spacing w:after="120"/>
              <w:jc w:val="both"/>
              <w:rPr>
                <w:rFonts w:ascii="Times New Roman" w:hAnsi="Times New Roman"/>
                <w:szCs w:val="20"/>
              </w:rPr>
            </w:pPr>
            <w:r>
              <w:rPr>
                <w:rFonts w:ascii="Times New Roman" w:hAnsi="Times New Roman"/>
                <w:szCs w:val="20"/>
              </w:rPr>
              <w:t>сырье, материалы, топливо, запасные части, комплектующие изделия, покупные полуфабрикаты, предназначенные для использования при производстве продукции, выполнении работ, оказании услуг;</w:t>
            </w:r>
          </w:p>
          <w:p w14:paraId="4D7F56B9" w14:textId="77777777" w:rsidR="002E2E57" w:rsidRDefault="00D5500A">
            <w:pPr>
              <w:pStyle w:val="affff0"/>
              <w:widowControl w:val="0"/>
              <w:numPr>
                <w:ilvl w:val="0"/>
                <w:numId w:val="274"/>
              </w:numPr>
              <w:spacing w:after="120"/>
              <w:jc w:val="both"/>
              <w:rPr>
                <w:rFonts w:ascii="Times New Roman" w:hAnsi="Times New Roman"/>
                <w:szCs w:val="20"/>
              </w:rPr>
            </w:pPr>
            <w:r>
              <w:rPr>
                <w:rFonts w:ascii="Times New Roman" w:hAnsi="Times New Roman"/>
                <w:szCs w:val="20"/>
              </w:rPr>
              <w:t>инструменты, инвентарь, специальная одежда, специальная оснастка, тара и другие аналогичные объекты, используемые при производстве продукции, продаже товаров, выполнении работ, оказании услуг, за исключением случаев, когда указанные объекты считаются для целей бухгалтерского учета основными средствами;</w:t>
            </w:r>
          </w:p>
          <w:p w14:paraId="292EE4AE" w14:textId="77777777" w:rsidR="002E2E57" w:rsidRDefault="00D5500A">
            <w:pPr>
              <w:pStyle w:val="affff0"/>
              <w:widowControl w:val="0"/>
              <w:numPr>
                <w:ilvl w:val="0"/>
                <w:numId w:val="274"/>
              </w:numPr>
              <w:spacing w:after="120"/>
              <w:jc w:val="both"/>
              <w:rPr>
                <w:rFonts w:ascii="Times New Roman" w:hAnsi="Times New Roman"/>
                <w:szCs w:val="20"/>
              </w:rPr>
            </w:pPr>
            <w:r>
              <w:rPr>
                <w:rFonts w:ascii="Times New Roman" w:hAnsi="Times New Roman"/>
                <w:szCs w:val="20"/>
              </w:rPr>
              <w:t>готовая продукция, предназначенная для продажи в ходе обычной деятельности Общества;</w:t>
            </w:r>
          </w:p>
          <w:p w14:paraId="0707A927" w14:textId="77777777" w:rsidR="002E2E57" w:rsidRDefault="00D5500A">
            <w:pPr>
              <w:pStyle w:val="affff0"/>
              <w:widowControl w:val="0"/>
              <w:numPr>
                <w:ilvl w:val="0"/>
                <w:numId w:val="274"/>
              </w:numPr>
              <w:spacing w:after="120"/>
              <w:jc w:val="both"/>
              <w:rPr>
                <w:rFonts w:ascii="Times New Roman" w:hAnsi="Times New Roman"/>
                <w:szCs w:val="20"/>
              </w:rPr>
            </w:pPr>
            <w:r>
              <w:rPr>
                <w:rFonts w:ascii="Times New Roman" w:hAnsi="Times New Roman"/>
                <w:szCs w:val="20"/>
              </w:rPr>
              <w:t>товары, приобретенные у других лиц и предназначенные для продажи в ходе обычной деятельности Общества;</w:t>
            </w:r>
          </w:p>
          <w:p w14:paraId="4BF0EAA6" w14:textId="77777777" w:rsidR="002E2E57" w:rsidRDefault="00D5500A">
            <w:pPr>
              <w:pStyle w:val="affff0"/>
              <w:widowControl w:val="0"/>
              <w:numPr>
                <w:ilvl w:val="0"/>
                <w:numId w:val="274"/>
              </w:numPr>
              <w:spacing w:after="120"/>
              <w:jc w:val="both"/>
              <w:rPr>
                <w:rFonts w:ascii="Times New Roman" w:hAnsi="Times New Roman"/>
                <w:szCs w:val="20"/>
              </w:rPr>
            </w:pPr>
            <w:r>
              <w:rPr>
                <w:rFonts w:ascii="Times New Roman" w:hAnsi="Times New Roman"/>
                <w:szCs w:val="20"/>
              </w:rPr>
              <w:t>готовая продукция, товары, переданные другим лицам в связи с продажей до момента признания выручки от их продажи;</w:t>
            </w:r>
          </w:p>
          <w:p w14:paraId="7466C5F5" w14:textId="77777777" w:rsidR="002E2E57" w:rsidRDefault="00D5500A">
            <w:pPr>
              <w:pStyle w:val="affff0"/>
              <w:widowControl w:val="0"/>
              <w:numPr>
                <w:ilvl w:val="0"/>
                <w:numId w:val="274"/>
              </w:numPr>
              <w:spacing w:after="120"/>
              <w:jc w:val="both"/>
              <w:rPr>
                <w:rFonts w:ascii="Times New Roman" w:hAnsi="Times New Roman"/>
                <w:szCs w:val="20"/>
              </w:rPr>
            </w:pPr>
            <w:r>
              <w:rPr>
                <w:rFonts w:ascii="Times New Roman" w:hAnsi="Times New Roman"/>
                <w:szCs w:val="20"/>
              </w:rPr>
              <w:t>незавершенное производство;</w:t>
            </w:r>
          </w:p>
          <w:p w14:paraId="25C5382C" w14:textId="77777777" w:rsidR="002E2E57" w:rsidRDefault="00D5500A">
            <w:pPr>
              <w:pStyle w:val="affff0"/>
              <w:widowControl w:val="0"/>
              <w:numPr>
                <w:ilvl w:val="0"/>
                <w:numId w:val="274"/>
              </w:numPr>
              <w:spacing w:after="120"/>
              <w:jc w:val="both"/>
              <w:rPr>
                <w:rFonts w:ascii="Times New Roman" w:hAnsi="Times New Roman"/>
                <w:szCs w:val="20"/>
              </w:rPr>
            </w:pPr>
            <w:r>
              <w:rPr>
                <w:rFonts w:ascii="Times New Roman" w:hAnsi="Times New Roman"/>
                <w:szCs w:val="20"/>
              </w:rPr>
              <w:t>объекты недвижимого имущества, приобретенные или созданные (находящиеся в процессе создания) для продажи в ходе обычной деятельности Общества;</w:t>
            </w:r>
          </w:p>
          <w:p w14:paraId="1A08C6AE" w14:textId="77777777" w:rsidR="002E2E57" w:rsidRDefault="00D5500A">
            <w:pPr>
              <w:pStyle w:val="affff0"/>
              <w:widowControl w:val="0"/>
              <w:numPr>
                <w:ilvl w:val="0"/>
                <w:numId w:val="274"/>
              </w:numPr>
              <w:spacing w:after="120"/>
              <w:jc w:val="both"/>
              <w:rPr>
                <w:rFonts w:ascii="Times New Roman" w:hAnsi="Times New Roman"/>
                <w:szCs w:val="20"/>
              </w:rPr>
            </w:pPr>
            <w:r>
              <w:rPr>
                <w:rFonts w:ascii="Times New Roman" w:hAnsi="Times New Roman"/>
                <w:szCs w:val="20"/>
              </w:rPr>
              <w:t>объекты интеллектуальной собственности, приобретенные или созданные (находящиеся в процессе создания) для продажи в ходе обычной деятельности Общества.</w:t>
            </w:r>
          </w:p>
          <w:p w14:paraId="5DBABAC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Требования настоящего раздела Положения также применяются в отношении запасов, предназначенных для управленческих нужд.</w:t>
            </w:r>
          </w:p>
          <w:p w14:paraId="5F9B6B2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Запасами не признаются:</w:t>
            </w:r>
          </w:p>
          <w:p w14:paraId="6869DC34" w14:textId="77777777" w:rsidR="002E2E57" w:rsidRDefault="00D5500A">
            <w:pPr>
              <w:pStyle w:val="affff0"/>
              <w:widowControl w:val="0"/>
              <w:numPr>
                <w:ilvl w:val="0"/>
                <w:numId w:val="275"/>
              </w:numPr>
              <w:spacing w:after="120"/>
              <w:jc w:val="both"/>
              <w:rPr>
                <w:rFonts w:ascii="Times New Roman" w:hAnsi="Times New Roman"/>
                <w:szCs w:val="20"/>
              </w:rPr>
            </w:pPr>
            <w:r>
              <w:rPr>
                <w:rFonts w:ascii="Times New Roman" w:hAnsi="Times New Roman"/>
                <w:szCs w:val="20"/>
              </w:rPr>
              <w:t>финансовые вложения, включая предназначенные для продажи,</w:t>
            </w:r>
          </w:p>
          <w:p w14:paraId="4031A376" w14:textId="77777777" w:rsidR="002E2E57" w:rsidRDefault="00D5500A">
            <w:pPr>
              <w:pStyle w:val="affff0"/>
              <w:widowControl w:val="0"/>
              <w:numPr>
                <w:ilvl w:val="0"/>
                <w:numId w:val="275"/>
              </w:numPr>
              <w:spacing w:after="120"/>
              <w:jc w:val="both"/>
              <w:rPr>
                <w:rFonts w:ascii="Times New Roman" w:hAnsi="Times New Roman"/>
                <w:szCs w:val="20"/>
              </w:rPr>
            </w:pPr>
            <w:r>
              <w:rPr>
                <w:rFonts w:ascii="Times New Roman" w:hAnsi="Times New Roman"/>
                <w:szCs w:val="20"/>
              </w:rPr>
              <w:t>материальные ценности других лиц, находящиеся у Общества в связи с оказанием этим лицам услуг по закупке, хранению, транспортировке, доработке, переработке, сервисному обслуживанию, продаже по агентским договорам, договорам комиссии, складского хранения, транспортной экспедиции, подряда, поставки.</w:t>
            </w:r>
          </w:p>
        </w:tc>
        <w:tc>
          <w:tcPr>
            <w:tcW w:w="1583" w:type="dxa"/>
            <w:gridSpan w:val="2"/>
          </w:tcPr>
          <w:p w14:paraId="4B58C746" w14:textId="4F964994"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2-5 ФСБУ 5/2019</w:t>
            </w:r>
          </w:p>
        </w:tc>
      </w:tr>
      <w:tr w:rsidR="002E2E57" w14:paraId="21861413" w14:textId="77777777" w:rsidTr="00B25496">
        <w:tc>
          <w:tcPr>
            <w:tcW w:w="2817" w:type="dxa"/>
          </w:tcPr>
          <w:p w14:paraId="16DE79F2" w14:textId="77777777" w:rsidR="002E2E57" w:rsidRDefault="00D5500A">
            <w:pPr>
              <w:pStyle w:val="3"/>
            </w:pPr>
            <w:bookmarkStart w:id="143" w:name="_Toc196232473"/>
            <w:r>
              <w:t>Признание запасов в бухгалтерском учете</w:t>
            </w:r>
            <w:bookmarkEnd w:id="143"/>
          </w:p>
        </w:tc>
        <w:tc>
          <w:tcPr>
            <w:tcW w:w="10411" w:type="dxa"/>
          </w:tcPr>
          <w:p w14:paraId="6FF9069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 приобретенные у других лиц, признаются в бухгалтерском учете в момент перехода к Обществу экономических рисков и выгод, связанных с использованием запасов для извлечения дохода.</w:t>
            </w:r>
          </w:p>
          <w:p w14:paraId="3F7F9CB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Переход указанных рисков и выгод происходит одновременно с получением Общества права собственности на соответствующее имущество или с фактическим получением этого имущества:</w:t>
            </w:r>
          </w:p>
          <w:p w14:paraId="1DACC120" w14:textId="77777777" w:rsidR="002E2E57" w:rsidRDefault="00D5500A">
            <w:pPr>
              <w:pStyle w:val="affff0"/>
              <w:widowControl w:val="0"/>
              <w:numPr>
                <w:ilvl w:val="0"/>
                <w:numId w:val="80"/>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при приобретении запасов на внутреннем рынке - дата перехода права собственности от продавца к покупателю определяется в соответствии с условиями договора купли-продажи. Если в договоре купли-продажи момент перехода права собственности не определен, то он определяется в соответствии с нормами ГК РФ. В случае если риски и выгоды в соответствии с условием договора переходят раньше, чем право собственности, то запасы признаются в момент перехода рисков и выгод;</w:t>
            </w:r>
          </w:p>
          <w:p w14:paraId="0779A086" w14:textId="77777777" w:rsidR="002E2E57" w:rsidRDefault="00D5500A">
            <w:pPr>
              <w:pStyle w:val="affff0"/>
              <w:widowControl w:val="0"/>
              <w:numPr>
                <w:ilvl w:val="0"/>
                <w:numId w:val="80"/>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при приобретении импортных запасов - дата перехода основных экономических рисков и выгод с продавца на покупателя в соответствии с условиями контракта (если договором не установлено иное) на условиях поставки ИНКОТЕРМС-2010 (если контрактом не установлено иное).</w:t>
            </w:r>
          </w:p>
          <w:p w14:paraId="600FFB7C" w14:textId="77777777" w:rsidR="002E2E57" w:rsidRDefault="00D5500A">
            <w:pPr>
              <w:rPr>
                <w:rFonts w:ascii="Times New Roman" w:hAnsi="Times New Roman"/>
                <w:szCs w:val="20"/>
              </w:rPr>
            </w:pPr>
            <w:r>
              <w:rPr>
                <w:rFonts w:ascii="Times New Roman" w:eastAsia="Times New Roman" w:hAnsi="Times New Roman" w:cs="Times New Roman"/>
                <w:sz w:val="20"/>
                <w:szCs w:val="20"/>
                <w:lang w:eastAsia="ru-RU"/>
              </w:rPr>
              <w:t>Запасы (продукция), создаваемые собственными силами Общества, признаются в бухгалтерском учете по окончании производственного цикла и определения производственной себестоимости продукции.</w:t>
            </w:r>
          </w:p>
        </w:tc>
        <w:tc>
          <w:tcPr>
            <w:tcW w:w="1583" w:type="dxa"/>
            <w:gridSpan w:val="2"/>
          </w:tcPr>
          <w:p w14:paraId="602FB6D6" w14:textId="53919299" w:rsidR="002E2E57" w:rsidRDefault="00D5500A" w:rsidP="008126F4">
            <w:pPr>
              <w:widowControl w:val="0"/>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 xml:space="preserve"> </w:t>
            </w:r>
            <w:r w:rsidR="008126F4">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 5 ФСБУ 5/2019</w:t>
            </w:r>
          </w:p>
        </w:tc>
      </w:tr>
      <w:tr w:rsidR="002E2E57" w14:paraId="5F751D6C" w14:textId="77777777" w:rsidTr="00B25496">
        <w:tc>
          <w:tcPr>
            <w:tcW w:w="2817" w:type="dxa"/>
          </w:tcPr>
          <w:p w14:paraId="2FBCD8B2" w14:textId="77777777" w:rsidR="002E2E57" w:rsidRDefault="00D5500A">
            <w:pPr>
              <w:pStyle w:val="3"/>
            </w:pPr>
            <w:bookmarkStart w:id="144" w:name="_Toc196232474"/>
            <w:r>
              <w:t>Единица учета запасов</w:t>
            </w:r>
            <w:bookmarkEnd w:id="144"/>
          </w:p>
        </w:tc>
        <w:tc>
          <w:tcPr>
            <w:tcW w:w="10411" w:type="dxa"/>
          </w:tcPr>
          <w:p w14:paraId="7AD1FC8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Единицей бухгалтерского учета запасов является номенклатурный номер.</w:t>
            </w:r>
          </w:p>
          <w:p w14:paraId="64D2AFE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инвентарь и хозяйственные принадлежности в эксплуатации допускается нанесение номенклатурного номера способами: непосредственно на объект краской, несмываемым маркером; чеканка на металле; прикрепление к объекту специальной бирки (наклейки); металлического жетона.</w:t>
            </w:r>
          </w:p>
          <w:p w14:paraId="01B2DC0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После признания запасов в бухгалтерском учете допускаются последующие изменения единиц их учета.</w:t>
            </w:r>
          </w:p>
        </w:tc>
        <w:tc>
          <w:tcPr>
            <w:tcW w:w="1583" w:type="dxa"/>
            <w:gridSpan w:val="2"/>
          </w:tcPr>
          <w:p w14:paraId="45AED6D9" w14:textId="12B1DDA3" w:rsidR="002E2E57" w:rsidRDefault="008126F4">
            <w:pPr>
              <w:widowControl w:val="0"/>
              <w:spacing w:after="0" w:line="240" w:lineRule="auto"/>
              <w:jc w:val="both"/>
              <w:rPr>
                <w:rFonts w:ascii="Times New Roman" w:eastAsia="Times New Roman" w:hAnsi="Times New Roman" w:cs="Times New Roman"/>
                <w:b/>
                <w:bCs/>
                <w:i/>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6 ФСБУ 5/2019</w:t>
            </w:r>
          </w:p>
        </w:tc>
      </w:tr>
      <w:tr w:rsidR="002E2E57" w14:paraId="6FC6830E" w14:textId="77777777" w:rsidTr="00B25496">
        <w:tc>
          <w:tcPr>
            <w:tcW w:w="2817" w:type="dxa"/>
          </w:tcPr>
          <w:p w14:paraId="2AF699DE" w14:textId="77777777" w:rsidR="002E2E57" w:rsidRDefault="00D5500A">
            <w:pPr>
              <w:pStyle w:val="3"/>
            </w:pPr>
            <w:bookmarkStart w:id="145" w:name="_Toc196232475"/>
            <w:r>
              <w:t>Оценка запасов - общий подход</w:t>
            </w:r>
            <w:bookmarkEnd w:id="145"/>
          </w:p>
        </w:tc>
        <w:tc>
          <w:tcPr>
            <w:tcW w:w="10411" w:type="dxa"/>
          </w:tcPr>
          <w:p w14:paraId="5179A72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 признаются в бухгалтерском учете по фактической себестоимости, если иное не установлено настоящим Положением.</w:t>
            </w:r>
          </w:p>
        </w:tc>
        <w:tc>
          <w:tcPr>
            <w:tcW w:w="1583" w:type="dxa"/>
            <w:gridSpan w:val="2"/>
          </w:tcPr>
          <w:p w14:paraId="430D496C" w14:textId="4C9078D3"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9 ФСБУ 5/2019</w:t>
            </w:r>
          </w:p>
        </w:tc>
      </w:tr>
      <w:tr w:rsidR="002E2E57" w14:paraId="77CAA180" w14:textId="77777777" w:rsidTr="00B25496">
        <w:tc>
          <w:tcPr>
            <w:tcW w:w="2817" w:type="dxa"/>
          </w:tcPr>
          <w:p w14:paraId="2D9EB396" w14:textId="77777777" w:rsidR="002E2E57" w:rsidRDefault="00D5500A">
            <w:pPr>
              <w:pStyle w:val="3"/>
            </w:pPr>
            <w:bookmarkStart w:id="146" w:name="_Toc196232476"/>
            <w:r>
              <w:t>Оценка запасов при их приобретении (создании)</w:t>
            </w:r>
            <w:bookmarkEnd w:id="146"/>
          </w:p>
        </w:tc>
        <w:tc>
          <w:tcPr>
            <w:tcW w:w="10411" w:type="dxa"/>
          </w:tcPr>
          <w:p w14:paraId="3C5C52F1" w14:textId="77777777" w:rsidR="002E2E57" w:rsidRDefault="00D5500A">
            <w:pPr>
              <w:widowControl w:val="0"/>
              <w:spacing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 xml:space="preserve">В фактическую себестоимость запасов, кроме незавершенного производства и готовой продукции, включаются фактические затраты на приобретение (создание) запасов, приведение их в состояние и местоположение, необходимые для потребления, продажи или использования. </w:t>
            </w:r>
          </w:p>
          <w:p w14:paraId="3CE6AC09" w14:textId="77777777" w:rsidR="002E2E57" w:rsidRDefault="00D5500A">
            <w:pPr>
              <w:widowControl w:val="0"/>
              <w:spacing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 xml:space="preserve">Затратами считается выбытие (уменьшение) активов Общества или возникновение (увеличение) ее обязательств, связанных с приобретением (созданием) запасов. </w:t>
            </w:r>
          </w:p>
          <w:p w14:paraId="7862AFDB" w14:textId="77777777" w:rsidR="002E2E57" w:rsidRDefault="00D5500A">
            <w:pPr>
              <w:widowControl w:val="0"/>
              <w:spacing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Не считается затратами предварительная оплата поставщику (подрядчику) до момента исполнения им своих договорных обязанностей предоставления запасов, выполнения работ, оказания услуг.</w:t>
            </w:r>
          </w:p>
          <w:p w14:paraId="7D01558C" w14:textId="77777777" w:rsidR="002E2E57" w:rsidRDefault="00D5500A">
            <w:pPr>
              <w:widowControl w:val="0"/>
              <w:spacing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В фактическую себестоимость запасов, в частности, включаются:</w:t>
            </w:r>
          </w:p>
          <w:p w14:paraId="373BD8C4"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уплаченные и (или) подлежащие уплате Обществом поставщику (продавцу, подрядчику) при приобретении (создании) запасов суммы;</w:t>
            </w:r>
          </w:p>
          <w:p w14:paraId="0DF7A941"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затраты на заготовку и доставку запасов до места их потребления (продажи, использования) (далее - транспортно-заготовительные расходы);</w:t>
            </w:r>
          </w:p>
          <w:p w14:paraId="7124D21D"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затраты по доведению запасов до состояния, в котором они пригодны к использованию в запланированных целях. Данные затраты включают затраты Общества по доработке, сортировке, фасовке и улучшению технических характеристик запасов;</w:t>
            </w:r>
          </w:p>
          <w:p w14:paraId="2C9DA8E2"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величина возникшего в связи с приобретением (созданием) запасов оценочного обязательства по демонтажу, утилизации запасов и восстановлению окружающей среды;</w:t>
            </w:r>
          </w:p>
          <w:p w14:paraId="3764B3CE"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связанные с приобретением (созданием) запасов проценты, которые подлежат включению в стоимость инвестиционного актива;</w:t>
            </w:r>
          </w:p>
          <w:p w14:paraId="2D52A72D"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иные затраты, связанные с приобретением (созданием) запасов.</w:t>
            </w:r>
          </w:p>
          <w:p w14:paraId="56E42BCF" w14:textId="77777777" w:rsidR="002E2E57" w:rsidRDefault="00D5500A">
            <w:pPr>
              <w:widowControl w:val="0"/>
              <w:spacing w:before="120" w:after="120" w:line="240" w:lineRule="auto"/>
              <w:jc w:val="both"/>
              <w:rPr>
                <w:rFonts w:ascii="Times New Roman" w:hAnsi="Times New Roman" w:cs="Times New Roman"/>
                <w:sz w:val="20"/>
              </w:rPr>
            </w:pPr>
            <w:r>
              <w:rPr>
                <w:rFonts w:ascii="Times New Roman" w:eastAsia="Times New Roman" w:hAnsi="Times New Roman" w:cs="Times New Roman"/>
                <w:sz w:val="20"/>
                <w:szCs w:val="20"/>
                <w:lang w:eastAsia="ru-RU"/>
              </w:rPr>
              <w:t>Суммы, уплаченные и (или) подлежащие уплате Обществом при приобретении (создании) запасов, включаются в фактическую себестоимость запасов:</w:t>
            </w:r>
          </w:p>
          <w:p w14:paraId="0A718276"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за вычетом возмещаемых сумм налогов и сборов;</w:t>
            </w:r>
          </w:p>
          <w:p w14:paraId="3FA6AFAD"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с учетом всех скидок, уступок, вычетов, премий, льгот, предоставляемых Обществу, вне зависимости от формы их предоставления.</w:t>
            </w:r>
          </w:p>
          <w:p w14:paraId="78AE4C45" w14:textId="77777777" w:rsidR="002E2E57" w:rsidRDefault="00D5500A">
            <w:pPr>
              <w:widowControl w:val="0"/>
              <w:spacing w:before="120"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При приобретении запасов на условиях отсрочки (рассрочки) платежа на период, превышающий 12 месяцев, в фактическую себестоимость запасов включается сумма денежных средств, которая была бы уплачена Обществом при отсутствии указанной отсрочки (рассрочки). Разница между указанной суммой и номинальной величиной денежных средств, подлежащих уплате в будущем, учитывается в порядке аналогичном порядку, установленному ПБУ 15/2008 «Учет расходов по займам и кредитам».</w:t>
            </w:r>
          </w:p>
          <w:p w14:paraId="51B0FDC2" w14:textId="77777777" w:rsidR="002E2E57" w:rsidRDefault="00D5500A">
            <w:pPr>
              <w:widowControl w:val="0"/>
              <w:spacing w:before="120"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В себестоимость приобретаемых (создаваемых) запасов не включаются:</w:t>
            </w:r>
          </w:p>
          <w:p w14:paraId="0E03DDB6"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затраты, возникшие в связи со стихийными бедствиями, пожарами, авариями и другими чрезвычайными ситуациями;</w:t>
            </w:r>
          </w:p>
          <w:p w14:paraId="455D479D"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управленческие расходы, кроме случаев, когда они непосредственно связаны с приобретением (созданием) запасов;</w:t>
            </w:r>
          </w:p>
          <w:p w14:paraId="26912A3A"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расходы на хранение запасов, за исключением случаев, когда хранение является частью технологии подготовки запасов к потреблению (продаже, использованию) или обусловлено условиями приобретения (создания) запасов;</w:t>
            </w:r>
          </w:p>
          <w:p w14:paraId="2A0DC4E5"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иные затраты, осуществление которых не является необходимым для приобретения (создания) запасов.</w:t>
            </w:r>
          </w:p>
          <w:p w14:paraId="6D474627" w14:textId="77777777" w:rsidR="002E2E57" w:rsidRDefault="00D5500A">
            <w:pPr>
              <w:widowControl w:val="0"/>
              <w:spacing w:before="120"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Стоимость запасов, выраженная в иностранной валюте, пересчитывается в рублях по курсу Центрального банка РФ,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 или иному курсу, установленному соглашением сторон, действующему на дату принятия запасов к бухгалтерскому учету.</w:t>
            </w:r>
          </w:p>
          <w:p w14:paraId="625B328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обеспечивает надлежащий контроль наличия и движения материальных ценностей других лиц, находящихся у Общества. Запасы, не принадлежащие Обществу, отражаются на забалансовых счетах в оценке, предусмотренной в договоре и (или) указанной в передаточных актах или в оценке, согласованной с их собственником.</w:t>
            </w:r>
          </w:p>
        </w:tc>
        <w:tc>
          <w:tcPr>
            <w:tcW w:w="1583" w:type="dxa"/>
            <w:gridSpan w:val="2"/>
          </w:tcPr>
          <w:p w14:paraId="5FADBE9A" w14:textId="5D7822D9" w:rsidR="002E2E57" w:rsidRDefault="008126F4">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8, 10-13, 18 ФСБУ 5/2019</w:t>
            </w:r>
          </w:p>
          <w:p w14:paraId="2776132E"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15/2008</w:t>
            </w:r>
          </w:p>
        </w:tc>
      </w:tr>
      <w:tr w:rsidR="002E2E57" w14:paraId="6CB4C860" w14:textId="77777777" w:rsidTr="00B25496">
        <w:tc>
          <w:tcPr>
            <w:tcW w:w="2817" w:type="dxa"/>
          </w:tcPr>
          <w:p w14:paraId="33A2AAE1" w14:textId="77777777" w:rsidR="002E2E57" w:rsidRDefault="00D5500A">
            <w:pPr>
              <w:pStyle w:val="3"/>
            </w:pPr>
            <w:bookmarkStart w:id="147" w:name="_Toc306990452"/>
            <w:bookmarkStart w:id="148" w:name="_Toc283234730"/>
            <w:bookmarkStart w:id="149" w:name="_Toc360714142"/>
            <w:bookmarkStart w:id="150" w:name="_Toc364160186"/>
            <w:bookmarkStart w:id="151" w:name="_Toc196232477"/>
            <w:r>
              <w:t xml:space="preserve">Оценка </w:t>
            </w:r>
            <w:bookmarkEnd w:id="147"/>
            <w:bookmarkEnd w:id="148"/>
            <w:bookmarkEnd w:id="149"/>
            <w:bookmarkEnd w:id="150"/>
            <w:r>
              <w:t>незавершенного производства и готовой продукции</w:t>
            </w:r>
            <w:bookmarkEnd w:id="151"/>
          </w:p>
        </w:tc>
        <w:tc>
          <w:tcPr>
            <w:tcW w:w="10411" w:type="dxa"/>
          </w:tcPr>
          <w:p w14:paraId="02824B7D" w14:textId="77777777" w:rsidR="002E2E57" w:rsidRDefault="00D5500A">
            <w:pPr>
              <w:widowControl w:val="0"/>
              <w:spacing w:before="120"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В фактическую себестоимость незавершенного производства и готовой продукции включаются затраты, связанные с производством продукции, выполнением работ, оказанием услуг. К таким затратам относятся:</w:t>
            </w:r>
          </w:p>
          <w:p w14:paraId="5B96B467"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материальные затраты,</w:t>
            </w:r>
          </w:p>
          <w:p w14:paraId="3F93C3E3"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затраты на оплату труда,</w:t>
            </w:r>
          </w:p>
          <w:p w14:paraId="22CEBE99"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отчисления на социальные нужды,</w:t>
            </w:r>
          </w:p>
          <w:p w14:paraId="7072B2F8"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амортизация,</w:t>
            </w:r>
          </w:p>
          <w:p w14:paraId="7B48C78E"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прочие затраты.</w:t>
            </w:r>
          </w:p>
          <w:p w14:paraId="321C8F58" w14:textId="77777777" w:rsidR="002E2E57" w:rsidRDefault="00D5500A">
            <w:pPr>
              <w:widowControl w:val="0"/>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формирования фактической себестоимости незавершенного производства и готовой продукции рассмотрен в п. 3.17.13 настоящего Положения.</w:t>
            </w:r>
          </w:p>
        </w:tc>
        <w:tc>
          <w:tcPr>
            <w:tcW w:w="1583" w:type="dxa"/>
            <w:gridSpan w:val="2"/>
          </w:tcPr>
          <w:p w14:paraId="0CB3E715" w14:textId="64DDC3C2"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23-27 ФСБУ 5/2019</w:t>
            </w:r>
          </w:p>
        </w:tc>
      </w:tr>
      <w:tr w:rsidR="002E2E57" w14:paraId="00630F43" w14:textId="77777777" w:rsidTr="00B25496">
        <w:tc>
          <w:tcPr>
            <w:tcW w:w="2817" w:type="dxa"/>
          </w:tcPr>
          <w:p w14:paraId="6E77EA1B" w14:textId="77777777" w:rsidR="002E2E57" w:rsidRDefault="00D5500A">
            <w:pPr>
              <w:pStyle w:val="3"/>
            </w:pPr>
            <w:bookmarkStart w:id="152" w:name="_Toc360714143"/>
            <w:bookmarkStart w:id="153" w:name="_Toc364160187"/>
            <w:bookmarkStart w:id="154" w:name="_Toc196232478"/>
            <w:r>
              <w:t>Оценка запасов, внесенных в счет вклада в уставный капитал</w:t>
            </w:r>
            <w:bookmarkEnd w:id="152"/>
            <w:bookmarkEnd w:id="153"/>
            <w:bookmarkEnd w:id="154"/>
          </w:p>
        </w:tc>
        <w:tc>
          <w:tcPr>
            <w:tcW w:w="10411" w:type="dxa"/>
          </w:tcPr>
          <w:p w14:paraId="095D08E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получении запасов в качестве вклада в уставный капитал к фактической себестоимости запасов приравнивается увеличение капитала организации вследствие размещения акций (продажи долей). </w:t>
            </w:r>
          </w:p>
          <w:p w14:paraId="512BE3A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Фактическая себестоимость запасов, внесенных в счет вклада в уставный капитал Общества, определяется исходя из их денежной оценки, согласованной учредителями (участниками).</w:t>
            </w:r>
          </w:p>
          <w:p w14:paraId="1BC8838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этом случае для определения чистой стоимости продажи таких запасов привлекается независимый оценщик.</w:t>
            </w:r>
          </w:p>
        </w:tc>
        <w:tc>
          <w:tcPr>
            <w:tcW w:w="1583" w:type="dxa"/>
            <w:gridSpan w:val="2"/>
          </w:tcPr>
          <w:p w14:paraId="766AF5C2" w14:textId="2AABDD05" w:rsidR="002E2E57" w:rsidRDefault="008126F4" w:rsidP="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10 ФСБУ 5/2019</w:t>
            </w:r>
          </w:p>
        </w:tc>
      </w:tr>
      <w:tr w:rsidR="002E2E57" w14:paraId="65F8A639" w14:textId="77777777" w:rsidTr="00B25496">
        <w:tc>
          <w:tcPr>
            <w:tcW w:w="2817" w:type="dxa"/>
          </w:tcPr>
          <w:p w14:paraId="734D3383" w14:textId="77777777" w:rsidR="002E2E57" w:rsidRDefault="00D5500A">
            <w:pPr>
              <w:pStyle w:val="3"/>
            </w:pPr>
            <w:bookmarkStart w:id="155" w:name="_Toc360714144"/>
            <w:bookmarkStart w:id="156" w:name="_Toc364160188"/>
            <w:bookmarkStart w:id="157" w:name="_Toc196232479"/>
            <w:r>
              <w:t>Оценка запасов, полученных безвозмездно</w:t>
            </w:r>
            <w:bookmarkEnd w:id="155"/>
            <w:bookmarkEnd w:id="156"/>
            <w:r>
              <w:t xml:space="preserve"> и выявленных в результате инвентаризации</w:t>
            </w:r>
            <w:bookmarkEnd w:id="157"/>
          </w:p>
        </w:tc>
        <w:tc>
          <w:tcPr>
            <w:tcW w:w="10411" w:type="dxa"/>
          </w:tcPr>
          <w:p w14:paraId="73BE0EF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 выявленные в результате инвентаризации или полученные безвозмездно, оцениваются по справедливой стоимости и отражаются по кредиту счета 91 «Прочие доходы» в корреспонденции со счетами учета запасов</w:t>
            </w:r>
          </w:p>
        </w:tc>
        <w:tc>
          <w:tcPr>
            <w:tcW w:w="1583" w:type="dxa"/>
            <w:gridSpan w:val="2"/>
          </w:tcPr>
          <w:p w14:paraId="5D50206C" w14:textId="1E4ABFBE"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15 ФСБУ 5/2019</w:t>
            </w:r>
          </w:p>
        </w:tc>
      </w:tr>
      <w:tr w:rsidR="002E2E57" w14:paraId="7EB8EA09" w14:textId="77777777" w:rsidTr="00B25496">
        <w:tc>
          <w:tcPr>
            <w:tcW w:w="2817" w:type="dxa"/>
          </w:tcPr>
          <w:p w14:paraId="0F0DD47E" w14:textId="77777777" w:rsidR="002E2E57" w:rsidRDefault="00D5500A">
            <w:pPr>
              <w:pStyle w:val="3"/>
            </w:pPr>
            <w:bookmarkStart w:id="158" w:name="_Toc306990453"/>
            <w:bookmarkStart w:id="159" w:name="_Toc360714145"/>
            <w:bookmarkStart w:id="160" w:name="_Toc364160189"/>
            <w:bookmarkStart w:id="161" w:name="_Toc196232480"/>
            <w:r>
              <w:t>Оценка запасов, остающихся от выбытия внеоборотных активов или извлекаемых в процессе текущего содержания, ремонта, модернизации, реконструкции внеоборотных активов</w:t>
            </w:r>
            <w:bookmarkEnd w:id="158"/>
            <w:bookmarkEnd w:id="159"/>
            <w:bookmarkEnd w:id="160"/>
            <w:bookmarkEnd w:id="161"/>
          </w:p>
        </w:tc>
        <w:tc>
          <w:tcPr>
            <w:tcW w:w="10411" w:type="dxa"/>
          </w:tcPr>
          <w:p w14:paraId="209D9BF3" w14:textId="77777777" w:rsidR="002E2E57" w:rsidRDefault="00D5500A">
            <w:pPr>
              <w:widowControl w:val="0"/>
              <w:spacing w:after="120" w:line="240" w:lineRule="auto"/>
              <w:jc w:val="both"/>
              <w:rPr>
                <w:sz w:val="20"/>
                <w:szCs w:val="20"/>
              </w:rPr>
            </w:pPr>
            <w:r>
              <w:rPr>
                <w:rFonts w:ascii="Times New Roman" w:eastAsia="Times New Roman" w:hAnsi="Times New Roman" w:cs="Times New Roman"/>
                <w:sz w:val="20"/>
                <w:szCs w:val="20"/>
                <w:lang w:eastAsia="ru-RU"/>
              </w:rPr>
              <w:t>Затратами, включаемыми в фактическую себестоимость запасов, оставшихся от выбытия (в том числе частичного) внеоборотных активов или извлекаемые в процессе текущего содержания, ремонта, модернизации, реконструкции внеоборотных активов, считается наименьшая из следующих величин:</w:t>
            </w:r>
          </w:p>
          <w:p w14:paraId="59747944" w14:textId="77777777" w:rsidR="002E2E57" w:rsidRDefault="00D5500A">
            <w:pPr>
              <w:pStyle w:val="affff0"/>
              <w:widowControl w:val="0"/>
              <w:numPr>
                <w:ilvl w:val="0"/>
                <w:numId w:val="278"/>
              </w:numPr>
              <w:spacing w:after="120"/>
              <w:jc w:val="both"/>
              <w:rPr>
                <w:szCs w:val="20"/>
              </w:rPr>
            </w:pPr>
            <w:r>
              <w:rPr>
                <w:rFonts w:ascii="Times New Roman" w:hAnsi="Times New Roman"/>
                <w:szCs w:val="20"/>
              </w:rPr>
              <w:t>стоимость, по которой учитываются аналогичные запасы, приобретенные (созданные) Обществом в рамках обычного операционного цикла;</w:t>
            </w:r>
          </w:p>
          <w:p w14:paraId="645D0430" w14:textId="77777777" w:rsidR="002E2E57" w:rsidRDefault="00D5500A">
            <w:pPr>
              <w:pStyle w:val="affff0"/>
              <w:widowControl w:val="0"/>
              <w:numPr>
                <w:ilvl w:val="0"/>
                <w:numId w:val="278"/>
              </w:numPr>
              <w:spacing w:after="120"/>
              <w:jc w:val="both"/>
              <w:rPr>
                <w:szCs w:val="20"/>
              </w:rPr>
            </w:pPr>
            <w:r>
              <w:rPr>
                <w:rFonts w:ascii="Times New Roman" w:hAnsi="Times New Roman"/>
                <w:szCs w:val="20"/>
              </w:rPr>
              <w:t>сумма балансовой стоимости списываемых активов и затрат, понесенных в связи с демонтажем и разборкой объектов, извлечением материальных ценностей и приведением их в состояние, необходимое для потребления (продажи, использования) в качестве запасов.</w:t>
            </w:r>
          </w:p>
          <w:p w14:paraId="5F768126" w14:textId="77777777" w:rsidR="002E2E57" w:rsidRDefault="00D5500A">
            <w:pPr>
              <w:widowControl w:val="0"/>
              <w:spacing w:after="120" w:line="240" w:lineRule="auto"/>
              <w:jc w:val="both"/>
              <w:rPr>
                <w:sz w:val="20"/>
                <w:szCs w:val="20"/>
              </w:rPr>
            </w:pPr>
            <w:r>
              <w:rPr>
                <w:rFonts w:ascii="Times New Roman" w:eastAsia="Times New Roman" w:hAnsi="Times New Roman" w:cs="Times New Roman"/>
                <w:sz w:val="20"/>
                <w:szCs w:val="20"/>
                <w:lang w:eastAsia="ru-RU"/>
              </w:rPr>
              <w:t>Если материальные ценности, остающиеся от выбытия, в том числе частичного, внеоборотных активов или извлекаемые в процессе их текущего содержания, ремонта, модернизации, реконструкции, отличаются от запасов Общества, не могут использоваться в качестве таковых в его обычной деятельности и подлежат продаже, такие ценности учитываются в составе долгосрочных активов для продажи обособленно от других активов.</w:t>
            </w:r>
          </w:p>
          <w:p w14:paraId="6045753B" w14:textId="77777777" w:rsidR="002E2E57" w:rsidRDefault="00D5500A">
            <w:pPr>
              <w:widowControl w:val="0"/>
              <w:spacing w:after="120" w:line="240" w:lineRule="auto"/>
              <w:jc w:val="both"/>
              <w:rPr>
                <w:sz w:val="20"/>
                <w:szCs w:val="20"/>
              </w:rPr>
            </w:pPr>
            <w:r>
              <w:rPr>
                <w:rFonts w:ascii="Times New Roman" w:eastAsia="Times New Roman" w:hAnsi="Times New Roman" w:cs="Times New Roman"/>
                <w:sz w:val="20"/>
                <w:szCs w:val="20"/>
                <w:lang w:eastAsia="ru-RU"/>
              </w:rPr>
              <w:t>Такие материальные ценности оцениваются по предполагаемой стоимости их продажи, уменьшенной на сумму предполагаемых затрат, необходимых для демонтажа и разборки основного средства с целью извлечения (получения) ценностей из ликвидируемого объекта, доведения их до готовности к продаже и осуществления продажи (чистая стоимость продаж), но не выше балансовой стоимости ликвидируемого основного средства.</w:t>
            </w:r>
          </w:p>
          <w:p w14:paraId="63AF3DE2" w14:textId="77777777" w:rsidR="002E2E57" w:rsidRDefault="00D5500A">
            <w:pPr>
              <w:rPr>
                <w:sz w:val="20"/>
                <w:szCs w:val="20"/>
              </w:rPr>
            </w:pPr>
            <w:r>
              <w:rPr>
                <w:rFonts w:ascii="Times New Roman" w:eastAsia="Times New Roman" w:hAnsi="Times New Roman" w:cs="Times New Roman"/>
                <w:sz w:val="20"/>
                <w:szCs w:val="20"/>
                <w:lang w:eastAsia="ru-RU"/>
              </w:rPr>
              <w:t>Долгосрочные активы к продаже учитываются в составе оборотных активов обособленно от других активов.</w:t>
            </w:r>
          </w:p>
        </w:tc>
        <w:tc>
          <w:tcPr>
            <w:tcW w:w="1583" w:type="dxa"/>
            <w:gridSpan w:val="2"/>
          </w:tcPr>
          <w:p w14:paraId="54E6050E" w14:textId="34AA94F8"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16 ФСБУ 5/2019</w:t>
            </w:r>
          </w:p>
          <w:p w14:paraId="175CD0E4" w14:textId="0F21C9BC"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10.1 ПБУ 16/02</w:t>
            </w:r>
          </w:p>
          <w:p w14:paraId="5EC67665"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(IFRS) 5</w:t>
            </w:r>
          </w:p>
        </w:tc>
      </w:tr>
      <w:tr w:rsidR="002E2E57" w14:paraId="327F16DF" w14:textId="77777777" w:rsidTr="00B25496">
        <w:tc>
          <w:tcPr>
            <w:tcW w:w="2817" w:type="dxa"/>
          </w:tcPr>
          <w:p w14:paraId="16F76A4F" w14:textId="77777777" w:rsidR="002E2E57" w:rsidRDefault="00D5500A">
            <w:pPr>
              <w:pStyle w:val="3"/>
            </w:pPr>
            <w:bookmarkStart w:id="162" w:name="_Toc360714146"/>
            <w:bookmarkStart w:id="163" w:name="_Toc364160190"/>
            <w:bookmarkStart w:id="164" w:name="_Toc196232481"/>
            <w:r>
              <w:t>Оценка запасов, полученных по договорам, предусматривающим оплату неденежными средствами</w:t>
            </w:r>
            <w:bookmarkEnd w:id="162"/>
            <w:bookmarkEnd w:id="163"/>
            <w:bookmarkEnd w:id="164"/>
          </w:p>
        </w:tc>
        <w:tc>
          <w:tcPr>
            <w:tcW w:w="10411" w:type="dxa"/>
          </w:tcPr>
          <w:p w14:paraId="2CB6291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приобретении запасов по договорам, предусматривающим исполнение обязательств (оплату) полностью или частично неденежными средствами, затратами, включаемыми в фактическую себестоимость запасов (в части оплаты неденежными средствами), считается справедливая стоимость передаваемого имущества, имущественных прав, работ, услуг.</w:t>
            </w:r>
          </w:p>
          <w:p w14:paraId="63537A1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невозможности определения справедливой стоимости передаваемого имущества, имущественных прав, работ, услуг затратами, включаемыми в фактическую себестоимость запасов, считается справедливая стоимость запасов. </w:t>
            </w:r>
          </w:p>
          <w:p w14:paraId="147FFF0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невозможности определения справедливой стоимости передаваемого имущества, имущественных прав, работ, услуг, приобретаемых запасов затратами, включаемыми в фактическую себестоимость запасов, считается балансовая стоимость передаваемых активов, фактические затраты, понесенные на выполнение работ, оказание услуг.</w:t>
            </w:r>
          </w:p>
        </w:tc>
        <w:tc>
          <w:tcPr>
            <w:tcW w:w="1583" w:type="dxa"/>
            <w:gridSpan w:val="2"/>
          </w:tcPr>
          <w:p w14:paraId="0D668EC0" w14:textId="1E44EA65" w:rsidR="002E2E57" w:rsidRDefault="008126F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14 ФСБУ 5/2019П. 9 МСФО (IFRS) 13</w:t>
            </w:r>
          </w:p>
        </w:tc>
      </w:tr>
      <w:tr w:rsidR="002E2E57" w14:paraId="41EA0445" w14:textId="77777777" w:rsidTr="00B25496">
        <w:tc>
          <w:tcPr>
            <w:tcW w:w="2817" w:type="dxa"/>
          </w:tcPr>
          <w:p w14:paraId="509D288D" w14:textId="77777777" w:rsidR="002E2E57" w:rsidRDefault="00D5500A">
            <w:pPr>
              <w:pStyle w:val="3"/>
            </w:pPr>
            <w:bookmarkStart w:id="165" w:name="_Toc306990454"/>
            <w:bookmarkStart w:id="166" w:name="_Toc360714147"/>
            <w:bookmarkStart w:id="167" w:name="_Toc364160191"/>
            <w:bookmarkStart w:id="168" w:name="_Toc196232482"/>
            <w:r>
              <w:t>Оценка запасов, поступающих по неотфактурованным поставкам</w:t>
            </w:r>
            <w:bookmarkEnd w:id="165"/>
            <w:bookmarkEnd w:id="166"/>
            <w:bookmarkEnd w:id="167"/>
            <w:bookmarkEnd w:id="168"/>
          </w:p>
        </w:tc>
        <w:tc>
          <w:tcPr>
            <w:tcW w:w="10411" w:type="dxa"/>
          </w:tcPr>
          <w:p w14:paraId="3829844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Неотфактурованными поставками считаются запасы, поступившие в Общество, на которые отсутствуют документы поставщика (счет, платежное требование, платежное требование - поручение или другие документы, принятые для расчетов с поставщиком). </w:t>
            </w:r>
          </w:p>
          <w:p w14:paraId="2BC3CC6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признаются неотфактурованными поставками:</w:t>
            </w:r>
          </w:p>
          <w:p w14:paraId="1185E2B1" w14:textId="77777777" w:rsidR="002E2E57" w:rsidRDefault="00D5500A">
            <w:pPr>
              <w:pStyle w:val="affff0"/>
              <w:widowControl w:val="0"/>
              <w:numPr>
                <w:ilvl w:val="1"/>
                <w:numId w:val="85"/>
              </w:numPr>
              <w:spacing w:after="120"/>
              <w:ind w:left="743" w:hanging="284"/>
              <w:jc w:val="both"/>
              <w:rPr>
                <w:rFonts w:ascii="Times New Roman" w:hAnsi="Times New Roman"/>
                <w:szCs w:val="20"/>
              </w:rPr>
            </w:pPr>
            <w:r>
              <w:rPr>
                <w:rFonts w:ascii="Times New Roman" w:hAnsi="Times New Roman"/>
                <w:szCs w:val="20"/>
              </w:rPr>
              <w:t>поставки, по которым отсутствуют счета-фактуры;</w:t>
            </w:r>
          </w:p>
          <w:p w14:paraId="58564E28" w14:textId="77777777" w:rsidR="002E2E57" w:rsidRDefault="00D5500A">
            <w:pPr>
              <w:pStyle w:val="affff0"/>
              <w:widowControl w:val="0"/>
              <w:numPr>
                <w:ilvl w:val="1"/>
                <w:numId w:val="85"/>
              </w:numPr>
              <w:spacing w:after="120"/>
              <w:ind w:left="743" w:hanging="284"/>
              <w:jc w:val="both"/>
              <w:rPr>
                <w:rFonts w:ascii="Times New Roman" w:hAnsi="Times New Roman"/>
                <w:szCs w:val="20"/>
              </w:rPr>
            </w:pPr>
            <w:r>
              <w:rPr>
                <w:rFonts w:ascii="Times New Roman" w:hAnsi="Times New Roman"/>
                <w:szCs w:val="20"/>
              </w:rPr>
              <w:t>поступившие, но не оплаченные запасы, на которые имеются расчетные документы.</w:t>
            </w:r>
          </w:p>
          <w:p w14:paraId="020134A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Если расчетные документы на неотфактурованные поставки получены в том же месяце, либо в следующем месяце до составления в ПБНУиО соответствующих регистров по приходу запасов, они учитываются в общеустановленном порядке.</w:t>
            </w:r>
          </w:p>
          <w:p w14:paraId="034E395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 поступившие без расчетных документов, принимаются к бухгалтерскому учету по учетным ценам и отражаются на счетах учета запасов (в зависимости от их назначения)</w:t>
            </w:r>
            <w:r>
              <w:rPr>
                <w:rFonts w:ascii="Times New Roman" w:hAnsi="Times New Roman"/>
                <w:szCs w:val="20"/>
              </w:rPr>
              <w:t xml:space="preserve"> </w:t>
            </w:r>
            <w:r>
              <w:rPr>
                <w:rFonts w:ascii="Times New Roman" w:eastAsia="Times New Roman" w:hAnsi="Times New Roman" w:cs="Times New Roman"/>
                <w:sz w:val="20"/>
                <w:szCs w:val="20"/>
                <w:lang w:eastAsia="ru-RU"/>
              </w:rPr>
              <w:t xml:space="preserve">обособленно на отдельном субсчете учета запасов 10.14 «Материалы. Неотфактурованные поставки». </w:t>
            </w:r>
          </w:p>
          <w:p w14:paraId="6AF9D74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случаях, если Общество использует в качестве учетных цен фактическую себестоимость запасов, указанные запасы приходуются:</w:t>
            </w:r>
          </w:p>
          <w:p w14:paraId="0DC4C37D" w14:textId="77777777" w:rsidR="002E2E57" w:rsidRDefault="00D5500A">
            <w:pPr>
              <w:pStyle w:val="affff0"/>
              <w:widowControl w:val="0"/>
              <w:numPr>
                <w:ilvl w:val="1"/>
                <w:numId w:val="85"/>
              </w:numPr>
              <w:spacing w:after="120"/>
              <w:ind w:left="743" w:hanging="284"/>
              <w:jc w:val="both"/>
              <w:rPr>
                <w:rFonts w:ascii="Times New Roman" w:hAnsi="Times New Roman"/>
                <w:szCs w:val="20"/>
              </w:rPr>
            </w:pPr>
            <w:r>
              <w:rPr>
                <w:rFonts w:ascii="Times New Roman" w:hAnsi="Times New Roman"/>
                <w:szCs w:val="20"/>
              </w:rPr>
              <w:t>по ценам, указанным в договоре поставки или спецификации к договору,</w:t>
            </w:r>
          </w:p>
          <w:p w14:paraId="508C589E" w14:textId="77777777" w:rsidR="002E2E57" w:rsidRDefault="00D5500A">
            <w:pPr>
              <w:pStyle w:val="affff0"/>
              <w:widowControl w:val="0"/>
              <w:numPr>
                <w:ilvl w:val="1"/>
                <w:numId w:val="85"/>
              </w:numPr>
              <w:spacing w:after="120"/>
              <w:ind w:left="743" w:hanging="284"/>
              <w:jc w:val="both"/>
              <w:rPr>
                <w:rFonts w:ascii="Times New Roman" w:hAnsi="Times New Roman"/>
                <w:szCs w:val="20"/>
              </w:rPr>
            </w:pPr>
            <w:r>
              <w:rPr>
                <w:rFonts w:ascii="Times New Roman" w:hAnsi="Times New Roman"/>
                <w:szCs w:val="20"/>
              </w:rPr>
              <w:t>по фактической себестоимости запасов в предыдущих отчетных периодах, если на момент поступления ценностей в договоре с поставщиком цены не определены;</w:t>
            </w:r>
          </w:p>
          <w:p w14:paraId="333086CE" w14:textId="77777777" w:rsidR="002E2E57" w:rsidRDefault="00D5500A">
            <w:pPr>
              <w:pStyle w:val="affff0"/>
              <w:widowControl w:val="0"/>
              <w:numPr>
                <w:ilvl w:val="1"/>
                <w:numId w:val="85"/>
              </w:numPr>
              <w:spacing w:after="120"/>
              <w:ind w:left="743" w:hanging="284"/>
              <w:jc w:val="both"/>
              <w:rPr>
                <w:rFonts w:ascii="Times New Roman" w:hAnsi="Times New Roman"/>
                <w:szCs w:val="20"/>
              </w:rPr>
            </w:pPr>
            <w:r>
              <w:rPr>
                <w:rFonts w:ascii="Times New Roman" w:hAnsi="Times New Roman"/>
                <w:szCs w:val="20"/>
              </w:rPr>
              <w:t>по фактической себестоимости аналогичных запасов, если поступившие запасы ранее не закупались.</w:t>
            </w:r>
          </w:p>
          <w:p w14:paraId="67B06BC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 поступившие в рамках неотфактурованных поставок, в отношении которых имеется неуверенность в их принадлежности Обществу (не определен поставщик, содержание поставки и т.п.), до момента их идентификации принимаются к учету в качестве запасов. Такие запасы хранятся на складах обособленно и до выяснения результатов приемки не могут расходоваться. Общество обеспечивает надлежащий контроль (в том числе с использованием забалансового учета) наличия и движения таких запасов.</w:t>
            </w:r>
          </w:p>
        </w:tc>
        <w:tc>
          <w:tcPr>
            <w:tcW w:w="1583" w:type="dxa"/>
            <w:gridSpan w:val="2"/>
          </w:tcPr>
          <w:p w14:paraId="762343B9" w14:textId="16188B14"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BC4B52">
              <w:rPr>
                <w:rFonts w:ascii="Times New Roman" w:eastAsia="Times New Roman" w:hAnsi="Times New Roman" w:cs="Times New Roman"/>
                <w:sz w:val="20"/>
                <w:szCs w:val="20"/>
                <w:lang w:eastAsia="ru-RU"/>
              </w:rPr>
              <w:t xml:space="preserve">п. </w:t>
            </w:r>
            <w:r>
              <w:rPr>
                <w:rFonts w:ascii="Times New Roman" w:eastAsia="Times New Roman" w:hAnsi="Times New Roman" w:cs="Times New Roman"/>
                <w:sz w:val="20"/>
                <w:szCs w:val="20"/>
                <w:lang w:eastAsia="ru-RU"/>
              </w:rPr>
              <w:t>36-41 Приказа №119н</w:t>
            </w:r>
          </w:p>
        </w:tc>
      </w:tr>
      <w:tr w:rsidR="002E2E57" w14:paraId="7DDD3FA1" w14:textId="77777777" w:rsidTr="00B25496">
        <w:tc>
          <w:tcPr>
            <w:tcW w:w="2817" w:type="dxa"/>
          </w:tcPr>
          <w:p w14:paraId="49B2B2D8" w14:textId="77777777" w:rsidR="002E2E57" w:rsidRDefault="00D5500A">
            <w:pPr>
              <w:pStyle w:val="3"/>
            </w:pPr>
            <w:bookmarkStart w:id="169" w:name="_Toc306990456"/>
            <w:bookmarkStart w:id="170" w:name="_Toc360714148"/>
            <w:bookmarkStart w:id="171" w:name="_Toc364160192"/>
            <w:bookmarkStart w:id="172" w:name="_Toc196232483"/>
            <w:r>
              <w:t>Оценка запасов, находящихся в пути</w:t>
            </w:r>
            <w:bookmarkEnd w:id="169"/>
            <w:bookmarkEnd w:id="170"/>
            <w:bookmarkEnd w:id="171"/>
            <w:bookmarkEnd w:id="172"/>
          </w:p>
        </w:tc>
        <w:tc>
          <w:tcPr>
            <w:tcW w:w="10411" w:type="dxa"/>
          </w:tcPr>
          <w:p w14:paraId="6783D1E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 запасами, находящимися в пути, понимаются запасы, которые еще не поступили в Общество, но по которым к Обществу перешли экономические риски и выгоды, связанные с использованием запасов для извлечения дохода.</w:t>
            </w:r>
          </w:p>
          <w:p w14:paraId="47183EB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 принадлежащие Обществу, но находящиеся в пути, учитываются в бухгалтерском учете в оценке, предусмотренной в договоре, с последующим уточнением фактической себестоимости.</w:t>
            </w:r>
          </w:p>
          <w:p w14:paraId="0829F9DA" w14:textId="77777777" w:rsidR="002E2E57" w:rsidRDefault="00D5500A" w:rsidP="00D9279D">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Такие запасы, приходуются на отдельном субсчете</w:t>
            </w:r>
            <w:r w:rsidRPr="00393711">
              <w:rPr>
                <w:rFonts w:ascii="Times New Roman" w:eastAsia="Times New Roman" w:hAnsi="Times New Roman" w:cs="Times New Roman"/>
                <w:sz w:val="20"/>
                <w:szCs w:val="20"/>
                <w:lang w:eastAsia="ru-RU"/>
              </w:rPr>
              <w:t>/аналитическом счете по стоимости, указанной в договоре, в корреспонденции со счетом расчетов с поставщиками без оприходования этих ценностей на склад.</w:t>
            </w:r>
          </w:p>
        </w:tc>
        <w:tc>
          <w:tcPr>
            <w:tcW w:w="1583" w:type="dxa"/>
            <w:gridSpan w:val="2"/>
          </w:tcPr>
          <w:p w14:paraId="4D62C2BD" w14:textId="54E0E7E7"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22 ФСБУ 5/2019</w:t>
            </w:r>
          </w:p>
          <w:p w14:paraId="60D59C6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 94н</w:t>
            </w:r>
          </w:p>
        </w:tc>
      </w:tr>
      <w:tr w:rsidR="002E2E57" w14:paraId="571F964C" w14:textId="77777777" w:rsidTr="00B25496">
        <w:tc>
          <w:tcPr>
            <w:tcW w:w="2817" w:type="dxa"/>
          </w:tcPr>
          <w:p w14:paraId="2BDEF023" w14:textId="77777777" w:rsidR="002E2E57" w:rsidRDefault="00D5500A">
            <w:pPr>
              <w:pStyle w:val="3"/>
            </w:pPr>
            <w:bookmarkStart w:id="173" w:name="_Toc60155372"/>
            <w:bookmarkStart w:id="174" w:name="_Toc196232484"/>
            <w:r>
              <w:t>Оценка товаров при их приобретении за плату</w:t>
            </w:r>
            <w:bookmarkEnd w:id="173"/>
            <w:bookmarkEnd w:id="174"/>
          </w:p>
        </w:tc>
        <w:tc>
          <w:tcPr>
            <w:tcW w:w="10411" w:type="dxa"/>
          </w:tcPr>
          <w:p w14:paraId="22AF30E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Оценка товаров осуществляется по стоимости приобретения с учетом затрат по заготовке и доставке товаров до центральных складов (баз), производимых до момента их передачи в продажу (без использования счета 42 «Торговая наценка»).</w:t>
            </w:r>
          </w:p>
        </w:tc>
        <w:tc>
          <w:tcPr>
            <w:tcW w:w="1583" w:type="dxa"/>
            <w:gridSpan w:val="2"/>
          </w:tcPr>
          <w:p w14:paraId="35F2EA20" w14:textId="532D6022"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21 ФСБУ 5/2019</w:t>
            </w:r>
          </w:p>
          <w:p w14:paraId="430CA4E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 94н</w:t>
            </w:r>
          </w:p>
        </w:tc>
      </w:tr>
      <w:tr w:rsidR="002E2E57" w14:paraId="58BE6165" w14:textId="77777777" w:rsidTr="00B25496">
        <w:tc>
          <w:tcPr>
            <w:tcW w:w="2817" w:type="dxa"/>
          </w:tcPr>
          <w:p w14:paraId="71D5D406" w14:textId="77777777" w:rsidR="002E2E57" w:rsidRDefault="00D5500A">
            <w:pPr>
              <w:pStyle w:val="3"/>
            </w:pPr>
            <w:bookmarkStart w:id="175" w:name="_Toc60155373"/>
            <w:bookmarkStart w:id="176" w:name="_Toc196232485"/>
            <w:r>
              <w:t>Оценка товаров отгруженных</w:t>
            </w:r>
            <w:bookmarkEnd w:id="175"/>
            <w:bookmarkEnd w:id="176"/>
          </w:p>
        </w:tc>
        <w:tc>
          <w:tcPr>
            <w:tcW w:w="10411" w:type="dxa"/>
          </w:tcPr>
          <w:p w14:paraId="3333D20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Товары отгруженные оцениваются по фактической себестоимости, которая определяется в порядке, установленном настоящим Положением.</w:t>
            </w:r>
          </w:p>
        </w:tc>
        <w:tc>
          <w:tcPr>
            <w:tcW w:w="1583" w:type="dxa"/>
            <w:gridSpan w:val="2"/>
          </w:tcPr>
          <w:p w14:paraId="660D4D7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 94н</w:t>
            </w:r>
          </w:p>
          <w:p w14:paraId="27613F19" w14:textId="0ECDE2AE"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xml:space="preserve">. 61 приказа </w:t>
            </w:r>
            <w:r w:rsidR="00D5500A">
              <w:rPr>
                <w:rFonts w:ascii="Times New Roman" w:eastAsia="Times New Roman" w:hAnsi="Times New Roman" w:cs="Times New Roman"/>
                <w:sz w:val="20"/>
                <w:szCs w:val="20"/>
                <w:lang w:eastAsia="ru-RU"/>
              </w:rPr>
              <w:br/>
              <w:t>№ 34н</w:t>
            </w:r>
          </w:p>
        </w:tc>
      </w:tr>
      <w:tr w:rsidR="002E2E57" w14:paraId="71B5799B" w14:textId="77777777" w:rsidTr="00B25496">
        <w:tc>
          <w:tcPr>
            <w:tcW w:w="2817" w:type="dxa"/>
          </w:tcPr>
          <w:p w14:paraId="1AAB4C31" w14:textId="77777777" w:rsidR="002E2E57" w:rsidRDefault="00D5500A">
            <w:pPr>
              <w:pStyle w:val="3"/>
            </w:pPr>
            <w:bookmarkStart w:id="177" w:name="_Toc367299444"/>
            <w:bookmarkStart w:id="178" w:name="_Toc57110238"/>
            <w:bookmarkStart w:id="179" w:name="_Toc60155374"/>
            <w:bookmarkStart w:id="180" w:name="_Toc196232486"/>
            <w:r>
              <w:t>Отражение поступления запасов на счетах бухгалтерского учета</w:t>
            </w:r>
            <w:bookmarkEnd w:id="177"/>
            <w:bookmarkEnd w:id="178"/>
            <w:bookmarkEnd w:id="179"/>
            <w:bookmarkEnd w:id="180"/>
          </w:p>
        </w:tc>
        <w:tc>
          <w:tcPr>
            <w:tcW w:w="10411" w:type="dxa"/>
          </w:tcPr>
          <w:p w14:paraId="3896A7E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Приобретение запасов отражается в бухгалтерском учете на субсчетах группы счета 10 «Сырье и материалы» в разбивке по видам запасов по фактической себестоимости (без использования счетов 15 и 16, без применения на счете 10 отдельного субсчета учета транспортно-заготовительных расходов).</w:t>
            </w:r>
          </w:p>
        </w:tc>
        <w:tc>
          <w:tcPr>
            <w:tcW w:w="1583" w:type="dxa"/>
            <w:gridSpan w:val="2"/>
          </w:tcPr>
          <w:p w14:paraId="06B31F6F"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 94н </w:t>
            </w:r>
          </w:p>
          <w:p w14:paraId="20C99DBF"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Раздел II ФСБУ 5/2019</w:t>
            </w:r>
          </w:p>
        </w:tc>
      </w:tr>
      <w:tr w:rsidR="002E2E57" w14:paraId="28D05EBD" w14:textId="77777777" w:rsidTr="00B25496">
        <w:tc>
          <w:tcPr>
            <w:tcW w:w="2817" w:type="dxa"/>
          </w:tcPr>
          <w:p w14:paraId="5A072B9D" w14:textId="77777777" w:rsidR="002E2E57" w:rsidRDefault="00D5500A">
            <w:pPr>
              <w:pStyle w:val="3"/>
            </w:pPr>
            <w:bookmarkStart w:id="181" w:name="_Toc60155375"/>
            <w:bookmarkStart w:id="182" w:name="_Toc283234734"/>
            <w:bookmarkStart w:id="183" w:name="_Toc306990458"/>
            <w:bookmarkStart w:id="184" w:name="_Toc360714149"/>
            <w:bookmarkStart w:id="185" w:name="_Toc364160193"/>
            <w:bookmarkStart w:id="186" w:name="_Toc196232487"/>
            <w:r>
              <w:t>Отражение поступления товаров на счетах бухгалтерского учета</w:t>
            </w:r>
            <w:bookmarkEnd w:id="181"/>
            <w:bookmarkEnd w:id="182"/>
            <w:bookmarkEnd w:id="183"/>
            <w:bookmarkEnd w:id="184"/>
            <w:bookmarkEnd w:id="185"/>
            <w:bookmarkEnd w:id="186"/>
          </w:p>
        </w:tc>
        <w:tc>
          <w:tcPr>
            <w:tcW w:w="10411" w:type="dxa"/>
          </w:tcPr>
          <w:p w14:paraId="60210D0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ведет учет готовой продукции по фактической производственной себестоимости без использования счета 43 «Готовая продукция».</w:t>
            </w:r>
          </w:p>
          <w:p w14:paraId="6EFEEF48" w14:textId="77777777" w:rsidR="002E2E57" w:rsidRDefault="00D5500A">
            <w:pPr>
              <w:widowControl w:val="0"/>
              <w:spacing w:after="120" w:line="240" w:lineRule="auto"/>
              <w:jc w:val="both"/>
              <w:rPr>
                <w:sz w:val="20"/>
                <w:szCs w:val="20"/>
              </w:rPr>
            </w:pPr>
            <w:r>
              <w:rPr>
                <w:rFonts w:ascii="Times New Roman" w:eastAsia="Times New Roman" w:hAnsi="Times New Roman" w:cs="Times New Roman"/>
                <w:sz w:val="20"/>
                <w:szCs w:val="20"/>
                <w:lang w:eastAsia="ru-RU"/>
              </w:rPr>
              <w:t xml:space="preserve">Для формирования фактической производственной себестоимости выпущенной из производства продукции используется счет 40 «Выпуск продукции (работ, услуг)». </w:t>
            </w:r>
          </w:p>
        </w:tc>
        <w:tc>
          <w:tcPr>
            <w:tcW w:w="1583" w:type="dxa"/>
            <w:gridSpan w:val="2"/>
          </w:tcPr>
          <w:p w14:paraId="452EA08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 94н </w:t>
            </w:r>
          </w:p>
        </w:tc>
      </w:tr>
      <w:tr w:rsidR="002E2E57" w14:paraId="5D03049D" w14:textId="77777777" w:rsidTr="00B25496">
        <w:tc>
          <w:tcPr>
            <w:tcW w:w="2817" w:type="dxa"/>
          </w:tcPr>
          <w:p w14:paraId="5CCF4563" w14:textId="77777777" w:rsidR="002E2E57" w:rsidRDefault="00D5500A">
            <w:pPr>
              <w:pStyle w:val="3"/>
            </w:pPr>
            <w:bookmarkStart w:id="187" w:name="_Toc60155376"/>
            <w:bookmarkStart w:id="188" w:name="_Toc196232488"/>
            <w:r>
              <w:t>Признание расходов по товарам отгруженным</w:t>
            </w:r>
            <w:bookmarkEnd w:id="187"/>
            <w:bookmarkEnd w:id="188"/>
          </w:p>
        </w:tc>
        <w:tc>
          <w:tcPr>
            <w:tcW w:w="10411" w:type="dxa"/>
          </w:tcPr>
          <w:p w14:paraId="16A5C0C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реализованных товаров отгруженных списывается в состав расходов по обычной деятельности в дебет счета 90 «Продажи» в момент перехода к покупателю основных экономических рисков и выгод, связанных с продукцией, одновременно с признанием выручки от их продажи.</w:t>
            </w:r>
          </w:p>
        </w:tc>
        <w:tc>
          <w:tcPr>
            <w:tcW w:w="1583" w:type="dxa"/>
            <w:gridSpan w:val="2"/>
          </w:tcPr>
          <w:p w14:paraId="6FE2708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 94н</w:t>
            </w:r>
          </w:p>
        </w:tc>
      </w:tr>
      <w:tr w:rsidR="002E2E57" w14:paraId="6134B073" w14:textId="77777777" w:rsidTr="00B25496">
        <w:tc>
          <w:tcPr>
            <w:tcW w:w="2817" w:type="dxa"/>
          </w:tcPr>
          <w:p w14:paraId="57D4EFB3" w14:textId="77777777" w:rsidR="002E2E57" w:rsidRDefault="00D5500A">
            <w:pPr>
              <w:pStyle w:val="3"/>
            </w:pPr>
            <w:bookmarkStart w:id="189" w:name="_Toc283234738"/>
            <w:bookmarkStart w:id="190" w:name="_Toc306990461"/>
            <w:bookmarkStart w:id="191" w:name="_Toc360714152"/>
            <w:bookmarkStart w:id="192" w:name="_Toc364160196"/>
            <w:bookmarkStart w:id="193" w:name="_Toc196232489"/>
            <w:r>
              <w:t>Транспортно-заготовительные расходы. Состав ТЗР</w:t>
            </w:r>
            <w:bookmarkEnd w:id="189"/>
            <w:bookmarkEnd w:id="190"/>
            <w:bookmarkEnd w:id="191"/>
            <w:bookmarkEnd w:id="192"/>
            <w:bookmarkEnd w:id="193"/>
          </w:p>
        </w:tc>
        <w:tc>
          <w:tcPr>
            <w:tcW w:w="10411" w:type="dxa"/>
          </w:tcPr>
          <w:p w14:paraId="1EFC78C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Транспортно-заготовительные расходы (далее - ТЗР) – затраты Обществ, непосредственно связанные с процессом заготовления, доставки запасов до места их использования и приведение в состояние, необходимое для их использования.</w:t>
            </w:r>
          </w:p>
          <w:p w14:paraId="56B1259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ТЗР включаются:</w:t>
            </w:r>
          </w:p>
          <w:p w14:paraId="64FC8C90"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расходы по погрузке запасов в транспортные средства и их транспортировке, подлежащие оплате покупателем сверх цены этих запасов согласно договору,</w:t>
            </w:r>
          </w:p>
          <w:p w14:paraId="47A967AC"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наценки (надбавки), комиссионные вознаграждения (стоимость услуг), уплачиваемые снабженческим, внешнеэкономическим и иным посредническим организациям, расходы на информационные и консультационные услуги, связанные с приобретением запасов,</w:t>
            </w:r>
          </w:p>
          <w:p w14:paraId="48FB18E3"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таможенные пошлины и сборы, расходы на таможенное оформление (таможенную очистку, декларирование грузов и т.п.), расходы на сертификацию, оформление паспорта импортной сделки и иные платежи, связанные с импортом запасов,</w:t>
            </w:r>
          </w:p>
          <w:p w14:paraId="63F6896A"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плата за хранение запасов в местах приобретения, на железнодорожных станциях, портах, пристанях, когда хранение является частью технологии подготовки запасов к потреблению (продаже, использованию) или обусловлено условиями приобретения (создания) запасов,</w:t>
            </w:r>
          </w:p>
          <w:p w14:paraId="04029641"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расходы на командировки по непосредственному заготовлению запасов,</w:t>
            </w:r>
          </w:p>
          <w:p w14:paraId="724B00EB"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расходы по таре и упаковке,</w:t>
            </w:r>
          </w:p>
          <w:p w14:paraId="426F383F"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расходы по дополнительным сборам, услугам (пользование вагонов, уборка вагонов, т.п.) транспортных организаций,</w:t>
            </w:r>
          </w:p>
          <w:p w14:paraId="3FCDB2E9"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расходы по плате за провоз тяжеловесных грузов при проезде по автомобильным дорогам общего пользования,</w:t>
            </w:r>
          </w:p>
          <w:p w14:paraId="51556F4F"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 xml:space="preserve">расходы по страхованию, </w:t>
            </w:r>
          </w:p>
          <w:p w14:paraId="559BFB4C"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расходы по переработке, обработке, доработке и улучшению технических характеристик, приобретенных материалов, не связанные с производственным процессом,</w:t>
            </w:r>
          </w:p>
          <w:p w14:paraId="5C046507"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иные аналогичные расходы.</w:t>
            </w:r>
          </w:p>
          <w:p w14:paraId="2FA4B64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относятся к ТЗР:</w:t>
            </w:r>
          </w:p>
          <w:p w14:paraId="5CF0A6FD"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не возмещаемые налоги, уплачиваемые в связи с приобретением запасов;</w:t>
            </w:r>
          </w:p>
          <w:p w14:paraId="17432DC6"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 xml:space="preserve">оплата услуг по доставке запасов, включенных поставщиком в их стоимость; </w:t>
            </w:r>
          </w:p>
          <w:p w14:paraId="073FD40F"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затраты по хранению и внутреннему перемещению материалов между складами Обществ</w:t>
            </w:r>
            <w:r w:rsidR="00007038">
              <w:rPr>
                <w:rFonts w:ascii="Times New Roman" w:hAnsi="Times New Roman"/>
                <w:szCs w:val="20"/>
              </w:rPr>
              <w:t>а,</w:t>
            </w:r>
            <w:r>
              <w:rPr>
                <w:rFonts w:ascii="Times New Roman" w:hAnsi="Times New Roman"/>
                <w:szCs w:val="20"/>
              </w:rPr>
              <w:t xml:space="preserve"> возникающие после оприходования запасов.</w:t>
            </w:r>
          </w:p>
        </w:tc>
        <w:tc>
          <w:tcPr>
            <w:tcW w:w="1583" w:type="dxa"/>
            <w:gridSpan w:val="2"/>
          </w:tcPr>
          <w:p w14:paraId="36B6EFBC" w14:textId="0B7DD706"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11 ФСБУ 5/2019</w:t>
            </w:r>
          </w:p>
          <w:p w14:paraId="2317C030" w14:textId="75AEC24A"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18 ФСБУ 5/2019</w:t>
            </w:r>
          </w:p>
        </w:tc>
      </w:tr>
      <w:tr w:rsidR="002E2E57" w14:paraId="6EA597C9" w14:textId="77777777" w:rsidTr="00B25496">
        <w:tc>
          <w:tcPr>
            <w:tcW w:w="2817" w:type="dxa"/>
          </w:tcPr>
          <w:p w14:paraId="3D6222C4" w14:textId="77777777" w:rsidR="002E2E57" w:rsidRDefault="00D5500A">
            <w:pPr>
              <w:pStyle w:val="3"/>
            </w:pPr>
            <w:bookmarkStart w:id="194" w:name="_Toc367299448"/>
            <w:bookmarkStart w:id="195" w:name="_Toc57110242"/>
            <w:bookmarkStart w:id="196" w:name="_Toc60155378"/>
            <w:bookmarkStart w:id="197" w:name="_Toc283234739"/>
            <w:bookmarkStart w:id="198" w:name="_Toc306990462"/>
            <w:bookmarkStart w:id="199" w:name="_Toc360714153"/>
            <w:bookmarkStart w:id="200" w:name="_Toc364160197"/>
            <w:bookmarkStart w:id="201" w:name="_Toc196232490"/>
            <w:r>
              <w:t xml:space="preserve">Организация учета и порядок списания </w:t>
            </w:r>
            <w:bookmarkEnd w:id="194"/>
            <w:bookmarkEnd w:id="195"/>
            <w:r>
              <w:t>транспортно-заготовительных расходов</w:t>
            </w:r>
            <w:bookmarkEnd w:id="196"/>
            <w:bookmarkEnd w:id="197"/>
            <w:bookmarkEnd w:id="198"/>
            <w:bookmarkEnd w:id="199"/>
            <w:bookmarkEnd w:id="200"/>
            <w:bookmarkEnd w:id="201"/>
          </w:p>
        </w:tc>
        <w:tc>
          <w:tcPr>
            <w:tcW w:w="10411" w:type="dxa"/>
            <w:vAlign w:val="center"/>
          </w:tcPr>
          <w:p w14:paraId="78DC7DC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учета ТЗР в Обществе используется счет 10 «Материалы» с присвоением отдельного аналитического признака, при этом учетная цена и стоимость ТЗР отражаются обособленно на счете 10 «Материалы».</w:t>
            </w:r>
          </w:p>
          <w:p w14:paraId="3DD1836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ТЗР ведется:</w:t>
            </w:r>
          </w:p>
          <w:p w14:paraId="29AAA6B7"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 xml:space="preserve">по отдельным группам запасов, </w:t>
            </w:r>
          </w:p>
          <w:p w14:paraId="12CA78F9" w14:textId="77777777" w:rsidR="002E2E57" w:rsidRDefault="00D5500A">
            <w:pPr>
              <w:pStyle w:val="affff0"/>
              <w:numPr>
                <w:ilvl w:val="0"/>
                <w:numId w:val="86"/>
              </w:numPr>
              <w:rPr>
                <w:rFonts w:ascii="Times New Roman" w:hAnsi="Times New Roman"/>
                <w:szCs w:val="20"/>
              </w:rPr>
            </w:pPr>
            <w:r>
              <w:rPr>
                <w:rFonts w:ascii="Times New Roman" w:hAnsi="Times New Roman"/>
                <w:szCs w:val="20"/>
              </w:rPr>
              <w:t>по номенклатуре запасов,</w:t>
            </w:r>
          </w:p>
          <w:p w14:paraId="7C8FAEA9"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в целом на счете (субсчете) учета ТЗР без выделения по отдельным группам запасов (если нет значительного различия в удельном весе ТЗР, а также в случаях невозможности их отнесения непосредственно по конкретным видам и (или) группам запасов).</w:t>
            </w:r>
          </w:p>
          <w:p w14:paraId="2F2C912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ТЗР (отклонения в стоимости запасов), относящиеся к запасам, отпущенным в производство, на нужды управления и на иные цели, подлежат ежемесячному списанию на счета бухгалтерского учета, на которых отражен расход соответствующих запасов (на счета производства, обслуживающих производств и хозяйств и др.).</w:t>
            </w:r>
          </w:p>
          <w:p w14:paraId="5BC9D73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Списание ТЗР (отклонений) в стоимости запасов или ТЗР по отдельным видам или группам запасов производится:</w:t>
            </w:r>
          </w:p>
          <w:p w14:paraId="695151F5"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пропорционально учетной стоимости запасов, исходя из отношения суммы остатка величины ТЗР на начало месяца и текущих ТЗР за месяц к сумме остатка запасов на начало месяца и поступивших запасов в течение месяца по учетной стоимости,</w:t>
            </w:r>
          </w:p>
          <w:p w14:paraId="6FC21811"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сумма отклонений или ТЗР полностью списывается на счет «Основное производство», «Вспомогательное производство» и на увеличение стоимости проданных запасов (при удельном весе ТЗР или величины отклонений не более 10% к учетной стоимости запасов),</w:t>
            </w:r>
          </w:p>
          <w:p w14:paraId="04222BE1" w14:textId="77777777" w:rsidR="002E2E57" w:rsidRDefault="00D5500A">
            <w:pPr>
              <w:pStyle w:val="affff0"/>
              <w:widowControl w:val="0"/>
              <w:numPr>
                <w:ilvl w:val="0"/>
                <w:numId w:val="86"/>
              </w:numPr>
              <w:spacing w:after="120"/>
              <w:jc w:val="both"/>
              <w:rPr>
                <w:rFonts w:ascii="Times New Roman" w:hAnsi="Times New Roman"/>
                <w:szCs w:val="20"/>
              </w:rPr>
            </w:pPr>
            <w:r>
              <w:rPr>
                <w:rFonts w:ascii="Times New Roman" w:hAnsi="Times New Roman"/>
                <w:szCs w:val="20"/>
              </w:rPr>
              <w:t>ТЗР или отклонения ежемесячно (в отчетном периоде) полностью списываются на увеличение стоимости израсходованных (отпущенных) запасов, если их удельный вес (в процентах к договорной (учетной) стоимости запасов) не превышает 5 процентов.</w:t>
            </w:r>
          </w:p>
        </w:tc>
        <w:tc>
          <w:tcPr>
            <w:tcW w:w="1583" w:type="dxa"/>
            <w:gridSpan w:val="2"/>
          </w:tcPr>
          <w:p w14:paraId="2DFA1933" w14:textId="4C608B2A"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6 ПБУ 1/2008</w:t>
            </w:r>
          </w:p>
        </w:tc>
      </w:tr>
      <w:tr w:rsidR="002E2E57" w14:paraId="66A60E1E" w14:textId="77777777" w:rsidTr="00B25496">
        <w:tc>
          <w:tcPr>
            <w:tcW w:w="2817" w:type="dxa"/>
          </w:tcPr>
          <w:p w14:paraId="61BCE730" w14:textId="77777777" w:rsidR="002E2E57" w:rsidRDefault="00D5500A">
            <w:pPr>
              <w:pStyle w:val="3"/>
            </w:pPr>
            <w:bookmarkStart w:id="202" w:name="_Toc196232491"/>
            <w:r>
              <w:t>Аналитический учет запасов</w:t>
            </w:r>
            <w:bookmarkEnd w:id="202"/>
          </w:p>
        </w:tc>
        <w:tc>
          <w:tcPr>
            <w:tcW w:w="10411" w:type="dxa"/>
          </w:tcPr>
          <w:p w14:paraId="26FE0F4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запасов ведется в разрезе:</w:t>
            </w:r>
          </w:p>
          <w:p w14:paraId="7B9DE844" w14:textId="77777777" w:rsidR="002E2E57" w:rsidRDefault="00D5500A">
            <w:pPr>
              <w:pStyle w:val="affff0"/>
              <w:widowControl w:val="0"/>
              <w:numPr>
                <w:ilvl w:val="0"/>
                <w:numId w:val="8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номенклатурных номеров (единиц учета запасов),</w:t>
            </w:r>
          </w:p>
          <w:p w14:paraId="73E47D19" w14:textId="77777777" w:rsidR="002E2E57" w:rsidRDefault="00D5500A">
            <w:pPr>
              <w:pStyle w:val="affff0"/>
              <w:widowControl w:val="0"/>
              <w:numPr>
                <w:ilvl w:val="0"/>
                <w:numId w:val="8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мест нахождения,</w:t>
            </w:r>
          </w:p>
          <w:p w14:paraId="1FA026CA" w14:textId="77777777" w:rsidR="002E2E57" w:rsidRDefault="00D5500A">
            <w:pPr>
              <w:pStyle w:val="affff0"/>
              <w:widowControl w:val="0"/>
              <w:numPr>
                <w:ilvl w:val="0"/>
                <w:numId w:val="8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материально ответственных лиц,</w:t>
            </w:r>
          </w:p>
          <w:p w14:paraId="5DFCCCDA" w14:textId="77777777" w:rsidR="002E2E57" w:rsidRDefault="00D5500A">
            <w:pPr>
              <w:pStyle w:val="affff0"/>
              <w:widowControl w:val="0"/>
              <w:numPr>
                <w:ilvl w:val="0"/>
                <w:numId w:val="8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иных аналитических группировок.</w:t>
            </w:r>
          </w:p>
          <w:p w14:paraId="464BAD3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 переданные в переработку, на ответственное хранение - дополнительно группируются также по контрагентам и договорам.</w:t>
            </w:r>
          </w:p>
        </w:tc>
        <w:tc>
          <w:tcPr>
            <w:tcW w:w="1583" w:type="dxa"/>
            <w:gridSpan w:val="2"/>
          </w:tcPr>
          <w:p w14:paraId="604232DC"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7CF77883" w14:textId="77777777" w:rsidTr="00B25496">
        <w:tc>
          <w:tcPr>
            <w:tcW w:w="2817" w:type="dxa"/>
          </w:tcPr>
          <w:p w14:paraId="0B7879D5" w14:textId="77777777" w:rsidR="002E2E57" w:rsidRDefault="00D5500A">
            <w:pPr>
              <w:pStyle w:val="3"/>
            </w:pPr>
            <w:bookmarkStart w:id="203" w:name="_Toc196232492"/>
            <w:r>
              <w:t>Выбытие запасов</w:t>
            </w:r>
            <w:bookmarkEnd w:id="203"/>
          </w:p>
        </w:tc>
        <w:tc>
          <w:tcPr>
            <w:tcW w:w="10411" w:type="dxa"/>
          </w:tcPr>
          <w:p w14:paraId="27E68732" w14:textId="77777777" w:rsidR="002E2E57" w:rsidRDefault="00D5500A">
            <w:pPr>
              <w:widowControl w:val="0"/>
              <w:spacing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Запасы</w:t>
            </w:r>
            <w:r>
              <w:rPr>
                <w:rFonts w:ascii="Times New Roman" w:hAnsi="Times New Roman" w:cs="Times New Roman"/>
                <w:sz w:val="20"/>
                <w:szCs w:val="20"/>
              </w:rPr>
              <w:t xml:space="preserve"> списываются:</w:t>
            </w:r>
          </w:p>
          <w:p w14:paraId="51DD4016"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одновременно с признанием выручки от их продажи,</w:t>
            </w:r>
          </w:p>
          <w:p w14:paraId="2FF06B4D"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при выбытии в случаях, отличных от продажи,</w:t>
            </w:r>
          </w:p>
          <w:p w14:paraId="3551449C"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при возникновении обстоятельств, в связи с которыми Общество не ожидает поступление экономических выгод в будущем от потребления (продажи, использования) запасов.</w:t>
            </w:r>
          </w:p>
          <w:p w14:paraId="09C1F422" w14:textId="77777777" w:rsidR="002E2E57" w:rsidRDefault="00D5500A">
            <w:pPr>
              <w:widowControl w:val="0"/>
              <w:spacing w:before="120"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Операции, приводящие к изменению вида запасов (отпуск запасов в производство, выпуск продукции, отгрузка готовой продукции, товаров покупателю до признания выручки), не являются основанием прекращения признания запасов активами.</w:t>
            </w:r>
          </w:p>
          <w:p w14:paraId="70BF7F8F" w14:textId="77777777" w:rsidR="002E2E57" w:rsidRDefault="00D5500A">
            <w:pPr>
              <w:widowControl w:val="0"/>
              <w:spacing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Балансовая стоимость списываемых запасов признается расходом периода:</w:t>
            </w:r>
          </w:p>
          <w:p w14:paraId="7D8D8E87"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в котором признана выручка от продажи этих запасов;</w:t>
            </w:r>
          </w:p>
          <w:p w14:paraId="3AA1BB5E"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в котором данное выбытие (списание) произошло, в случаях, отличных от продажи запасов.</w:t>
            </w:r>
          </w:p>
          <w:p w14:paraId="699DD565" w14:textId="77777777" w:rsidR="002E2E57" w:rsidRDefault="00D5500A">
            <w:pPr>
              <w:rPr>
                <w:color w:val="000000"/>
              </w:rPr>
            </w:pPr>
            <w:r>
              <w:rPr>
                <w:rFonts w:ascii="Times New Roman" w:hAnsi="Times New Roman" w:cs="Times New Roman"/>
                <w:sz w:val="20"/>
                <w:szCs w:val="20"/>
              </w:rPr>
              <w:t>Расходы от списания запасов при продаже учитываются обособленно от расходов от списания запасов при выбытии в случаях, отличных от продажи.</w:t>
            </w:r>
          </w:p>
        </w:tc>
        <w:tc>
          <w:tcPr>
            <w:tcW w:w="1583" w:type="dxa"/>
            <w:gridSpan w:val="2"/>
          </w:tcPr>
          <w:p w14:paraId="67107222" w14:textId="2EC7B4E2"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xml:space="preserve">. 41-44 ФСБУ 5/2019 </w:t>
            </w:r>
          </w:p>
        </w:tc>
      </w:tr>
      <w:tr w:rsidR="002E2E57" w14:paraId="3653315C" w14:textId="77777777" w:rsidTr="00B25496">
        <w:tc>
          <w:tcPr>
            <w:tcW w:w="2817" w:type="dxa"/>
          </w:tcPr>
          <w:p w14:paraId="3CD72497" w14:textId="77777777" w:rsidR="002E2E57" w:rsidRDefault="00D5500A">
            <w:pPr>
              <w:pStyle w:val="3"/>
            </w:pPr>
            <w:bookmarkStart w:id="204" w:name="_Toc196232493"/>
            <w:r>
              <w:t>Оценка запасов при их выбытии</w:t>
            </w:r>
            <w:bookmarkEnd w:id="204"/>
          </w:p>
        </w:tc>
        <w:tc>
          <w:tcPr>
            <w:tcW w:w="10411" w:type="dxa"/>
          </w:tcPr>
          <w:p w14:paraId="24A37705" w14:textId="77777777" w:rsidR="002E2E57" w:rsidRDefault="00D5500A">
            <w:pPr>
              <w:pStyle w:val="a2"/>
              <w:widowControl w:val="0"/>
              <w:tabs>
                <w:tab w:val="left" w:pos="567"/>
                <w:tab w:val="left" w:pos="1080"/>
              </w:tabs>
              <w:spacing w:before="120"/>
              <w:rPr>
                <w:rFonts w:ascii="Times New Roman" w:hAnsi="Times New Roman"/>
                <w:sz w:val="20"/>
                <w:highlight w:val="yellow"/>
              </w:rPr>
            </w:pPr>
            <w:r>
              <w:rPr>
                <w:rFonts w:ascii="Times New Roman" w:hAnsi="Times New Roman"/>
                <w:sz w:val="20"/>
                <w:szCs w:val="20"/>
              </w:rPr>
              <w:t>При отпуске запасов в производство, отгрузке готовой продукции и товаров покупателю, а также при списании запасов их себестоимость рассчитывается по себестоимости первых по времени приобретений (метод ФИФО).</w:t>
            </w:r>
          </w:p>
          <w:p w14:paraId="2E19BD34" w14:textId="77777777" w:rsidR="002E2E57" w:rsidRDefault="00D5500A">
            <w:pPr>
              <w:pStyle w:val="a2"/>
              <w:widowControl w:val="0"/>
              <w:tabs>
                <w:tab w:val="left" w:pos="567"/>
                <w:tab w:val="left" w:pos="1080"/>
              </w:tabs>
              <w:spacing w:before="120"/>
              <w:rPr>
                <w:rFonts w:ascii="Times New Roman" w:hAnsi="Times New Roman"/>
                <w:sz w:val="20"/>
                <w:szCs w:val="20"/>
              </w:rPr>
            </w:pPr>
            <w:r>
              <w:rPr>
                <w:rFonts w:ascii="Times New Roman" w:hAnsi="Times New Roman"/>
                <w:sz w:val="20"/>
                <w:szCs w:val="20"/>
              </w:rPr>
              <w:t>Для расчета себестоимости запасов, имеющих сходные свойства и характер использования, должен последовательно применяться один и тот же способ расчета себестоимости.</w:t>
            </w:r>
          </w:p>
          <w:p w14:paraId="2C7C4B2F" w14:textId="77777777" w:rsidR="002E2E57" w:rsidRDefault="00D5500A">
            <w:pPr>
              <w:pStyle w:val="a2"/>
              <w:widowControl w:val="0"/>
              <w:tabs>
                <w:tab w:val="left" w:pos="567"/>
                <w:tab w:val="left" w:pos="1080"/>
              </w:tabs>
              <w:spacing w:before="120"/>
              <w:rPr>
                <w:rFonts w:ascii="Times New Roman" w:hAnsi="Times New Roman"/>
                <w:sz w:val="20"/>
                <w:szCs w:val="20"/>
              </w:rPr>
            </w:pPr>
            <w:r>
              <w:rPr>
                <w:rFonts w:ascii="Times New Roman" w:hAnsi="Times New Roman"/>
                <w:sz w:val="20"/>
                <w:szCs w:val="20"/>
              </w:rPr>
              <w:t>Себестоимость запасов, которые не могут обычным образом заменять друг друга, а также запасов, учитываемых в специальном порядке (драгоценные металлы, драгоценные камни), рассчитывается в отношении каждой единицы учета запасов.</w:t>
            </w:r>
          </w:p>
          <w:p w14:paraId="375D1501" w14:textId="77777777" w:rsidR="002E2E57" w:rsidRDefault="00D5500A">
            <w:pPr>
              <w:pStyle w:val="a2"/>
              <w:widowControl w:val="0"/>
              <w:tabs>
                <w:tab w:val="left" w:pos="567"/>
                <w:tab w:val="left" w:pos="1080"/>
              </w:tabs>
              <w:spacing w:before="120"/>
              <w:rPr>
                <w:rFonts w:ascii="Times New Roman" w:hAnsi="Times New Roman"/>
                <w:sz w:val="20"/>
                <w:szCs w:val="20"/>
              </w:rPr>
            </w:pPr>
            <w:r>
              <w:rPr>
                <w:rFonts w:ascii="Times New Roman" w:hAnsi="Times New Roman"/>
                <w:sz w:val="20"/>
                <w:szCs w:val="20"/>
              </w:rPr>
              <w:t>При списании запасов при возникновении обстоятельств, в связи с которыми организация не ожидает поступления экономических выгод в будущем от продажи или использования запасов, балансовая стоимость запасов признается расходом данного конкретного периода.</w:t>
            </w:r>
            <w:r>
              <w:rPr>
                <w:rFonts w:ascii="Times New Roman" w:hAnsi="Times New Roman"/>
                <w:szCs w:val="20"/>
              </w:rPr>
              <w:t xml:space="preserve"> </w:t>
            </w:r>
          </w:p>
        </w:tc>
        <w:tc>
          <w:tcPr>
            <w:tcW w:w="1583" w:type="dxa"/>
            <w:gridSpan w:val="2"/>
          </w:tcPr>
          <w:p w14:paraId="08FB936B" w14:textId="3E7307C9"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36-44 ФСБУ 5/2019</w:t>
            </w:r>
          </w:p>
        </w:tc>
      </w:tr>
      <w:tr w:rsidR="002E2E57" w14:paraId="3879E9E8" w14:textId="77777777" w:rsidTr="00B25496">
        <w:tc>
          <w:tcPr>
            <w:tcW w:w="2817" w:type="dxa"/>
          </w:tcPr>
          <w:p w14:paraId="309966D2" w14:textId="77777777" w:rsidR="002E2E57" w:rsidRDefault="00D5500A">
            <w:pPr>
              <w:pStyle w:val="3"/>
            </w:pPr>
            <w:bookmarkStart w:id="205" w:name="_Toc60155382"/>
            <w:bookmarkStart w:id="206" w:name="_Toc196232494"/>
            <w:r>
              <w:t>Оценка товаров при их выбытии</w:t>
            </w:r>
            <w:bookmarkEnd w:id="205"/>
            <w:bookmarkEnd w:id="206"/>
          </w:p>
        </w:tc>
        <w:tc>
          <w:tcPr>
            <w:tcW w:w="10411" w:type="dxa"/>
          </w:tcPr>
          <w:p w14:paraId="080A5C4F" w14:textId="77777777" w:rsidR="002E2E57" w:rsidRDefault="00D5500A">
            <w:pPr>
              <w:pStyle w:val="a2"/>
              <w:widowControl w:val="0"/>
              <w:tabs>
                <w:tab w:val="left" w:pos="567"/>
                <w:tab w:val="left" w:pos="1080"/>
              </w:tabs>
              <w:spacing w:before="120"/>
              <w:rPr>
                <w:rFonts w:ascii="Times New Roman" w:hAnsi="Times New Roman"/>
                <w:sz w:val="20"/>
                <w:szCs w:val="20"/>
              </w:rPr>
            </w:pPr>
            <w:r>
              <w:rPr>
                <w:rFonts w:ascii="Times New Roman" w:hAnsi="Times New Roman"/>
                <w:sz w:val="20"/>
                <w:szCs w:val="20"/>
              </w:rPr>
              <w:t xml:space="preserve">Оценка товаров (за исключением квартир, автомобилей, земельных участков и других товаров, непрофильных для Общества) при реализации и прочем выбытии производится по себестоимости первых по времени поступления единиц (метод ФИФО). </w:t>
            </w:r>
          </w:p>
          <w:p w14:paraId="10840A42" w14:textId="77777777" w:rsidR="002E2E57" w:rsidRDefault="00D5500A">
            <w:pPr>
              <w:pStyle w:val="a2"/>
              <w:widowControl w:val="0"/>
              <w:tabs>
                <w:tab w:val="left" w:pos="567"/>
                <w:tab w:val="left" w:pos="1080"/>
              </w:tabs>
              <w:spacing w:before="120"/>
              <w:rPr>
                <w:rFonts w:ascii="Times New Roman" w:hAnsi="Times New Roman"/>
                <w:sz w:val="20"/>
                <w:szCs w:val="20"/>
              </w:rPr>
            </w:pPr>
            <w:r>
              <w:rPr>
                <w:rFonts w:ascii="Times New Roman" w:hAnsi="Times New Roman"/>
                <w:sz w:val="20"/>
                <w:szCs w:val="20"/>
              </w:rPr>
              <w:t>При реализации или ином выбытии товаров, непрофильных для Общества, их оценка производится по себестоимости каждой единицы.</w:t>
            </w:r>
          </w:p>
        </w:tc>
        <w:tc>
          <w:tcPr>
            <w:tcW w:w="1583" w:type="dxa"/>
            <w:gridSpan w:val="2"/>
          </w:tcPr>
          <w:p w14:paraId="348A4B5C" w14:textId="5DFE8103"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36-38 ФСБУ 5/2019</w:t>
            </w:r>
          </w:p>
        </w:tc>
      </w:tr>
      <w:tr w:rsidR="002E2E57" w14:paraId="32A4208B" w14:textId="77777777" w:rsidTr="00B25496">
        <w:tc>
          <w:tcPr>
            <w:tcW w:w="2817" w:type="dxa"/>
          </w:tcPr>
          <w:p w14:paraId="380F28D2" w14:textId="77777777" w:rsidR="002E2E57" w:rsidRDefault="00D5500A">
            <w:pPr>
              <w:pStyle w:val="3"/>
              <w:rPr>
                <w:i/>
              </w:rPr>
            </w:pPr>
            <w:bookmarkStart w:id="207" w:name="_Toc306990466"/>
            <w:bookmarkStart w:id="208" w:name="_Toc360714156"/>
            <w:bookmarkStart w:id="209" w:name="_Toc367299451"/>
            <w:bookmarkStart w:id="210" w:name="_Toc57110245"/>
            <w:bookmarkStart w:id="211" w:name="_Toc60155383"/>
            <w:bookmarkStart w:id="212" w:name="_Toc196232495"/>
            <w:r>
              <w:t>Учет спецоснастки</w:t>
            </w:r>
            <w:bookmarkEnd w:id="207"/>
            <w:bookmarkEnd w:id="208"/>
            <w:bookmarkEnd w:id="209"/>
            <w:bookmarkEnd w:id="210"/>
            <w:r>
              <w:t xml:space="preserve"> (специальной одежды)</w:t>
            </w:r>
            <w:bookmarkEnd w:id="211"/>
            <w:bookmarkEnd w:id="212"/>
          </w:p>
        </w:tc>
        <w:tc>
          <w:tcPr>
            <w:tcW w:w="10411" w:type="dxa"/>
          </w:tcPr>
          <w:p w14:paraId="389DDB5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учета специальной оснастки (специальной одежды) определяется в соответствии с настоящим Положением в зависимости от признания данных активов в качестве запасов или в качестве основных средств.</w:t>
            </w:r>
          </w:p>
          <w:p w14:paraId="1AF3F398" w14:textId="77777777" w:rsidR="002E2E57" w:rsidRDefault="00D5500A">
            <w:pPr>
              <w:widowControl w:val="0"/>
              <w:spacing w:after="120" w:line="240" w:lineRule="auto"/>
              <w:jc w:val="both"/>
              <w:rPr>
                <w:rFonts w:ascii="Times New Roman" w:hAnsi="Times New Roman"/>
                <w:sz w:val="20"/>
                <w:szCs w:val="20"/>
              </w:rPr>
            </w:pPr>
            <w:r>
              <w:t xml:space="preserve"> </w:t>
            </w:r>
            <w:r>
              <w:rPr>
                <w:rFonts w:ascii="Times New Roman" w:eastAsia="Times New Roman" w:hAnsi="Times New Roman" w:cs="Times New Roman"/>
                <w:sz w:val="20"/>
                <w:szCs w:val="20"/>
                <w:lang w:eastAsia="ru-RU"/>
              </w:rPr>
              <w:t>Специальная оснастка (специальная одежда), используемая в рамках обычного операционного цикла организации либо используемая в течение периода не более 12 месяцев, признается в составе запасов (при соответствии иным требованиям ФСБУ 5/2019), и ее учет осуществляется в порядке, предусмотренном настоящим разделом.</w:t>
            </w:r>
          </w:p>
          <w:p w14:paraId="1BD4CC0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обеспечивает надлежащий контроль (в том числе с использованием забалансовых счетов 018 «Спецоснастка в эксплуатации», 015 «Спецодежда в эксплуатации») наличия и движения специальной оснастки (специальной одежды) в течение всего срока эксплуатации.</w:t>
            </w:r>
          </w:p>
        </w:tc>
        <w:tc>
          <w:tcPr>
            <w:tcW w:w="1583" w:type="dxa"/>
            <w:gridSpan w:val="2"/>
          </w:tcPr>
          <w:p w14:paraId="4DA4497D" w14:textId="07A82583" w:rsidR="002E2E57" w:rsidRDefault="00D5500A" w:rsidP="00BC4B52">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BC4B52">
              <w:rPr>
                <w:rFonts w:ascii="Times New Roman" w:eastAsia="Calibri" w:hAnsi="Times New Roman" w:cs="Times New Roman"/>
                <w:sz w:val="20"/>
                <w:szCs w:val="20"/>
                <w:lang w:eastAsia="ru-RU"/>
              </w:rPr>
              <w:t>п.п</w:t>
            </w:r>
            <w:r>
              <w:rPr>
                <w:rFonts w:ascii="Times New Roman" w:eastAsia="Calibri" w:hAnsi="Times New Roman" w:cs="Times New Roman"/>
                <w:sz w:val="20"/>
                <w:szCs w:val="20"/>
                <w:lang w:eastAsia="ru-RU"/>
              </w:rPr>
              <w:t>. 3, 5, 8 ФСБУ 5/2019</w:t>
            </w:r>
          </w:p>
        </w:tc>
      </w:tr>
      <w:tr w:rsidR="002E2E57" w14:paraId="793CA577" w14:textId="77777777" w:rsidTr="00B25496">
        <w:tc>
          <w:tcPr>
            <w:tcW w:w="2817" w:type="dxa"/>
          </w:tcPr>
          <w:p w14:paraId="5D81500F" w14:textId="77777777" w:rsidR="002E2E57" w:rsidRDefault="00D5500A">
            <w:pPr>
              <w:pStyle w:val="3"/>
              <w:rPr>
                <w:i/>
              </w:rPr>
            </w:pPr>
            <w:bookmarkStart w:id="213" w:name="_Toc59466739"/>
            <w:bookmarkStart w:id="214" w:name="_Toc306990467"/>
            <w:bookmarkStart w:id="215" w:name="_Toc360714157"/>
            <w:bookmarkStart w:id="216" w:name="_Toc367299452"/>
            <w:bookmarkStart w:id="217" w:name="_Toc57110246"/>
            <w:bookmarkStart w:id="218" w:name="_Toc60155384"/>
            <w:bookmarkStart w:id="219" w:name="_Toc196232496"/>
            <w:r>
              <w:t xml:space="preserve">Учет аварийного </w:t>
            </w:r>
            <w:bookmarkEnd w:id="213"/>
            <w:bookmarkEnd w:id="214"/>
            <w:bookmarkEnd w:id="215"/>
            <w:bookmarkEnd w:id="216"/>
            <w:bookmarkEnd w:id="217"/>
            <w:bookmarkEnd w:id="218"/>
            <w:r>
              <w:t>запаса</w:t>
            </w:r>
            <w:bookmarkEnd w:id="219"/>
            <w:r>
              <w:t xml:space="preserve"> </w:t>
            </w:r>
          </w:p>
        </w:tc>
        <w:tc>
          <w:tcPr>
            <w:tcW w:w="10411" w:type="dxa"/>
          </w:tcPr>
          <w:p w14:paraId="44E927F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Аварийный запас представляет собой особый запас материальных ценностей, состоящий из оборудования и запасов, предназначенных для обеспечения работ по предупреждению и ликвидации аварий (аварийных ситуаций) на электросетевых объектах.</w:t>
            </w:r>
          </w:p>
          <w:p w14:paraId="3FAE0FE2"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Материальные ценности, входящие в состав аварийного запаса (за исключением объектов, признаваемых основными средствами в соответствии с настоящим Положением), подлежат учету Обществом в составе запасов (счет 10 «Сырье и материалы», субсчет 10.12 «МПЗ в аварийном запасе»).</w:t>
            </w:r>
          </w:p>
        </w:tc>
        <w:tc>
          <w:tcPr>
            <w:tcW w:w="1583" w:type="dxa"/>
            <w:gridSpan w:val="2"/>
          </w:tcPr>
          <w:p w14:paraId="13A427F2" w14:textId="58B3C8C3"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3 ФСБУ 5/2019</w:t>
            </w:r>
          </w:p>
          <w:p w14:paraId="1B9D3666" w14:textId="0429C732"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6 МСФО (IAS) 2</w:t>
            </w:r>
          </w:p>
        </w:tc>
      </w:tr>
      <w:tr w:rsidR="002E2E57" w14:paraId="1ACA3615" w14:textId="77777777" w:rsidTr="00B25496">
        <w:tc>
          <w:tcPr>
            <w:tcW w:w="2817" w:type="dxa"/>
          </w:tcPr>
          <w:p w14:paraId="26A4D233" w14:textId="77777777" w:rsidR="002E2E57" w:rsidRDefault="00D5500A">
            <w:pPr>
              <w:pStyle w:val="3"/>
            </w:pPr>
            <w:bookmarkStart w:id="220" w:name="_Toc196232497"/>
            <w:r>
              <w:t>Учет инвентаря и хозяйственных принадлежностей</w:t>
            </w:r>
            <w:bookmarkEnd w:id="220"/>
          </w:p>
        </w:tc>
        <w:tc>
          <w:tcPr>
            <w:tcW w:w="10411" w:type="dxa"/>
          </w:tcPr>
          <w:p w14:paraId="1C20ADB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качестве объектов инвентаря и хозяйственных принадлежностей Обществом учитываются: инвентарь, инструменты, хозяйственные принадлежности, а также другие средства труда, которые включаются в состав средств в обороте, вне зависимости от стоимости. </w:t>
            </w:r>
          </w:p>
          <w:p w14:paraId="2CB43DD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целью обеспечения контроля за сохранностью инвентаря и хозяйственных принадлежностей после их передачи в эксплуатацию организуется забалансовый учет на счете 014 «Инвентарь и хозяйственные принадлежности в эксплуатации», а также оперативный или иной внесистемный учет в количественном выражении по местам хранения в разрезе материально ответственных лиц.</w:t>
            </w:r>
          </w:p>
        </w:tc>
        <w:tc>
          <w:tcPr>
            <w:tcW w:w="1583" w:type="dxa"/>
            <w:gridSpan w:val="2"/>
          </w:tcPr>
          <w:p w14:paraId="19B6039B" w14:textId="51CB8149" w:rsidR="002E2E57" w:rsidRDefault="00BC4B52">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3,8 ФСБУ 5/2019</w:t>
            </w:r>
          </w:p>
          <w:p w14:paraId="76B50D4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 94н </w:t>
            </w:r>
          </w:p>
        </w:tc>
      </w:tr>
      <w:tr w:rsidR="002E2E57" w14:paraId="39175B82" w14:textId="77777777" w:rsidTr="00B25496">
        <w:tc>
          <w:tcPr>
            <w:tcW w:w="2817" w:type="dxa"/>
          </w:tcPr>
          <w:p w14:paraId="5A897169" w14:textId="77777777" w:rsidR="002E2E57" w:rsidRDefault="00D5500A">
            <w:pPr>
              <w:pStyle w:val="3"/>
            </w:pPr>
            <w:bookmarkStart w:id="221" w:name="_Toc59466741"/>
            <w:bookmarkStart w:id="222" w:name="_Toc367299454"/>
            <w:bookmarkStart w:id="223" w:name="_Toc57110248"/>
            <w:bookmarkStart w:id="224" w:name="_Toc60155386"/>
            <w:bookmarkStart w:id="225" w:name="_Toc196232498"/>
            <w:r>
              <w:t>Оценка запасов после признания</w:t>
            </w:r>
            <w:bookmarkEnd w:id="221"/>
            <w:bookmarkEnd w:id="222"/>
            <w:bookmarkEnd w:id="223"/>
            <w:bookmarkEnd w:id="224"/>
            <w:bookmarkEnd w:id="225"/>
          </w:p>
        </w:tc>
        <w:tc>
          <w:tcPr>
            <w:tcW w:w="10411" w:type="dxa"/>
          </w:tcPr>
          <w:p w14:paraId="65D0A24F"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Запасы оцениваются на отчетную дату по наименьшей из следующих величин:</w:t>
            </w:r>
          </w:p>
          <w:p w14:paraId="0FEF9063" w14:textId="77777777" w:rsidR="002E2E57" w:rsidRDefault="00D5500A">
            <w:pPr>
              <w:pStyle w:val="affff0"/>
              <w:widowControl w:val="0"/>
              <w:numPr>
                <w:ilvl w:val="0"/>
                <w:numId w:val="279"/>
              </w:numPr>
              <w:spacing w:after="120"/>
              <w:jc w:val="both"/>
              <w:rPr>
                <w:rFonts w:ascii="Times New Roman" w:hAnsi="Times New Roman"/>
                <w:szCs w:val="20"/>
              </w:rPr>
            </w:pPr>
            <w:r>
              <w:rPr>
                <w:rFonts w:ascii="Times New Roman" w:hAnsi="Times New Roman"/>
                <w:szCs w:val="20"/>
              </w:rPr>
              <w:t>фактическая себестоимость запасов,</w:t>
            </w:r>
          </w:p>
          <w:p w14:paraId="7482D7B7" w14:textId="77777777" w:rsidR="002E2E57" w:rsidRDefault="00D5500A">
            <w:pPr>
              <w:pStyle w:val="affff0"/>
              <w:widowControl w:val="0"/>
              <w:numPr>
                <w:ilvl w:val="0"/>
                <w:numId w:val="279"/>
              </w:numPr>
              <w:spacing w:after="120"/>
              <w:jc w:val="both"/>
              <w:rPr>
                <w:rFonts w:ascii="Times New Roman" w:hAnsi="Times New Roman"/>
                <w:szCs w:val="20"/>
              </w:rPr>
            </w:pPr>
            <w:r>
              <w:rPr>
                <w:rFonts w:ascii="Times New Roman" w:hAnsi="Times New Roman"/>
                <w:szCs w:val="20"/>
              </w:rPr>
              <w:t>чистая стоимость продажи запасов.</w:t>
            </w:r>
          </w:p>
          <w:p w14:paraId="5A9A78B2"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В случае обесценения запасов Общество создает резерв под обесценение в размере превышения фактической себестоимости запасов над их чистой стоимостью продажи.</w:t>
            </w:r>
          </w:p>
          <w:p w14:paraId="7315302F"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Порядок формирования резерва под обесценение запасов устанавливается в соответствии с Положением по оценке величины резерва под обесценение материально-производственных запасов, утвержденным ОРД Общества.</w:t>
            </w:r>
          </w:p>
        </w:tc>
        <w:tc>
          <w:tcPr>
            <w:tcW w:w="1583" w:type="dxa"/>
            <w:gridSpan w:val="2"/>
          </w:tcPr>
          <w:p w14:paraId="0EE66E04" w14:textId="072BA93C"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28-31 ФСБУ 5/2019</w:t>
            </w:r>
          </w:p>
        </w:tc>
      </w:tr>
      <w:tr w:rsidR="002E2E57" w14:paraId="69C7C323" w14:textId="77777777" w:rsidTr="00B25496">
        <w:tc>
          <w:tcPr>
            <w:tcW w:w="2817" w:type="dxa"/>
          </w:tcPr>
          <w:p w14:paraId="501E4BB7" w14:textId="77777777" w:rsidR="002E2E57" w:rsidRDefault="00D5500A">
            <w:pPr>
              <w:pStyle w:val="3"/>
            </w:pPr>
            <w:bookmarkStart w:id="226" w:name="_Toc283234758"/>
            <w:bookmarkStart w:id="227" w:name="_Toc306990475"/>
            <w:bookmarkStart w:id="228" w:name="_Toc360714160"/>
            <w:bookmarkStart w:id="229" w:name="_Toc364160204"/>
            <w:bookmarkStart w:id="230" w:name="_Toc196232499"/>
            <w:r>
              <w:t>Раскрытие информации в отчетности</w:t>
            </w:r>
            <w:bookmarkEnd w:id="226"/>
            <w:bookmarkEnd w:id="227"/>
            <w:bookmarkEnd w:id="228"/>
            <w:bookmarkEnd w:id="229"/>
            <w:bookmarkEnd w:id="230"/>
          </w:p>
        </w:tc>
        <w:tc>
          <w:tcPr>
            <w:tcW w:w="10411" w:type="dxa"/>
          </w:tcPr>
          <w:p w14:paraId="354B7BE1"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cs="Times New Roman"/>
                <w:sz w:val="20"/>
                <w:szCs w:val="20"/>
              </w:rPr>
              <w:t>Стоимость запасов (за вычетом суммы созданного оценочного резерва под обесценение) отражается по строке «Запасы» раздела II бухгалтерского баланса.</w:t>
            </w:r>
          </w:p>
          <w:p w14:paraId="2BDC3CC2"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cs="Times New Roman"/>
                <w:sz w:val="20"/>
                <w:szCs w:val="20"/>
              </w:rPr>
              <w:t>В бухгалтерской отчетности подлежит раскрытию с учетом существенности, следующая информация:</w:t>
            </w:r>
          </w:p>
          <w:p w14:paraId="3B13A609"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балансовая стоимость запасов на начало и конец отчетного периода,</w:t>
            </w:r>
          </w:p>
          <w:p w14:paraId="7BD56CA6"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сверка остатков запасов в разрезе фактической себестоимости и обесценения на начало и конец отчетного периода и движения запасов за отчетный период,</w:t>
            </w:r>
          </w:p>
          <w:p w14:paraId="45B62426"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в случае восстановления ранее созданного резерва под обесценение причины, которые привели к увеличению чистой стоимости продажи запасов,</w:t>
            </w:r>
          </w:p>
          <w:p w14:paraId="7795ABC7"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балансовая стоимость запасов, в отношении которых имеются ограничения имущественных прав организации, в том числе запасов, находящихся в залоге,</w:t>
            </w:r>
          </w:p>
          <w:p w14:paraId="43EBF9AA"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способы расчета себестоимости запасов,</w:t>
            </w:r>
          </w:p>
          <w:p w14:paraId="4ED5B8B6"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 xml:space="preserve"> последствия изменения способов расчета себестоимости запасов (по сравнению с предыдущим отчетным периодом),</w:t>
            </w:r>
          </w:p>
          <w:p w14:paraId="781C02AB"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авансы, предварительная оплата, задатки, уплаченные организацией в связи с приобретением, созданием, переработкой запасов,</w:t>
            </w:r>
          </w:p>
          <w:p w14:paraId="659F512E" w14:textId="77777777" w:rsidR="002E2E57" w:rsidRDefault="00D5500A">
            <w:pPr>
              <w:pStyle w:val="a0"/>
              <w:rPr>
                <w:rFonts w:ascii="Times New Roman" w:hAnsi="Times New Roman" w:cs="Times New Roman"/>
                <w:color w:val="auto"/>
                <w:sz w:val="20"/>
              </w:rPr>
            </w:pPr>
            <w:r>
              <w:rPr>
                <w:rFonts w:ascii="Times New Roman" w:hAnsi="Times New Roman" w:cs="Times New Roman"/>
                <w:color w:val="auto"/>
                <w:sz w:val="20"/>
              </w:rPr>
              <w:t>решение о применении ФСБУ 5/2019 к запасам, предназначенным для управленческих нужд.</w:t>
            </w:r>
          </w:p>
          <w:p w14:paraId="2BFA43AE" w14:textId="77777777" w:rsidR="002E2E57" w:rsidRDefault="00D5500A">
            <w:pPr>
              <w:widowControl w:val="0"/>
              <w:spacing w:before="120" w:after="120" w:line="240" w:lineRule="auto"/>
              <w:jc w:val="both"/>
              <w:rPr>
                <w:rFonts w:ascii="Times New Roman" w:hAnsi="Times New Roman"/>
                <w:sz w:val="20"/>
                <w:szCs w:val="20"/>
              </w:rPr>
            </w:pPr>
            <w:r>
              <w:rPr>
                <w:rFonts w:ascii="Times New Roman" w:hAnsi="Times New Roman" w:cs="Times New Roman"/>
                <w:sz w:val="20"/>
                <w:szCs w:val="20"/>
              </w:rPr>
              <w:t>В бухгалтерской отчетности в отношении товаров дополнительно подлежит раскрытию с учетом существенности информация о стоимости товаров, переданных в залог, и иная информация, предусмотренная требованиями нормативных правовых актов по бухгалтерскому учету.</w:t>
            </w:r>
          </w:p>
          <w:p w14:paraId="3B032841"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cs="Times New Roman"/>
                <w:sz w:val="20"/>
                <w:szCs w:val="20"/>
              </w:rPr>
              <w:t>Информация о стоимости запасов, входящих в состав аварийного резерва, в случае ее существенности раскрывается в Бухгалтерском балансе в разделе II обособленно от других видов запасов.</w:t>
            </w:r>
          </w:p>
          <w:p w14:paraId="032C086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Спецодежда (со сроком использования более 12 месяцев) отражается в бухгалтерском балансе в составе прочих основных средств.</w:t>
            </w:r>
          </w:p>
        </w:tc>
        <w:tc>
          <w:tcPr>
            <w:tcW w:w="1583" w:type="dxa"/>
            <w:gridSpan w:val="2"/>
          </w:tcPr>
          <w:p w14:paraId="4B4A1EA5" w14:textId="310822DD"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2, 45, 46 ФСБУ 5/2019</w:t>
            </w:r>
          </w:p>
          <w:p w14:paraId="75867CA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 61 приказа № 34н</w:t>
            </w:r>
          </w:p>
          <w:p w14:paraId="4368116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 94н</w:t>
            </w:r>
          </w:p>
          <w:p w14:paraId="0A710320" w14:textId="202E3761" w:rsidR="00D83036" w:rsidRDefault="00BC4B52" w:rsidP="00D83036">
            <w:pPr>
              <w:pStyle w:val="a2"/>
              <w:widowControl w:val="0"/>
              <w:spacing w:after="0"/>
              <w:rPr>
                <w:rFonts w:ascii="Times New Roman" w:hAnsi="Times New Roman"/>
                <w:szCs w:val="20"/>
              </w:rPr>
            </w:pPr>
            <w:r>
              <w:rPr>
                <w:rFonts w:ascii="Times New Roman" w:hAnsi="Times New Roman"/>
                <w:szCs w:val="20"/>
              </w:rPr>
              <w:t>п</w:t>
            </w:r>
            <w:r w:rsidR="00D83036">
              <w:rPr>
                <w:rFonts w:ascii="Times New Roman" w:hAnsi="Times New Roman"/>
                <w:szCs w:val="20"/>
              </w:rPr>
              <w:t>.</w:t>
            </w:r>
            <w:r>
              <w:rPr>
                <w:rFonts w:ascii="Times New Roman" w:hAnsi="Times New Roman"/>
                <w:szCs w:val="20"/>
              </w:rPr>
              <w:t xml:space="preserve"> </w:t>
            </w:r>
            <w:r w:rsidR="00D83036">
              <w:rPr>
                <w:rFonts w:ascii="Times New Roman" w:hAnsi="Times New Roman"/>
                <w:szCs w:val="20"/>
              </w:rPr>
              <w:t>69 ФСБУ 4/2023</w:t>
            </w:r>
          </w:p>
          <w:p w14:paraId="2C91A084" w14:textId="77777777" w:rsidR="00D83036" w:rsidRDefault="00D83036">
            <w:pPr>
              <w:widowControl w:val="0"/>
              <w:spacing w:after="0" w:line="240" w:lineRule="auto"/>
              <w:jc w:val="both"/>
              <w:rPr>
                <w:rFonts w:ascii="Times New Roman" w:eastAsia="Times New Roman" w:hAnsi="Times New Roman" w:cs="Times New Roman"/>
                <w:sz w:val="20"/>
                <w:szCs w:val="20"/>
                <w:lang w:eastAsia="ru-RU"/>
              </w:rPr>
            </w:pPr>
          </w:p>
        </w:tc>
      </w:tr>
      <w:tr w:rsidR="002E2E57" w14:paraId="2C27064B" w14:textId="77777777" w:rsidTr="00B25496">
        <w:tc>
          <w:tcPr>
            <w:tcW w:w="14811" w:type="dxa"/>
            <w:gridSpan w:val="4"/>
            <w:shd w:val="pct10" w:color="auto" w:fill="auto"/>
          </w:tcPr>
          <w:p w14:paraId="2F961817"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231" w:name="_Toc196232500"/>
            <w:r>
              <w:rPr>
                <w:rFonts w:ascii="Times New Roman" w:hAnsi="Times New Roman" w:cs="Times New Roman"/>
                <w:szCs w:val="24"/>
              </w:rPr>
              <w:t>Расчеты с дебиторами и кредиторами</w:t>
            </w:r>
            <w:bookmarkEnd w:id="231"/>
          </w:p>
        </w:tc>
      </w:tr>
      <w:tr w:rsidR="002E2E57" w14:paraId="5F9C7F1A" w14:textId="77777777" w:rsidTr="00B25496">
        <w:tc>
          <w:tcPr>
            <w:tcW w:w="2817" w:type="dxa"/>
          </w:tcPr>
          <w:p w14:paraId="70294036" w14:textId="77777777" w:rsidR="002E2E57" w:rsidRDefault="00D5500A">
            <w:pPr>
              <w:pStyle w:val="3"/>
              <w:rPr>
                <w:i/>
              </w:rPr>
            </w:pPr>
            <w:bookmarkStart w:id="232" w:name="_Toc196232501"/>
            <w:r>
              <w:t>Определения</w:t>
            </w:r>
            <w:bookmarkEnd w:id="232"/>
          </w:p>
        </w:tc>
        <w:tc>
          <w:tcPr>
            <w:tcW w:w="10411" w:type="dxa"/>
          </w:tcPr>
          <w:p w14:paraId="7991571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Дебитор</w:t>
            </w:r>
            <w:r>
              <w:rPr>
                <w:rFonts w:ascii="Times New Roman" w:eastAsia="Times New Roman" w:hAnsi="Times New Roman" w:cs="Times New Roman"/>
                <w:sz w:val="20"/>
                <w:szCs w:val="20"/>
                <w:lang w:eastAsia="ru-RU"/>
              </w:rPr>
              <w:t xml:space="preserve"> - физическое или юридическое лицо, экономический субъект, имеющий денежную или имущественную задолженность </w:t>
            </w:r>
          </w:p>
          <w:p w14:paraId="57C6265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Кредитор</w:t>
            </w:r>
            <w:r>
              <w:rPr>
                <w:rFonts w:ascii="Times New Roman" w:eastAsia="Times New Roman" w:hAnsi="Times New Roman" w:cs="Times New Roman"/>
                <w:sz w:val="20"/>
                <w:szCs w:val="20"/>
                <w:lang w:eastAsia="ru-RU"/>
              </w:rPr>
              <w:t xml:space="preserve"> - субъект (юридическое или физическое лицо), предоставляющий ссуду и имеющий право на этой основе требовать от дебитора ее возврата или исполнения других обязательств.</w:t>
            </w:r>
          </w:p>
          <w:p w14:paraId="67B947C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Кредиторская задолженность перед поставщиками, подрядчиками</w:t>
            </w:r>
            <w:r>
              <w:rPr>
                <w:rFonts w:ascii="Times New Roman" w:eastAsia="Times New Roman" w:hAnsi="Times New Roman" w:cs="Times New Roman"/>
                <w:sz w:val="20"/>
                <w:szCs w:val="20"/>
                <w:lang w:eastAsia="ru-RU"/>
              </w:rPr>
              <w:t xml:space="preserve"> - сумма долгов перед юридическими и физическими лицами, причитающихся им к уплате за полученные от них товары (ценности, принятые работы, потребленные услуги). </w:t>
            </w:r>
          </w:p>
          <w:p w14:paraId="4A042A6F" w14:textId="280F3578"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Аванс выданный (предварительная оплата)</w:t>
            </w:r>
            <w:r>
              <w:rPr>
                <w:rFonts w:ascii="Times New Roman" w:eastAsia="Times New Roman" w:hAnsi="Times New Roman" w:cs="Times New Roman"/>
                <w:sz w:val="20"/>
                <w:szCs w:val="20"/>
                <w:lang w:eastAsia="ru-RU"/>
              </w:rPr>
              <w:t xml:space="preserve"> -</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выплата поставщикам (подрядчикам) определенной денежной суммы в счет предстоящих поставок товаров, выполнения работ, оказания услуг. </w:t>
            </w:r>
          </w:p>
          <w:p w14:paraId="1CDCCF8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Дебиторская задолженность покупателей (заказчиков)</w:t>
            </w:r>
            <w:r>
              <w:rPr>
                <w:rFonts w:ascii="Times New Roman" w:eastAsia="Times New Roman" w:hAnsi="Times New Roman" w:cs="Times New Roman"/>
                <w:sz w:val="20"/>
                <w:szCs w:val="20"/>
                <w:lang w:eastAsia="ru-RU"/>
              </w:rPr>
              <w:t xml:space="preserve"> - сумма долгов юридических и физических лиц, причитающихся к уплате за отгруженные в их адрес товары выполненные работы, оказанные услуги. </w:t>
            </w:r>
          </w:p>
          <w:p w14:paraId="5E1304ED" w14:textId="6A82FD08"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 xml:space="preserve">Аванс полученный (предварительная оплата) </w:t>
            </w:r>
            <w:r>
              <w:rPr>
                <w:rFonts w:ascii="Times New Roman" w:eastAsia="Times New Roman" w:hAnsi="Times New Roman" w:cs="Times New Roman"/>
                <w:sz w:val="20"/>
                <w:szCs w:val="20"/>
                <w:lang w:eastAsia="ru-RU"/>
              </w:rPr>
              <w:t>-</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выплата покупателями (заказчиками) определенной денежной суммы в счет будущих поставок товаров, выполнения работ, оказания услуг.</w:t>
            </w:r>
          </w:p>
          <w:p w14:paraId="1AB0D47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Страховые взносы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Cs/>
                <w:iCs/>
                <w:sz w:val="20"/>
                <w:szCs w:val="20"/>
                <w:lang w:eastAsia="ru-RU"/>
              </w:rPr>
              <w:t xml:space="preserve">обязательные отчисления во внебюджетные фонды, исчисляемые с выплат и иных вознаграждений в пользу физических лиц в рамках трудовых отношений и гражданско-правовых договоров </w:t>
            </w:r>
            <w:r>
              <w:rPr>
                <w:rFonts w:ascii="Times New Roman" w:eastAsia="Times New Roman" w:hAnsi="Times New Roman" w:cs="Times New Roman"/>
                <w:sz w:val="20"/>
                <w:szCs w:val="20"/>
                <w:lang w:eastAsia="ru-RU"/>
              </w:rPr>
              <w:t>в соответствии с законодательством РФ.</w:t>
            </w:r>
          </w:p>
          <w:p w14:paraId="0CD47177" w14:textId="3E31FDD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Законодательство РФ о страховых взносах</w:t>
            </w:r>
            <w:r>
              <w:rPr>
                <w:rFonts w:ascii="Times New Roman" w:eastAsia="Times New Roman" w:hAnsi="Times New Roman" w:cs="Times New Roman"/>
                <w:sz w:val="20"/>
                <w:szCs w:val="20"/>
                <w:lang w:eastAsia="ru-RU"/>
              </w:rPr>
              <w:t xml:space="preserve"> -</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глава 34 НК и принимаемые в соответствии с ней нормативные правовые акты Российской Федерации.</w:t>
            </w:r>
            <w:r>
              <w:rPr>
                <w:rFonts w:ascii="Times New Roman" w:eastAsia="Times New Roman" w:hAnsi="Times New Roman" w:cs="Times New Roman"/>
                <w:sz w:val="20"/>
                <w:szCs w:val="20"/>
                <w:lang w:eastAsia="ru-RU"/>
              </w:rPr>
              <w:tab/>
            </w:r>
          </w:p>
          <w:p w14:paraId="4D11A29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Фонды обязательного медицинского страхования</w:t>
            </w:r>
            <w:r>
              <w:rPr>
                <w:rFonts w:ascii="Times New Roman" w:eastAsia="Times New Roman" w:hAnsi="Times New Roman" w:cs="Times New Roman"/>
                <w:sz w:val="20"/>
                <w:szCs w:val="20"/>
                <w:lang w:eastAsia="ru-RU"/>
              </w:rPr>
              <w:t xml:space="preserve"> - Федеральный фонд обязательного медицинского страхования и территориальные фонды обязательного медицинского страхования. </w:t>
            </w:r>
          </w:p>
          <w:p w14:paraId="38977C2F" w14:textId="1EE3E418"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 xml:space="preserve">Налог </w:t>
            </w:r>
            <w:r>
              <w:rPr>
                <w:rFonts w:ascii="Times New Roman" w:eastAsia="Times New Roman" w:hAnsi="Times New Roman" w:cs="Times New Roman"/>
                <w:sz w:val="20"/>
                <w:szCs w:val="20"/>
                <w:lang w:eastAsia="ru-RU"/>
              </w:rPr>
              <w:t>-</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14:paraId="2683DE2F" w14:textId="27B22F08"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 xml:space="preserve">Сбор </w:t>
            </w:r>
            <w:r>
              <w:rPr>
                <w:rFonts w:ascii="Times New Roman" w:eastAsia="Times New Roman" w:hAnsi="Times New Roman" w:cs="Times New Roman"/>
                <w:sz w:val="20"/>
                <w:szCs w:val="20"/>
                <w:lang w:eastAsia="ru-RU"/>
              </w:rPr>
              <w:t>-</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14:paraId="2BEF730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Представительство</w:t>
            </w:r>
            <w:r>
              <w:rPr>
                <w:rFonts w:ascii="Times New Roman" w:eastAsia="Times New Roman" w:hAnsi="Times New Roman" w:cs="Times New Roman"/>
                <w:sz w:val="20"/>
                <w:szCs w:val="20"/>
                <w:lang w:eastAsia="ru-RU"/>
              </w:rPr>
              <w:t xml:space="preserve">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14:paraId="1C1C0DF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Филиал</w:t>
            </w:r>
            <w:r>
              <w:rPr>
                <w:rFonts w:ascii="Times New Roman" w:eastAsia="Times New Roman" w:hAnsi="Times New Roman" w:cs="Times New Roman"/>
                <w:sz w:val="20"/>
                <w:szCs w:val="20"/>
                <w:lang w:eastAsia="ru-RU"/>
              </w:rPr>
              <w:t xml:space="preserve">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tc>
        <w:tc>
          <w:tcPr>
            <w:tcW w:w="1583" w:type="dxa"/>
            <w:gridSpan w:val="2"/>
          </w:tcPr>
          <w:p w14:paraId="7B4F6D7A" w14:textId="79C3163A"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т.8 НК РФ</w:t>
            </w:r>
          </w:p>
          <w:p w14:paraId="3127D17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719061F5" w14:textId="77777777" w:rsidTr="00B25496">
        <w:tc>
          <w:tcPr>
            <w:tcW w:w="2817" w:type="dxa"/>
          </w:tcPr>
          <w:p w14:paraId="11C4E85B" w14:textId="77777777" w:rsidR="002E2E57" w:rsidRDefault="00D5500A">
            <w:pPr>
              <w:pStyle w:val="3"/>
              <w:rPr>
                <w:i/>
              </w:rPr>
            </w:pPr>
            <w:bookmarkStart w:id="233" w:name="_Toc196232502"/>
            <w:r>
              <w:t>Аналитический учет</w:t>
            </w:r>
            <w:bookmarkEnd w:id="233"/>
          </w:p>
        </w:tc>
        <w:tc>
          <w:tcPr>
            <w:tcW w:w="10411" w:type="dxa"/>
          </w:tcPr>
          <w:p w14:paraId="4A12B1B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Аналитический</w:t>
            </w:r>
            <w:r>
              <w:rPr>
                <w:rFonts w:ascii="Times New Roman" w:eastAsia="Times New Roman" w:hAnsi="Times New Roman" w:cs="Times New Roman"/>
                <w:sz w:val="20"/>
                <w:szCs w:val="20"/>
                <w:lang w:eastAsia="ru-RU"/>
              </w:rPr>
              <w:t xml:space="preserve"> учет расчетов ведется в разрезе:</w:t>
            </w:r>
          </w:p>
          <w:p w14:paraId="4A389E55" w14:textId="77777777" w:rsidR="002E2E57" w:rsidRDefault="00D5500A">
            <w:pPr>
              <w:pStyle w:val="affff0"/>
              <w:widowControl w:val="0"/>
              <w:numPr>
                <w:ilvl w:val="0"/>
                <w:numId w:val="9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видов расчетов;</w:t>
            </w:r>
          </w:p>
          <w:p w14:paraId="791F0F72" w14:textId="77777777" w:rsidR="002E2E57" w:rsidRDefault="00D5500A">
            <w:pPr>
              <w:pStyle w:val="affff0"/>
              <w:widowControl w:val="0"/>
              <w:numPr>
                <w:ilvl w:val="0"/>
                <w:numId w:val="9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контрагентов;</w:t>
            </w:r>
          </w:p>
          <w:p w14:paraId="37A0902F" w14:textId="77777777" w:rsidR="002E2E57" w:rsidRDefault="00D5500A">
            <w:pPr>
              <w:pStyle w:val="affff0"/>
              <w:widowControl w:val="0"/>
              <w:numPr>
                <w:ilvl w:val="0"/>
                <w:numId w:val="9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договоров;</w:t>
            </w:r>
          </w:p>
          <w:p w14:paraId="25C83A03" w14:textId="77777777" w:rsidR="002E2E57" w:rsidRDefault="00D5500A">
            <w:pPr>
              <w:pStyle w:val="affff0"/>
              <w:widowControl w:val="0"/>
              <w:numPr>
                <w:ilvl w:val="0"/>
                <w:numId w:val="9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платежно-расчетных документов;</w:t>
            </w:r>
          </w:p>
          <w:p w14:paraId="0D663DE4" w14:textId="77777777" w:rsidR="002E2E57" w:rsidRDefault="00D5500A">
            <w:pPr>
              <w:pStyle w:val="affff0"/>
              <w:widowControl w:val="0"/>
              <w:numPr>
                <w:ilvl w:val="0"/>
                <w:numId w:val="93"/>
              </w:numPr>
              <w:tabs>
                <w:tab w:val="left" w:pos="357"/>
              </w:tabs>
              <w:spacing w:after="120"/>
              <w:ind w:left="743" w:hanging="284"/>
              <w:jc w:val="both"/>
              <w:rPr>
                <w:szCs w:val="20"/>
              </w:rPr>
            </w:pPr>
            <w:r>
              <w:rPr>
                <w:rFonts w:ascii="Times New Roman" w:hAnsi="Times New Roman"/>
                <w:color w:val="000000"/>
                <w:szCs w:val="20"/>
              </w:rPr>
              <w:t>срочности расчетов.</w:t>
            </w:r>
          </w:p>
        </w:tc>
        <w:tc>
          <w:tcPr>
            <w:tcW w:w="1583" w:type="dxa"/>
            <w:gridSpan w:val="2"/>
          </w:tcPr>
          <w:p w14:paraId="2660FB2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tc>
      </w:tr>
      <w:tr w:rsidR="002E2E57" w14:paraId="22D5A62C" w14:textId="77777777" w:rsidTr="00B25496">
        <w:tc>
          <w:tcPr>
            <w:tcW w:w="2817" w:type="dxa"/>
          </w:tcPr>
          <w:p w14:paraId="4B0ADCD4" w14:textId="77777777" w:rsidR="002E2E57" w:rsidRDefault="00D5500A">
            <w:pPr>
              <w:pStyle w:val="3"/>
            </w:pPr>
            <w:bookmarkStart w:id="234" w:name="_Toc196232503"/>
            <w:r>
              <w:t>Классификация задолженности</w:t>
            </w:r>
            <w:bookmarkEnd w:id="234"/>
          </w:p>
        </w:tc>
        <w:tc>
          <w:tcPr>
            <w:tcW w:w="10411" w:type="dxa"/>
          </w:tcPr>
          <w:p w14:paraId="7AC68F59" w14:textId="77777777" w:rsidR="002E2E57" w:rsidRDefault="00D5500A">
            <w:pPr>
              <w:widowControl w:val="0"/>
              <w:spacing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Для целей бухгалтерского учета дебиторская и кредиторская задолженности классифицируются следующим образом:</w:t>
            </w:r>
          </w:p>
          <w:p w14:paraId="2E763D79" w14:textId="77777777" w:rsidR="002E2E57" w:rsidRDefault="00D5500A">
            <w:pPr>
              <w:widowControl w:val="0"/>
              <w:spacing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 xml:space="preserve"> По видам задолженности:</w:t>
            </w:r>
          </w:p>
          <w:p w14:paraId="0921136B" w14:textId="4C38A47C" w:rsidR="002E2E57" w:rsidRDefault="00D5500A" w:rsidP="00B25496">
            <w:pPr>
              <w:pStyle w:val="affff0"/>
              <w:widowControl w:val="0"/>
              <w:numPr>
                <w:ilvl w:val="0"/>
                <w:numId w:val="292"/>
              </w:numPr>
              <w:tabs>
                <w:tab w:val="left" w:pos="357"/>
              </w:tabs>
              <w:spacing w:after="120"/>
              <w:jc w:val="both"/>
              <w:rPr>
                <w:rFonts w:ascii="Times New Roman" w:hAnsi="Times New Roman"/>
                <w:color w:val="000000"/>
                <w:szCs w:val="20"/>
              </w:rPr>
            </w:pPr>
            <w:r>
              <w:rPr>
                <w:rFonts w:ascii="Times New Roman" w:hAnsi="Times New Roman"/>
                <w:color w:val="000000"/>
                <w:szCs w:val="20"/>
              </w:rPr>
              <w:t>кредиторская задолженность, -</w:t>
            </w:r>
            <w:r w:rsidR="005D7358">
              <w:rPr>
                <w:rFonts w:ascii="Times New Roman" w:hAnsi="Times New Roman"/>
                <w:color w:val="000000"/>
                <w:szCs w:val="20"/>
              </w:rPr>
              <w:t xml:space="preserve">  </w:t>
            </w:r>
            <w:r>
              <w:rPr>
                <w:rFonts w:ascii="Times New Roman" w:hAnsi="Times New Roman"/>
                <w:color w:val="000000"/>
                <w:szCs w:val="20"/>
              </w:rPr>
              <w:t>включая:</w:t>
            </w:r>
          </w:p>
          <w:p w14:paraId="54F295C9"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с поставщиками и подрядчиками,</w:t>
            </w:r>
          </w:p>
          <w:p w14:paraId="79691669"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по векселям к уплате,</w:t>
            </w:r>
          </w:p>
          <w:p w14:paraId="4F8DA48B"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с персоналом по оплате труда,</w:t>
            </w:r>
          </w:p>
          <w:p w14:paraId="07EE3FA4"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по социальному обеспечению и социальному страхованию,</w:t>
            </w:r>
          </w:p>
          <w:p w14:paraId="5A0C3392"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по налогам и сборам,</w:t>
            </w:r>
          </w:p>
          <w:p w14:paraId="21233C56"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по авансам полученным,</w:t>
            </w:r>
          </w:p>
          <w:p w14:paraId="5FCE6FFB"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с учредителями по выплате доходов,</w:t>
            </w:r>
          </w:p>
          <w:p w14:paraId="0DAAC7A1"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по обязательствам по аренде,</w:t>
            </w:r>
          </w:p>
          <w:p w14:paraId="6BB91DFD"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с прочими кредиторами.</w:t>
            </w:r>
          </w:p>
          <w:p w14:paraId="37C05D16" w14:textId="77777777" w:rsidR="002E2E57" w:rsidRPr="00D5500A" w:rsidRDefault="00D5500A" w:rsidP="00B25496">
            <w:pPr>
              <w:pStyle w:val="affff0"/>
              <w:widowControl w:val="0"/>
              <w:numPr>
                <w:ilvl w:val="0"/>
                <w:numId w:val="292"/>
              </w:numPr>
              <w:tabs>
                <w:tab w:val="left" w:pos="357"/>
              </w:tabs>
              <w:spacing w:after="120"/>
              <w:jc w:val="both"/>
              <w:rPr>
                <w:rFonts w:ascii="Times New Roman" w:hAnsi="Times New Roman"/>
                <w:color w:val="000000"/>
              </w:rPr>
            </w:pPr>
            <w:r w:rsidRPr="00D5500A">
              <w:rPr>
                <w:rFonts w:ascii="Times New Roman" w:hAnsi="Times New Roman"/>
                <w:color w:val="000000"/>
              </w:rPr>
              <w:t>дебиторская задолженность, – включая:</w:t>
            </w:r>
          </w:p>
          <w:p w14:paraId="69BFD74D"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с покупателями и заказчиками,</w:t>
            </w:r>
          </w:p>
          <w:p w14:paraId="7FB39BA8"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по векселям к получению,</w:t>
            </w:r>
          </w:p>
          <w:p w14:paraId="28677172"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по авансам выданным,</w:t>
            </w:r>
          </w:p>
          <w:p w14:paraId="2377EE2B"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с дочерними и зависимыми обществами по дивидендам,</w:t>
            </w:r>
          </w:p>
          <w:p w14:paraId="4AF8B399"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с учредителями по взносам в уставный капитал,</w:t>
            </w:r>
          </w:p>
          <w:p w14:paraId="420ED577" w14:textId="77777777" w:rsidR="002E2E57" w:rsidRDefault="00D5500A" w:rsidP="00B25496">
            <w:pPr>
              <w:pStyle w:val="affff0"/>
              <w:widowControl w:val="0"/>
              <w:numPr>
                <w:ilvl w:val="0"/>
                <w:numId w:val="235"/>
              </w:numPr>
              <w:tabs>
                <w:tab w:val="left" w:pos="357"/>
              </w:tabs>
              <w:spacing w:after="120"/>
              <w:ind w:left="836"/>
              <w:jc w:val="both"/>
              <w:rPr>
                <w:rFonts w:ascii="Times New Roman" w:hAnsi="Times New Roman"/>
                <w:color w:val="000000"/>
                <w:szCs w:val="20"/>
              </w:rPr>
            </w:pPr>
            <w:r>
              <w:rPr>
                <w:rFonts w:ascii="Times New Roman" w:hAnsi="Times New Roman"/>
                <w:color w:val="000000"/>
                <w:szCs w:val="20"/>
              </w:rPr>
              <w:t>расчеты с прочими дебиторами.</w:t>
            </w:r>
          </w:p>
          <w:p w14:paraId="4E200AC0" w14:textId="77777777" w:rsidR="002E2E57" w:rsidRPr="00B25496" w:rsidRDefault="00D5500A" w:rsidP="00B25496">
            <w:pPr>
              <w:widowControl w:val="0"/>
              <w:spacing w:after="120" w:line="240" w:lineRule="auto"/>
              <w:ind w:left="836"/>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По сроку погашения задолженности:</w:t>
            </w:r>
          </w:p>
          <w:p w14:paraId="3E493D65" w14:textId="77777777" w:rsidR="002E2E57" w:rsidRPr="00B25496" w:rsidRDefault="00D5500A" w:rsidP="00B25496">
            <w:pPr>
              <w:pStyle w:val="affff0"/>
              <w:widowControl w:val="0"/>
              <w:numPr>
                <w:ilvl w:val="0"/>
                <w:numId w:val="235"/>
              </w:numPr>
              <w:tabs>
                <w:tab w:val="left" w:pos="357"/>
              </w:tabs>
              <w:spacing w:after="120"/>
              <w:ind w:left="836"/>
              <w:jc w:val="both"/>
              <w:rPr>
                <w:rFonts w:ascii="Times New Roman" w:hAnsi="Times New Roman"/>
                <w:color w:val="000000"/>
              </w:rPr>
            </w:pPr>
            <w:r w:rsidRPr="00B25496">
              <w:rPr>
                <w:rFonts w:ascii="Times New Roman" w:hAnsi="Times New Roman"/>
                <w:color w:val="000000"/>
              </w:rPr>
              <w:t>краткосрочная (задолженность, которая будет погашена в течение 12 месяцев по окончании отчетного периода);</w:t>
            </w:r>
          </w:p>
          <w:p w14:paraId="1AC516C6" w14:textId="77777777" w:rsidR="002E2E57" w:rsidRPr="00B25496" w:rsidRDefault="00D5500A" w:rsidP="00B25496">
            <w:pPr>
              <w:pStyle w:val="affff0"/>
              <w:widowControl w:val="0"/>
              <w:numPr>
                <w:ilvl w:val="0"/>
                <w:numId w:val="235"/>
              </w:numPr>
              <w:tabs>
                <w:tab w:val="left" w:pos="357"/>
              </w:tabs>
              <w:spacing w:after="120"/>
              <w:ind w:left="836"/>
              <w:jc w:val="both"/>
              <w:rPr>
                <w:rFonts w:ascii="Times New Roman" w:hAnsi="Times New Roman"/>
                <w:color w:val="000000"/>
              </w:rPr>
            </w:pPr>
            <w:r w:rsidRPr="00B25496">
              <w:rPr>
                <w:rFonts w:ascii="Times New Roman" w:hAnsi="Times New Roman"/>
                <w:color w:val="000000"/>
              </w:rPr>
              <w:t>долгосрочная (задолженность, которая будет погашена в течение периода более 12 месяцев по окончании отчетного периода).</w:t>
            </w:r>
          </w:p>
          <w:p w14:paraId="16075D8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Перевод долгосрочной задолженности в краткосрочную задолженность осуществляется:</w:t>
            </w:r>
          </w:p>
          <w:p w14:paraId="339CF032" w14:textId="77777777" w:rsidR="002E2E57" w:rsidRPr="00B25496" w:rsidRDefault="00D5500A" w:rsidP="00B25496">
            <w:pPr>
              <w:pStyle w:val="affff0"/>
              <w:widowControl w:val="0"/>
              <w:numPr>
                <w:ilvl w:val="0"/>
                <w:numId w:val="235"/>
              </w:numPr>
              <w:tabs>
                <w:tab w:val="left" w:pos="357"/>
              </w:tabs>
              <w:spacing w:after="120"/>
              <w:ind w:left="836"/>
              <w:jc w:val="both"/>
              <w:rPr>
                <w:rFonts w:ascii="Times New Roman" w:hAnsi="Times New Roman"/>
                <w:color w:val="000000"/>
              </w:rPr>
            </w:pPr>
            <w:r w:rsidRPr="00B25496">
              <w:rPr>
                <w:rFonts w:ascii="Times New Roman" w:hAnsi="Times New Roman"/>
                <w:color w:val="000000"/>
              </w:rPr>
              <w:t>на конец месяца (отчетную дату), когда до погашения задолженности остается не более 12 месяцев;</w:t>
            </w:r>
          </w:p>
          <w:p w14:paraId="26B77F50" w14:textId="77777777" w:rsidR="002E2E57" w:rsidRPr="00B25496" w:rsidRDefault="00D5500A" w:rsidP="00B25496">
            <w:pPr>
              <w:pStyle w:val="affff0"/>
              <w:widowControl w:val="0"/>
              <w:numPr>
                <w:ilvl w:val="0"/>
                <w:numId w:val="235"/>
              </w:numPr>
              <w:tabs>
                <w:tab w:val="left" w:pos="357"/>
              </w:tabs>
              <w:spacing w:after="120"/>
              <w:ind w:left="836"/>
              <w:jc w:val="both"/>
              <w:rPr>
                <w:rFonts w:ascii="Times New Roman" w:hAnsi="Times New Roman"/>
                <w:color w:val="000000"/>
              </w:rPr>
            </w:pPr>
            <w:r w:rsidRPr="00B25496">
              <w:rPr>
                <w:rFonts w:ascii="Times New Roman" w:hAnsi="Times New Roman"/>
                <w:color w:val="000000"/>
              </w:rPr>
              <w:t>при изменении условий договоров (контрактов) на поставку материальных ценностей, НМА, выполнение работ, оказание услуг в части сроков погашения задолженности с дебиторами и кредиторами, включая подписание дополнительных соглашений к договорам.</w:t>
            </w:r>
          </w:p>
          <w:p w14:paraId="689BEF09" w14:textId="77777777" w:rsidR="002E2E57" w:rsidRPr="00B25496" w:rsidRDefault="00D5500A" w:rsidP="00B25496">
            <w:pPr>
              <w:pStyle w:val="affff0"/>
              <w:widowControl w:val="0"/>
              <w:numPr>
                <w:ilvl w:val="0"/>
                <w:numId w:val="235"/>
              </w:numPr>
              <w:tabs>
                <w:tab w:val="left" w:pos="357"/>
              </w:tabs>
              <w:spacing w:after="120"/>
              <w:ind w:left="836"/>
              <w:jc w:val="both"/>
              <w:rPr>
                <w:rFonts w:ascii="Times New Roman" w:hAnsi="Times New Roman"/>
                <w:color w:val="000000"/>
              </w:rPr>
            </w:pPr>
            <w:r>
              <w:rPr>
                <w:rFonts w:ascii="Times New Roman" w:hAnsi="Times New Roman"/>
                <w:szCs w:val="20"/>
              </w:rPr>
              <w:t>Пер</w:t>
            </w:r>
            <w:r w:rsidRPr="00B25496">
              <w:rPr>
                <w:rFonts w:ascii="Times New Roman" w:hAnsi="Times New Roman"/>
                <w:color w:val="000000"/>
              </w:rPr>
              <w:t>евод краткосрочной задолженности в долгосрочную задолженность:</w:t>
            </w:r>
          </w:p>
          <w:p w14:paraId="412E1758" w14:textId="77777777" w:rsidR="002E2E57" w:rsidRPr="00B25496" w:rsidRDefault="00D5500A" w:rsidP="00B25496">
            <w:pPr>
              <w:pStyle w:val="affff0"/>
              <w:widowControl w:val="0"/>
              <w:numPr>
                <w:ilvl w:val="0"/>
                <w:numId w:val="235"/>
              </w:numPr>
              <w:tabs>
                <w:tab w:val="left" w:pos="357"/>
              </w:tabs>
              <w:spacing w:after="120"/>
              <w:ind w:left="836"/>
              <w:jc w:val="both"/>
              <w:rPr>
                <w:rFonts w:ascii="Times New Roman" w:hAnsi="Times New Roman"/>
                <w:color w:val="000000"/>
              </w:rPr>
            </w:pPr>
            <w:r w:rsidRPr="00B25496">
              <w:rPr>
                <w:rFonts w:ascii="Times New Roman" w:hAnsi="Times New Roman"/>
                <w:color w:val="000000"/>
              </w:rPr>
              <w:t>осуществляется при изменении условий договоров (контрактов) на поставку материальных ценностей, НМА, выполнение работ, оказание услуг в части сроков погашения задолженности с дебиторами и кредиторами, включая подписание дополнительных соглашений к договорам.</w:t>
            </w:r>
          </w:p>
          <w:p w14:paraId="2042541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Если у Общества нет возможности классифицировать задолженность как долгосрочную или краткосрочную, задолженность признается краткосрочной.</w:t>
            </w:r>
          </w:p>
          <w:p w14:paraId="2BA127B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 групп дебиторской и кредиторской задолженности, обособляемых в бухгалтерском учете (на счетах и субсчетах учета расчетов):</w:t>
            </w:r>
          </w:p>
          <w:p w14:paraId="607D48C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Счет 60: </w:t>
            </w:r>
          </w:p>
          <w:p w14:paraId="415E0E6D"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с поставщиками и подрядчиками;</w:t>
            </w:r>
          </w:p>
          <w:p w14:paraId="505C4968"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авансам выданным;</w:t>
            </w:r>
          </w:p>
          <w:p w14:paraId="7F790480"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Векселя выданные.</w:t>
            </w:r>
          </w:p>
          <w:p w14:paraId="60AEAE0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 62:</w:t>
            </w:r>
          </w:p>
          <w:p w14:paraId="2856B1B0"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с покупателями и заказчиками;</w:t>
            </w:r>
          </w:p>
          <w:p w14:paraId="20EB6570"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авансам с покупателями и заказчиками;</w:t>
            </w:r>
          </w:p>
          <w:p w14:paraId="019F2B85"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Векселя к получению.</w:t>
            </w:r>
          </w:p>
          <w:p w14:paraId="525538C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 76:</w:t>
            </w:r>
          </w:p>
          <w:p w14:paraId="2A6FEB42"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с организациями и лицами по исполнительным документам;</w:t>
            </w:r>
          </w:p>
          <w:p w14:paraId="22A1146D"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НДС с авансов полученных;</w:t>
            </w:r>
          </w:p>
          <w:p w14:paraId="18995E16"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за векселя;</w:t>
            </w:r>
          </w:p>
          <w:p w14:paraId="4EBB2637"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арендным обязательствам;</w:t>
            </w:r>
          </w:p>
          <w:p w14:paraId="7CB5FCF8"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лизинговым платежам;</w:t>
            </w:r>
          </w:p>
          <w:p w14:paraId="6CB6B2FF"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договорам об уступке права требования и договора;</w:t>
            </w:r>
          </w:p>
          <w:p w14:paraId="37FDD90C"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приобретению лицензии;</w:t>
            </w:r>
          </w:p>
          <w:p w14:paraId="207C774E"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с фондом НИОКР;</w:t>
            </w:r>
          </w:p>
          <w:p w14:paraId="61F9ABEC"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причитающимся дивидендам и прочим доходам;</w:t>
            </w:r>
          </w:p>
          <w:p w14:paraId="42456C9A"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претензиям;</w:t>
            </w:r>
          </w:p>
          <w:p w14:paraId="7C64310D"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имущественному страхованию;</w:t>
            </w:r>
          </w:p>
          <w:p w14:paraId="2ABAA926"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личному страхованию;</w:t>
            </w:r>
          </w:p>
          <w:p w14:paraId="55F7E029"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агентским договорам;</w:t>
            </w:r>
          </w:p>
          <w:p w14:paraId="215F5811"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аренде земли;</w:t>
            </w:r>
          </w:p>
          <w:p w14:paraId="61C24F7A"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szCs w:val="20"/>
              </w:rPr>
            </w:pPr>
            <w:r>
              <w:rPr>
                <w:rFonts w:ascii="Times New Roman" w:hAnsi="Times New Roman"/>
                <w:color w:val="000000"/>
                <w:szCs w:val="20"/>
              </w:rPr>
              <w:t>НДС по авансам уплаченным.</w:t>
            </w:r>
          </w:p>
          <w:p w14:paraId="766FEA3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Счет 68: </w:t>
            </w:r>
          </w:p>
          <w:p w14:paraId="3E79133A"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Налог на прибыль</w:t>
            </w:r>
          </w:p>
          <w:p w14:paraId="45E36A6B"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Налог на добавленную стоимость</w:t>
            </w:r>
          </w:p>
          <w:p w14:paraId="40765640"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Налог на доходы, удерживаемый у источника выплат</w:t>
            </w:r>
          </w:p>
          <w:p w14:paraId="16D7A4C0"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Налог на имущество</w:t>
            </w:r>
          </w:p>
          <w:p w14:paraId="69D828DF"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Налог на доходы физических лиц</w:t>
            </w:r>
          </w:p>
          <w:p w14:paraId="24A4EC06"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Земельный налог</w:t>
            </w:r>
          </w:p>
          <w:p w14:paraId="65FF6311"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Транспортный налог</w:t>
            </w:r>
          </w:p>
          <w:p w14:paraId="1188688F"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Государственная пошлина</w:t>
            </w:r>
          </w:p>
          <w:p w14:paraId="391FE036"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Водный налог</w:t>
            </w:r>
          </w:p>
          <w:p w14:paraId="16E93C2E"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Налог на добычу полезных ископаемых</w:t>
            </w:r>
          </w:p>
          <w:p w14:paraId="0CB66BE8"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ЕНВД</w:t>
            </w:r>
          </w:p>
          <w:p w14:paraId="4D5669CA"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Прочие налоги и сборы</w:t>
            </w:r>
          </w:p>
          <w:p w14:paraId="0725414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Счет 69: </w:t>
            </w:r>
          </w:p>
          <w:p w14:paraId="3B46F56C"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социальному страхованию</w:t>
            </w:r>
          </w:p>
          <w:p w14:paraId="2C4210E5"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социальному страхованию от несчастных случаев на производстве</w:t>
            </w:r>
          </w:p>
          <w:p w14:paraId="7D8EE0CD"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пенсионному страхованию</w:t>
            </w:r>
          </w:p>
          <w:p w14:paraId="6D5320D7"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медицинскому страхованию</w:t>
            </w:r>
          </w:p>
          <w:p w14:paraId="291FC86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 70:</w:t>
            </w:r>
          </w:p>
          <w:p w14:paraId="4358BBDD" w14:textId="77777777" w:rsidR="002E2E57" w:rsidRDefault="00D5500A">
            <w:pPr>
              <w:pStyle w:val="affff0"/>
              <w:widowControl w:val="0"/>
              <w:numPr>
                <w:ilvl w:val="0"/>
                <w:numId w:val="94"/>
              </w:numPr>
              <w:tabs>
                <w:tab w:val="left" w:pos="357"/>
              </w:tabs>
              <w:spacing w:after="120"/>
              <w:ind w:left="743" w:hanging="284"/>
              <w:jc w:val="both"/>
              <w:rPr>
                <w:rFonts w:ascii="Times New Roman" w:hAnsi="Times New Roman"/>
                <w:szCs w:val="20"/>
              </w:rPr>
            </w:pPr>
            <w:r>
              <w:rPr>
                <w:rFonts w:ascii="Times New Roman" w:hAnsi="Times New Roman"/>
                <w:szCs w:val="20"/>
              </w:rPr>
              <w:t>Расчеты по оплате труда</w:t>
            </w:r>
          </w:p>
        </w:tc>
        <w:tc>
          <w:tcPr>
            <w:tcW w:w="1583" w:type="dxa"/>
            <w:gridSpan w:val="2"/>
          </w:tcPr>
          <w:p w14:paraId="3E2BE4F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34FB2C0C" w14:textId="77777777" w:rsidR="002E2E57" w:rsidRDefault="007E4078">
            <w:pPr>
              <w:widowControl w:val="0"/>
              <w:spacing w:after="0" w:line="240" w:lineRule="auto"/>
              <w:jc w:val="both"/>
              <w:rPr>
                <w:rFonts w:ascii="Times New Roman" w:eastAsia="Times New Roman" w:hAnsi="Times New Roman" w:cs="Times New Roman"/>
                <w:sz w:val="20"/>
                <w:szCs w:val="20"/>
                <w:lang w:eastAsia="ru-RU"/>
              </w:rPr>
            </w:pPr>
            <w:r>
              <w:rPr>
                <w:rFonts w:ascii="Times New Roman" w:hAnsi="Times New Roman"/>
                <w:szCs w:val="20"/>
              </w:rPr>
              <w:t>ФСБУ 4/2023</w:t>
            </w:r>
          </w:p>
        </w:tc>
      </w:tr>
      <w:tr w:rsidR="002E2E57" w14:paraId="2D82220C" w14:textId="77777777" w:rsidTr="00B25496">
        <w:tc>
          <w:tcPr>
            <w:tcW w:w="2817" w:type="dxa"/>
          </w:tcPr>
          <w:p w14:paraId="7954A957" w14:textId="77777777" w:rsidR="002E2E57" w:rsidRDefault="00D5500A">
            <w:pPr>
              <w:pStyle w:val="3"/>
              <w:rPr>
                <w:i/>
              </w:rPr>
            </w:pPr>
            <w:bookmarkStart w:id="235" w:name="_Toc196232504"/>
            <w:r>
              <w:t>Расчеты с поставщиками и подрядчиками</w:t>
            </w:r>
            <w:bookmarkEnd w:id="235"/>
          </w:p>
        </w:tc>
        <w:tc>
          <w:tcPr>
            <w:tcW w:w="10411" w:type="dxa"/>
          </w:tcPr>
          <w:p w14:paraId="3FF17A1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Расчеты с поставщиками и подрядчиками - расчеты (в денежной и неденежной форме), возникающие в результате хозяйственных взаимоотношений с юридическими и физическими лицами (в том числе работниками Общества, если они выступают в роли поставщиков и подрядчиков), являющимися поставщиками (подрядчиками).</w:t>
            </w:r>
          </w:p>
          <w:p w14:paraId="2DE6D97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Расчеты с поставщиками и подрядчиками включают:</w:t>
            </w:r>
          </w:p>
          <w:p w14:paraId="0C3295A3" w14:textId="77777777" w:rsidR="002E2E57" w:rsidRDefault="00D5500A">
            <w:pPr>
              <w:pStyle w:val="affff0"/>
              <w:widowControl w:val="0"/>
              <w:numPr>
                <w:ilvl w:val="0"/>
                <w:numId w:val="96"/>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кредиторскую задолженность перед поставщиками, подрядчиками, в том числе оформленную выдачей векселя;</w:t>
            </w:r>
          </w:p>
          <w:p w14:paraId="0BA3400C" w14:textId="77777777" w:rsidR="002E2E57" w:rsidRDefault="00D5500A">
            <w:pPr>
              <w:pStyle w:val="affff0"/>
              <w:widowControl w:val="0"/>
              <w:numPr>
                <w:ilvl w:val="0"/>
                <w:numId w:val="96"/>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авансы и предварительные оплаты, выданные поставщикам и подрядчикам.</w:t>
            </w:r>
          </w:p>
          <w:p w14:paraId="10DCB7D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Кредиторская задолженность, оформленная векселем, отражается обособленно.</w:t>
            </w:r>
          </w:p>
          <w:p w14:paraId="7E84B44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расчетов с поставщиками и подрядчиками ведется на счете 60 «Расчеты с поставщиками и подрядчиками».</w:t>
            </w:r>
          </w:p>
          <w:p w14:paraId="4403E79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Производится изменение классификации задолженности по расчетам с поставщиками и подрядчиками по срокам погашения: задолженность, ранее классифицированная как долгосрочная, классифицируется как краткосрочная, если период от отчетной даты до даты погашения обязательств Общества, установленной соответствующим договором (контрактом), составляет 12 месяцев и менее.</w:t>
            </w:r>
          </w:p>
          <w:p w14:paraId="64D8A53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Единицей учета расчетов с поставщиками и подрядчиками является кредиторская (дебиторская) задолженность по каждому поставщику (подрядчику) и каждому договору. Если договором предусмотрено несколько поставок (этапов работ, услуг), то единица учета расчетов может формироваться по каждой поставке, по каждому этапу выполненных работ, услуг.</w:t>
            </w:r>
          </w:p>
          <w:p w14:paraId="6647C1A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Задолженность перед поставщиками и подрядчиками отражается в учете одновременно с принятием к учету активов, результатов выполненных работ, оказанных услуг, поставляемых, (осуществляемых) поставщиком (подрядчиком).</w:t>
            </w:r>
          </w:p>
          <w:p w14:paraId="69DD92E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Величина кредиторской задолженности определяется исходя из цены и условий, установленных договором. </w:t>
            </w:r>
          </w:p>
          <w:p w14:paraId="7459F40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аванса в полном объёме засчитывается в счет исполнения обязательств по договору, если иное не предусмотрено договором.</w:t>
            </w:r>
          </w:p>
          <w:p w14:paraId="39F35BE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оценки кредиторской задолженности, возникающей из договоров, предусматривающих значительные отсрочки или рассрочки оплаты, приведение величины будущих денежных потоков к отчетной дате не производится и кредиторская задолженность принимается равной номинальной цене договора за минусом оплаченных сумм.</w:t>
            </w:r>
          </w:p>
          <w:p w14:paraId="481A738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расчетах не денежными средствами величина кредиторской задолженности определяется стоимостью активов (расходов), определенной для случая приобретения активов (осуществления расходов) при оплате не денежными средствами.</w:t>
            </w:r>
          </w:p>
          <w:p w14:paraId="39CEF97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Записи в бухгалтерском учете по операциям в иностранной валюте (условных денежных единицах) производятся в рублях и одновременно в валюте расчетов и платежей.</w:t>
            </w:r>
          </w:p>
          <w:p w14:paraId="5445ABB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Оценка кредиторской задолженности при приобретении товаров, работ, услуг, стоимость которых выражена в валюте или условных денежных единицах, осуществляется путем пересчета валютной стоимости в рубли на момент возникновения кредиторской задолженности по курсу ЦБ РФ,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РФ, или иному согласованному сторонами курсу.</w:t>
            </w:r>
          </w:p>
          <w:p w14:paraId="0FD86E2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Впоследствии кредиторская задолженность переоценивается на каждую отчетную дату вплоть до момента погашения задолженности.</w:t>
            </w:r>
          </w:p>
          <w:p w14:paraId="7D05D71B" w14:textId="340AF4CD"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когда в счет оплаты товаров, работ, услуг поставщикам уплачивался аванс или предварительная оплата,</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описанный выше порядок оценки кредиторской задолженности применяется только к сумме задолженности, не перекрытой авансом (предварительной оплатой).</w:t>
            </w:r>
          </w:p>
          <w:p w14:paraId="641A0EF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Авансы (предварительная оплата), выданные в счет предстоящих поставок, учитываются при оценке кредиторской задолженности в рублях путем пересчета валютной стоимости по курсу ЦБ РФ,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РФ, или иному согласованному курсу на дату выплаты аванса.</w:t>
            </w:r>
          </w:p>
          <w:p w14:paraId="56BCB96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предоставлении коммерческого кредита в форме рассрочки (отсрочки) платежа с уплатой процентов за пользование чужими денежными средствами (в том числе путем оформления векселя с дисконтом) кредиторская задолженность перед поставщиком в части уплаты процентов отражается в учете обособленно от основной суммы долга.</w:t>
            </w:r>
          </w:p>
        </w:tc>
        <w:tc>
          <w:tcPr>
            <w:tcW w:w="1583" w:type="dxa"/>
            <w:gridSpan w:val="2"/>
          </w:tcPr>
          <w:p w14:paraId="21225E1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3E7F995A" w14:textId="235E2874"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6.1 ПБУ 10/99</w:t>
            </w:r>
          </w:p>
          <w:p w14:paraId="402AF01B" w14:textId="6E42A4A8"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424 ГК РФ</w:t>
            </w:r>
          </w:p>
          <w:p w14:paraId="4A4A108D" w14:textId="0DB3BBEB"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Pr>
                <w:rFonts w:ascii="Times New Roman" w:eastAsia="Times New Roman" w:hAnsi="Times New Roman" w:cs="Times New Roman"/>
                <w:sz w:val="20"/>
                <w:szCs w:val="20"/>
                <w:lang w:eastAsia="ru-RU"/>
              </w:rPr>
              <w:t>24, 78 Приказа № 34н</w:t>
            </w:r>
          </w:p>
          <w:p w14:paraId="1669DBC6" w14:textId="433CD5A7"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4- 9 ПБУ 3/2006</w:t>
            </w:r>
          </w:p>
          <w:p w14:paraId="7620F9A4" w14:textId="33F0A360"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2 ст.317 ГК РФ</w:t>
            </w:r>
          </w:p>
          <w:p w14:paraId="6A160A0D" w14:textId="31B8797C"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ПБУ 15/2008</w:t>
            </w:r>
          </w:p>
          <w:p w14:paraId="6A8C902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Ст.823 ГК РФ</w:t>
            </w:r>
          </w:p>
        </w:tc>
      </w:tr>
      <w:tr w:rsidR="002E2E57" w14:paraId="55202870" w14:textId="77777777" w:rsidTr="00B25496">
        <w:tc>
          <w:tcPr>
            <w:tcW w:w="2817" w:type="dxa"/>
          </w:tcPr>
          <w:p w14:paraId="7460FAF3" w14:textId="77777777" w:rsidR="002E2E57" w:rsidRDefault="00D5500A">
            <w:pPr>
              <w:pStyle w:val="3"/>
              <w:rPr>
                <w:i/>
              </w:rPr>
            </w:pPr>
            <w:bookmarkStart w:id="236" w:name="_Toc196232505"/>
            <w:r>
              <w:t>Расчеты с покупателями и заказчиками</w:t>
            </w:r>
            <w:bookmarkEnd w:id="236"/>
          </w:p>
        </w:tc>
        <w:tc>
          <w:tcPr>
            <w:tcW w:w="10411" w:type="dxa"/>
          </w:tcPr>
          <w:p w14:paraId="47883F4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Расчеты с покупателями и заказчиками - расчеты (в денежной и неденежной форме), возникающие в результате хозяйственных взаимоотношений с юридическими и физическими лицами (в том числе работниками Общества, если они выступают в роли покупателей (заказчиков)), являющимися покупателями (заказчиками).</w:t>
            </w:r>
          </w:p>
          <w:p w14:paraId="50EF679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Расчеты с покупателями и заказчиками учитываются на счете 62 «Расчеты с покупателями и заказчиками».</w:t>
            </w:r>
          </w:p>
          <w:p w14:paraId="0B65266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учета расчетов с покупателями и заказчиками является дебиторская (кредиторская) задолженность по каждому покупателю (заказчику) и каждому договору. Если договором предусмотрено несколько этапов (работ, услуг), то единица учета расчетов может формироваться по каждому этапу.</w:t>
            </w:r>
          </w:p>
          <w:p w14:paraId="427F198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Расчеты с покупателями и заказчиками включают:</w:t>
            </w:r>
          </w:p>
          <w:p w14:paraId="21024CC5" w14:textId="77777777" w:rsidR="002E2E57" w:rsidRDefault="00D5500A">
            <w:pPr>
              <w:pStyle w:val="affff0"/>
              <w:widowControl w:val="0"/>
              <w:numPr>
                <w:ilvl w:val="0"/>
                <w:numId w:val="97"/>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дебиторскую задолженность покупателей и заказчиков, в том числе оформленную выдачей векселя покупателя (заказчика);</w:t>
            </w:r>
          </w:p>
          <w:p w14:paraId="7047F269" w14:textId="77777777" w:rsidR="002E2E57" w:rsidRDefault="00D5500A">
            <w:pPr>
              <w:pStyle w:val="affff0"/>
              <w:widowControl w:val="0"/>
              <w:numPr>
                <w:ilvl w:val="0"/>
                <w:numId w:val="97"/>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авансы и предварительные оплаты, полученные от покупателей и заказчиков.</w:t>
            </w:r>
          </w:p>
          <w:p w14:paraId="132BA5F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Дебиторская задолженность, оформленная векселем, отражается обособленно.</w:t>
            </w:r>
          </w:p>
          <w:p w14:paraId="0C8B16C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Общества производят изменение классификации задолженности по расчетам с покупателями и заказчиками по срокам погашения: задолженность, ранее классифицированная как долгосрочная, классифицируется как краткосрочная, если период от отчетной даты до даты поставки Обществом продукции, товаров, выполнения работ, оказания услуг, установленной соответствующим договором (контрактом), составляет 12 месяцев и менее.</w:t>
            </w:r>
          </w:p>
          <w:p w14:paraId="4EF68C0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Задолженность покупателей (заказчиков) отражается в учете одновременно с признанием в учете выручки (доходов) от продажи товаров, выполнения работ, оказания услуг (за исключением случаев признания выручки от выполнения работ, оказания услуг, продажи продукции с длительным циклом изготовления по мере готовности работы, услуги, продукции).</w:t>
            </w:r>
          </w:p>
          <w:p w14:paraId="6367461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Величина дебиторской задолженности определяется исходя из цены и условий, установленных договором. Если цена не предусмотрена в договоре и не может быть установлена исходя из условий договора, то для определения задолженности принимается цена, по которой в сравнимых обстоятельствах (договор заключен на тот же срок, контрагенты находятся в одном регионе и т.д.) Общество обычно определяет доходы в отношении аналогичных ценностей, работ, услуг.</w:t>
            </w:r>
          </w:p>
          <w:p w14:paraId="0BF957E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этом дебиторская задолженность признается в полной сумме по договору, независимо от того, был ли получен аванс или предварительная оплата в счет поставок.</w:t>
            </w:r>
          </w:p>
          <w:p w14:paraId="77AEB19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аванса засчитывается в счет исполнения обязательств покупателя (заказчика) по договору.</w:t>
            </w:r>
          </w:p>
          <w:p w14:paraId="03E05BF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оценки дебиторской задолженности, возникающей из договоров, предусматривающих значительные отсрочки или рассрочки оплаты, приведение величины будущих денежных потоков к отчетной дате не производится. Дебиторская задолженность принимается равной номинальной цене договора за минусом полученных сумм.</w:t>
            </w:r>
          </w:p>
          <w:p w14:paraId="5135698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расчетах не денежными средствами величина дебиторской задолженности определяется величиной выручки (доходов), определенной для случая определения доходов при оплате не денежными средствами.</w:t>
            </w:r>
          </w:p>
          <w:p w14:paraId="091F170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Записи в бухгалтерском учете по операциям в иностранной валюте (условных денежных единицах) производятся в рублях и одновременно в валюте расчетов и платежей.</w:t>
            </w:r>
          </w:p>
          <w:p w14:paraId="08C2072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Оценка дебиторской задолженности при продаже продукции товаров, работ, услуг, стоимость которых выражена в валюте или условных денежных единицах, осуществляется путем пересчета валютной стоимости в рубли на момент возникновения дебиторской задолженности по курсу ЦБ РФ,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РФ, или иному согласованному сторонами курсу.</w:t>
            </w:r>
          </w:p>
          <w:p w14:paraId="16987CA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Впоследствии дебиторская задолженность переоценивается на каждую отчетную дату вплоть до момента погашения задолженности.</w:t>
            </w:r>
          </w:p>
          <w:p w14:paraId="72F3736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когда в счет оплаты продукции, товаров, работ, услуг покупатель (заказчик) уплачивает аванс или предварительную оплату, описанный выше порядок оценки дебиторской задолженности применяется только к сумме задолженности, не перекрытой авансом (предварительной оплатой).</w:t>
            </w:r>
          </w:p>
          <w:p w14:paraId="009E201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Авансы (предварительная оплата), полученные в счет предстоящих поставок, учитываются при оценке дебиторской задолженности в рублях путем пересчета валютной стоимости по курсу ЦБ РФ,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РФ, или иному согласованному курсу на дату выплаты аванса.</w:t>
            </w:r>
          </w:p>
          <w:p w14:paraId="4D42C44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предоставлении коммерческого кредита в форме рассрочки платежа с уплатой процентов за пользование денежными средствами (в том числе путем оформления векселя с дисконтом), дебиторская задолженность в части процентов, подлежащих уплате, отражается в учете на конец отчетного периода обособленно от основной суммы долга.</w:t>
            </w:r>
          </w:p>
        </w:tc>
        <w:tc>
          <w:tcPr>
            <w:tcW w:w="1583" w:type="dxa"/>
            <w:gridSpan w:val="2"/>
          </w:tcPr>
          <w:p w14:paraId="157116DD"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2E86E245" w14:textId="0D195B33"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6.1 ПБУ 9/99</w:t>
            </w:r>
          </w:p>
          <w:p w14:paraId="07A33D92" w14:textId="20CC5C24"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424 ГК РФ</w:t>
            </w:r>
          </w:p>
          <w:p w14:paraId="1C7DCEFA" w14:textId="5AF795C9"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24, 77 Приказа № 34н</w:t>
            </w:r>
          </w:p>
          <w:p w14:paraId="217A047F" w14:textId="673A2F83"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4- 9 ПБУ 3/2006</w:t>
            </w:r>
          </w:p>
          <w:p w14:paraId="610B2E0A" w14:textId="3E3D9938"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 ст.317 ГК РФ</w:t>
            </w:r>
          </w:p>
          <w:p w14:paraId="04F20E6D"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2FF7FCED" w14:textId="77777777" w:rsidTr="00B25496">
        <w:tc>
          <w:tcPr>
            <w:tcW w:w="2817" w:type="dxa"/>
          </w:tcPr>
          <w:p w14:paraId="4DBC3D68" w14:textId="77777777" w:rsidR="002E2E57" w:rsidRDefault="00D5500A">
            <w:pPr>
              <w:pStyle w:val="3"/>
              <w:rPr>
                <w:i/>
              </w:rPr>
            </w:pPr>
            <w:bookmarkStart w:id="237" w:name="_Toc196232506"/>
            <w:r>
              <w:t>Расчеты с бюджетом по налогам и сборам</w:t>
            </w:r>
            <w:bookmarkEnd w:id="237"/>
          </w:p>
        </w:tc>
        <w:tc>
          <w:tcPr>
            <w:tcW w:w="10411" w:type="dxa"/>
          </w:tcPr>
          <w:p w14:paraId="498CAE2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Расчеты по налогам и сборам - расчеты с бюджетами по налогам и сборам, уплачиваемым Обществом как налогоплательщиком, так и в качестве налогового агента (в том числе по налогам с работников Общества).</w:t>
            </w:r>
          </w:p>
          <w:p w14:paraId="3500D85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Пени и штрафы за нарушение законодательства, устанавливающего обязательные платежи по налогам и сборам, учитываются в составе расчетов по налогам и сборам. </w:t>
            </w:r>
          </w:p>
          <w:p w14:paraId="7C777B5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налогов и сборов учитываются:</w:t>
            </w:r>
          </w:p>
          <w:p w14:paraId="0EC358E7"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налог на прибыль;</w:t>
            </w:r>
          </w:p>
          <w:p w14:paraId="7736547B"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НДС;</w:t>
            </w:r>
          </w:p>
          <w:p w14:paraId="7A53E638"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НДФЛ;</w:t>
            </w:r>
          </w:p>
          <w:p w14:paraId="7FB3F624"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налог на имущество;</w:t>
            </w:r>
          </w:p>
          <w:p w14:paraId="35F6B066"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транспортный налог;</w:t>
            </w:r>
          </w:p>
          <w:p w14:paraId="53DA137E"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земельный налог;</w:t>
            </w:r>
          </w:p>
          <w:p w14:paraId="702AABD3"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водный налог;</w:t>
            </w:r>
          </w:p>
          <w:p w14:paraId="300EC2CD"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другие налоги и сборы.</w:t>
            </w:r>
          </w:p>
          <w:p w14:paraId="415403C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налога на прибыль рассмотрен в отдельном разделе настоящего Положения.</w:t>
            </w:r>
          </w:p>
          <w:p w14:paraId="4F2179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Налоги и сборы, а также пени и штрафы за нарушение законодательства, устанавливающего обязательные платежи по налогам и сборам, учитываются на счете 68 «Расчеты по налогам и сборам».</w:t>
            </w:r>
          </w:p>
          <w:p w14:paraId="523E202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Суммы налога на добавленную стоимость по приобретенным ценностям, работам, услугам предварительно учитываются на счете 19 «Налог на добавленную стоимость по приобретенным ценностям».</w:t>
            </w:r>
          </w:p>
          <w:p w14:paraId="3464420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Единицей учета расчетов по налогам и сборам является каждый налог (сбор) в каждый бюджет (внебюджетный фонд).</w:t>
            </w:r>
          </w:p>
          <w:p w14:paraId="0546A3F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Обязательства по налогам и сборам признаются в бухгалтерском учете по моменту возникновения у Общества в соответствии с законодательством обязанности по уплате налога, в частности:</w:t>
            </w:r>
          </w:p>
          <w:p w14:paraId="020C4FBD"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по налогам и сборам, учитываемым в составе расходов - в момент признания расходов (последний день отчетного (налогового) периода;</w:t>
            </w:r>
          </w:p>
          <w:p w14:paraId="2D5BAA74"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 xml:space="preserve">обязательства по налогу на прибыль отражаются в бухгалтерском учете на последний день отчетного (налогового) периода по налогу на прибыль, за который подается налоговая декларация; </w:t>
            </w:r>
          </w:p>
          <w:p w14:paraId="30A6DEBD"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начисленные суммы НДС отражаются в бухгалтерском учете на дату определения налоговой базы, которая установлена в ст.167 НК РФ;</w:t>
            </w:r>
          </w:p>
          <w:p w14:paraId="0CBBC4CA"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обязательства по уплате НДФЛ отражаются на счетах учета на дату фактического получения физическим лицом дохода, источником которого является Общество, исполняющее обязанности налогового агента. Дата фактического получения дохода определяется в соответствии с положениями ст.223 НК РФ;</w:t>
            </w:r>
          </w:p>
          <w:p w14:paraId="1A7941D7"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обязательства по уплате пени и штрафа признаются по дате решения, вступившего в законную силу, или требования контролирующего органа об уплате пени, штрафа, по дате добровольной уплаты и иным законодательно установленным случаям.</w:t>
            </w:r>
          </w:p>
          <w:p w14:paraId="38DFA16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Налоги и сборы учитываются в следующем порядке:</w:t>
            </w:r>
          </w:p>
          <w:p w14:paraId="763F02FE" w14:textId="5C2BD102"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налоги, уплачиваемые Обществом в качестве налогового агента: НДФЛ, а также другие налоги и сборы, уплачиваемые за счет доходов работников и третьих лиц, относятся в уменьшение обязательств Общества перед работниками и третьими лицами по выплате соответствующих доходов;</w:t>
            </w:r>
          </w:p>
          <w:p w14:paraId="6A62B4AB" w14:textId="17FE2780" w:rsidR="002E2E57" w:rsidRDefault="00041C0B">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w:t>
            </w:r>
            <w:r w:rsidR="00D5500A">
              <w:rPr>
                <w:rFonts w:ascii="Times New Roman" w:hAnsi="Times New Roman"/>
                <w:color w:val="000000"/>
                <w:szCs w:val="20"/>
              </w:rPr>
              <w:t>рочие налоги и сборы (налог на имущество, транспортный налог, земельный налог и др.) отражаются в составе затрат.</w:t>
            </w:r>
          </w:p>
          <w:p w14:paraId="67BA01A0" w14:textId="77777777" w:rsidR="002E2E57" w:rsidRDefault="00D5500A">
            <w:pPr>
              <w:widowControl w:val="0"/>
              <w:tabs>
                <w:tab w:val="left" w:pos="357"/>
              </w:tabs>
              <w:spacing w:after="120"/>
              <w:jc w:val="both"/>
              <w:rPr>
                <w:rFonts w:ascii="Times New Roman" w:hAnsi="Times New Roman"/>
                <w:color w:val="000000"/>
                <w:sz w:val="20"/>
                <w:szCs w:val="20"/>
              </w:rPr>
            </w:pPr>
            <w:r>
              <w:rPr>
                <w:rFonts w:ascii="Times New Roman" w:hAnsi="Times New Roman"/>
                <w:color w:val="000000"/>
                <w:sz w:val="20"/>
                <w:szCs w:val="20"/>
              </w:rPr>
              <w:t>Суммы налогов и сборов признаются в бухгалтерском учете на дату начисления налогов (сборов).</w:t>
            </w:r>
          </w:p>
          <w:p w14:paraId="65DD3A7A" w14:textId="0C3E10F3" w:rsidR="002E2E57" w:rsidRDefault="00D5500A" w:rsidP="00AB3373">
            <w:pPr>
              <w:widowControl w:val="0"/>
              <w:tabs>
                <w:tab w:val="left" w:pos="357"/>
              </w:tabs>
              <w:spacing w:after="120"/>
              <w:jc w:val="both"/>
              <w:rPr>
                <w:rFonts w:ascii="Times New Roman" w:hAnsi="Times New Roman"/>
                <w:color w:val="000000"/>
                <w:sz w:val="20"/>
                <w:szCs w:val="20"/>
              </w:rPr>
            </w:pPr>
            <w:r>
              <w:rPr>
                <w:rFonts w:ascii="Times New Roman" w:hAnsi="Times New Roman"/>
                <w:color w:val="000000"/>
                <w:sz w:val="20"/>
                <w:szCs w:val="20"/>
              </w:rPr>
              <w:t xml:space="preserve">Общество обязано ежемесячно предоставлять в ПАО «Россети» отчетность по налогам и сборам по форме приложения </w:t>
            </w:r>
            <w:r w:rsidR="00AB3373">
              <w:rPr>
                <w:rFonts w:ascii="Times New Roman" w:hAnsi="Times New Roman"/>
                <w:color w:val="000000"/>
                <w:sz w:val="20"/>
                <w:szCs w:val="20"/>
              </w:rPr>
              <w:t xml:space="preserve">6 </w:t>
            </w:r>
            <w:r w:rsidR="00BD0176">
              <w:rPr>
                <w:rFonts w:ascii="Times New Roman" w:hAnsi="Times New Roman"/>
                <w:color w:val="000000"/>
                <w:sz w:val="20"/>
                <w:szCs w:val="20"/>
              </w:rPr>
              <w:t xml:space="preserve">настоящего Положения </w:t>
            </w:r>
            <w:r>
              <w:rPr>
                <w:rFonts w:ascii="Times New Roman" w:hAnsi="Times New Roman"/>
                <w:color w:val="000000"/>
                <w:sz w:val="20"/>
                <w:szCs w:val="20"/>
              </w:rPr>
              <w:t>в срок до 30 числа месяца, следующего за отчетным.</w:t>
            </w:r>
          </w:p>
        </w:tc>
        <w:tc>
          <w:tcPr>
            <w:tcW w:w="1583" w:type="dxa"/>
            <w:gridSpan w:val="2"/>
          </w:tcPr>
          <w:p w14:paraId="731954F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2DDDE1EC" w14:textId="441CFDA3"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ст. </w:t>
            </w:r>
            <w:r w:rsidR="00D5500A">
              <w:rPr>
                <w:rFonts w:ascii="Times New Roman" w:eastAsia="Times New Roman" w:hAnsi="Times New Roman" w:cs="Times New Roman"/>
                <w:sz w:val="20"/>
                <w:szCs w:val="20"/>
                <w:lang w:eastAsia="ru-RU"/>
              </w:rPr>
              <w:t>13, 14, 15, 75, 114 НК РФ</w:t>
            </w:r>
          </w:p>
          <w:p w14:paraId="3430F22D" w14:textId="273B3B5F"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5500A">
              <w:rPr>
                <w:rFonts w:ascii="Times New Roman" w:eastAsia="Times New Roman" w:hAnsi="Times New Roman" w:cs="Times New Roman"/>
                <w:sz w:val="20"/>
                <w:szCs w:val="20"/>
                <w:lang w:eastAsia="ru-RU"/>
              </w:rPr>
              <w:t>бз. 2 п.23 ПБУ 18/02</w:t>
            </w:r>
          </w:p>
          <w:p w14:paraId="54C78136"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04B4DECB" w14:textId="01C2135C"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xml:space="preserve">п.1 </w:t>
            </w: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.7 Ст.272 НК РФ</w:t>
            </w:r>
          </w:p>
          <w:p w14:paraId="29D3D3FC" w14:textId="0D6D6A7F"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 xml:space="preserve">т.167, 223 НК РФ </w:t>
            </w:r>
          </w:p>
          <w:p w14:paraId="3E7833E7" w14:textId="399B34D9"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5 ПБУ 10/99</w:t>
            </w:r>
          </w:p>
          <w:p w14:paraId="246BF817"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Письмо № 07-05-12/10</w:t>
            </w:r>
          </w:p>
          <w:p w14:paraId="5D1955A8" w14:textId="124747D8"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п.1 п.7 ст.272 НК РФ</w:t>
            </w:r>
          </w:p>
        </w:tc>
      </w:tr>
      <w:tr w:rsidR="002E2E57" w14:paraId="2B24E507" w14:textId="77777777" w:rsidTr="00B25496">
        <w:trPr>
          <w:gridAfter w:val="1"/>
          <w:wAfter w:w="34" w:type="dxa"/>
        </w:trPr>
        <w:tc>
          <w:tcPr>
            <w:tcW w:w="2817" w:type="dxa"/>
          </w:tcPr>
          <w:p w14:paraId="57AEE358" w14:textId="77777777" w:rsidR="002E2E57" w:rsidRDefault="00D5500A">
            <w:pPr>
              <w:pStyle w:val="3"/>
              <w:rPr>
                <w:i/>
              </w:rPr>
            </w:pPr>
            <w:bookmarkStart w:id="238" w:name="_Toc196232507"/>
            <w:r>
              <w:t>Расчеты по социальному страхованию</w:t>
            </w:r>
            <w:bookmarkEnd w:id="238"/>
          </w:p>
        </w:tc>
        <w:tc>
          <w:tcPr>
            <w:tcW w:w="10411" w:type="dxa"/>
          </w:tcPr>
          <w:p w14:paraId="6B54793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страховых взносов учитываются:</w:t>
            </w:r>
          </w:p>
          <w:p w14:paraId="22BC03E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 единому тарифу:</w:t>
            </w:r>
          </w:p>
          <w:p w14:paraId="21EFBB85" w14:textId="77777777" w:rsidR="002E2E57" w:rsidRPr="00B25496" w:rsidRDefault="00D5500A" w:rsidP="00B25496">
            <w:pPr>
              <w:pStyle w:val="affff0"/>
              <w:widowControl w:val="0"/>
              <w:numPr>
                <w:ilvl w:val="0"/>
                <w:numId w:val="98"/>
              </w:numPr>
              <w:tabs>
                <w:tab w:val="left" w:pos="357"/>
              </w:tabs>
              <w:spacing w:after="120"/>
              <w:ind w:left="743" w:hanging="284"/>
              <w:jc w:val="both"/>
              <w:rPr>
                <w:rFonts w:ascii="Times New Roman" w:hAnsi="Times New Roman"/>
                <w:color w:val="000000"/>
              </w:rPr>
            </w:pPr>
            <w:r w:rsidRPr="00B25496">
              <w:rPr>
                <w:rFonts w:ascii="Times New Roman" w:hAnsi="Times New Roman"/>
                <w:color w:val="000000"/>
              </w:rPr>
              <w:t>страховые взносы на обязательное пенсионное страхование,</w:t>
            </w:r>
          </w:p>
          <w:p w14:paraId="04F9B30A" w14:textId="77777777" w:rsidR="002E2E57" w:rsidRPr="00B25496" w:rsidRDefault="00D5500A" w:rsidP="00B25496">
            <w:pPr>
              <w:pStyle w:val="affff0"/>
              <w:widowControl w:val="0"/>
              <w:numPr>
                <w:ilvl w:val="0"/>
                <w:numId w:val="98"/>
              </w:numPr>
              <w:tabs>
                <w:tab w:val="left" w:pos="357"/>
              </w:tabs>
              <w:spacing w:after="120"/>
              <w:ind w:left="743" w:hanging="284"/>
              <w:jc w:val="both"/>
              <w:rPr>
                <w:rFonts w:ascii="Times New Roman" w:hAnsi="Times New Roman"/>
                <w:color w:val="000000"/>
              </w:rPr>
            </w:pPr>
            <w:r w:rsidRPr="00B25496">
              <w:rPr>
                <w:rFonts w:ascii="Times New Roman" w:hAnsi="Times New Roman"/>
                <w:color w:val="000000"/>
              </w:rPr>
              <w:t>страховые взносы на обязательное социальное страхование на случай временной нетрудоспособности и в связи с материнством,</w:t>
            </w:r>
          </w:p>
          <w:p w14:paraId="7A563250"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rPr>
            </w:pPr>
            <w:r w:rsidRPr="00B25496">
              <w:rPr>
                <w:rFonts w:ascii="Times New Roman" w:hAnsi="Times New Roman"/>
                <w:color w:val="000000"/>
              </w:rPr>
              <w:t>страховые взносы на обязательное медицинское страхование</w:t>
            </w:r>
            <w:r w:rsidRPr="00D5500A">
              <w:rPr>
                <w:rFonts w:ascii="Times New Roman" w:hAnsi="Times New Roman"/>
                <w:color w:val="000000"/>
              </w:rPr>
              <w:t>;</w:t>
            </w:r>
          </w:p>
          <w:p w14:paraId="57D5234B" w14:textId="77777777" w:rsidR="00007038" w:rsidRDefault="00007038" w:rsidP="00007038">
            <w:pPr>
              <w:pStyle w:val="affff0"/>
              <w:widowControl w:val="0"/>
              <w:numPr>
                <w:ilvl w:val="0"/>
                <w:numId w:val="98"/>
              </w:numPr>
              <w:tabs>
                <w:tab w:val="left" w:pos="357"/>
              </w:tabs>
              <w:spacing w:after="120"/>
              <w:jc w:val="both"/>
              <w:rPr>
                <w:rFonts w:ascii="Times New Roman" w:hAnsi="Times New Roman"/>
                <w:color w:val="000000"/>
              </w:rPr>
            </w:pPr>
            <w:r>
              <w:rPr>
                <w:rFonts w:ascii="Times New Roman" w:hAnsi="Times New Roman"/>
                <w:color w:val="000000"/>
              </w:rPr>
              <w:t>с</w:t>
            </w:r>
            <w:r w:rsidRPr="00007038">
              <w:rPr>
                <w:rFonts w:ascii="Times New Roman" w:hAnsi="Times New Roman"/>
                <w:color w:val="000000"/>
              </w:rPr>
              <w:t>траховые взносы на обязательное социальное страхование от несчастных случаев на производстве и профессиональных заболеваний</w:t>
            </w:r>
          </w:p>
          <w:p w14:paraId="26B7D46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расчетов по страховым взносам учитываются также расчеты по начислению и уплате пени и штрафов за нарушения в части уплаты страховых взносов.</w:t>
            </w:r>
          </w:p>
          <w:p w14:paraId="755B68C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признании обязательства по вознаграждениям работникам одновременно признается обязательство по соответствующим страховым взносам, которые возникают (возникнут) при фактическом исполнении обязательства по вознаграждениям работникам в соответствии с действующим законодательством РФ.</w:t>
            </w:r>
          </w:p>
          <w:p w14:paraId="4ED058F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Суммы страховых взносов, исчисленные в соответствии с положениями законодательства, принимаются к бухгалтерскому учету на последний день месяца, за который были начислены работникам выплаты, с которых производится начисление упомянутых взносов.</w:t>
            </w:r>
          </w:p>
          <w:p w14:paraId="29F1C32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Признанные обязательства по страховым взносам отражаются в бухгалтерском учете обособленно от соответствующих обязательств по вознаграждениям работников на счете 69 «Расчеты по социальному страхованию и обеспечению».</w:t>
            </w:r>
          </w:p>
          <w:p w14:paraId="3AD7F38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учета каждого вида страховых взносов открывается отдельный субсчет к счету 69.</w:t>
            </w:r>
          </w:p>
          <w:p w14:paraId="09A6456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Обязательства по страховым взносам признаются в бухгалтерском учете в величине, отражающей наиболее достоверную оценку затрат, необходимых для расчетов по этому обязательству.</w:t>
            </w:r>
          </w:p>
          <w:p w14:paraId="4AC1659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страховых взносов определяется как произведение базы для начисления страховых взносов и установленного тарифа по каждому виду страховых взносов.</w:t>
            </w:r>
          </w:p>
          <w:p w14:paraId="7862741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Обязательства по страховым взносам признаются в составе расходов или включаются в стоимость активов в том же порядке, в котором признаются вознаграждения работникам, на которые начислены эти страховые взносы.</w:t>
            </w:r>
          </w:p>
          <w:p w14:paraId="740D9A2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Списание, изменение величины обязательства по страховым взносам ведется в порядке, определенном для соответствующих обязательств по вознаграждениям работников.</w:t>
            </w:r>
          </w:p>
          <w:p w14:paraId="48E0DD8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Страховые взносы, начисляемые по вознаграждениям работников, которые квалифицируются в составе оценочных обязательств, также признаются оценочными обязательствами.</w:t>
            </w:r>
          </w:p>
          <w:p w14:paraId="759E955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Оценочные обязательства по страховым взносам учитываются в том же порядке, в котором учитываются и соответствующие оценочные обязательства по вознаграждениям работников.</w:t>
            </w:r>
          </w:p>
        </w:tc>
        <w:tc>
          <w:tcPr>
            <w:tcW w:w="1549" w:type="dxa"/>
          </w:tcPr>
          <w:p w14:paraId="5FD552D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34 НК РФ</w:t>
            </w:r>
          </w:p>
          <w:p w14:paraId="15D83A0F" w14:textId="539BE93B"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.3 ст. 425 НК РФ</w:t>
            </w:r>
          </w:p>
          <w:p w14:paraId="23380228"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36B76E8E" w14:textId="1F4F6C61"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16, 18 ПБУ 10/99</w:t>
            </w:r>
          </w:p>
          <w:p w14:paraId="36191601" w14:textId="44FD86F3"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п.1 п.7 ст.272 НК РФ</w:t>
            </w:r>
          </w:p>
          <w:p w14:paraId="7B6DE4B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8/2010</w:t>
            </w:r>
          </w:p>
          <w:p w14:paraId="41EC8E89"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20737FAD" w14:textId="77777777" w:rsidTr="00B25496">
        <w:tc>
          <w:tcPr>
            <w:tcW w:w="2817" w:type="dxa"/>
          </w:tcPr>
          <w:p w14:paraId="41730D6B" w14:textId="77777777" w:rsidR="002E2E57" w:rsidRDefault="00D5500A">
            <w:pPr>
              <w:pStyle w:val="3"/>
            </w:pPr>
            <w:bookmarkStart w:id="239" w:name="_Toc196232508"/>
            <w:r>
              <w:t>Расчеты с персоналом по оплате труда</w:t>
            </w:r>
            <w:bookmarkEnd w:id="239"/>
            <w:r>
              <w:t xml:space="preserve"> </w:t>
            </w:r>
          </w:p>
        </w:tc>
        <w:tc>
          <w:tcPr>
            <w:tcW w:w="10411" w:type="dxa"/>
          </w:tcPr>
          <w:p w14:paraId="75D68D79" w14:textId="1EC306C9"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Расчеты с работниками Общества</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 оплате труда</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это расчеты с работниками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выплаты).Особенности учета расчетов с персоналом по оплате труда (признание, оценка, отражение в бухгалтерском учете) рассмотрены в разделе «Вознаграждения работникам» настоящего Положения.</w:t>
            </w:r>
          </w:p>
          <w:p w14:paraId="42FE3F5C" w14:textId="77777777" w:rsidR="002E2E57" w:rsidRDefault="00D5500A">
            <w:pPr>
              <w:widowControl w:val="0"/>
              <w:spacing w:after="12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Сумма кредиторской задолженности по заработной плате относится на финансовые результаты после истечения срока исковой давности, а именно по истечении трех лет, если в указанный промежуток времени сумма заработной платы не была востребована работником.</w:t>
            </w:r>
          </w:p>
        </w:tc>
        <w:tc>
          <w:tcPr>
            <w:tcW w:w="1583" w:type="dxa"/>
            <w:gridSpan w:val="2"/>
          </w:tcPr>
          <w:p w14:paraId="2ED1958C"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3962EFA1" w14:textId="3AE815B3"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т.129, 164 ТК РФ</w:t>
            </w:r>
          </w:p>
          <w:p w14:paraId="238FD02D" w14:textId="74955535"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т.196 ГК РФ</w:t>
            </w:r>
          </w:p>
          <w:p w14:paraId="5F321C46" w14:textId="1FF2C2A6"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т.392 ТК РФ</w:t>
            </w:r>
          </w:p>
        </w:tc>
      </w:tr>
      <w:tr w:rsidR="002E2E57" w14:paraId="65255C18" w14:textId="77777777" w:rsidTr="00B25496">
        <w:tc>
          <w:tcPr>
            <w:tcW w:w="2817" w:type="dxa"/>
          </w:tcPr>
          <w:p w14:paraId="09F5C5F3" w14:textId="1B1DE4CF" w:rsidR="002E2E57" w:rsidRDefault="00D5500A">
            <w:pPr>
              <w:pStyle w:val="3"/>
            </w:pPr>
            <w:bookmarkStart w:id="240" w:name="_Toc196232509"/>
            <w:r>
              <w:t>Расчеты</w:t>
            </w:r>
            <w:r w:rsidR="005D7358">
              <w:t xml:space="preserve">   </w:t>
            </w:r>
            <w:r>
              <w:t>с подотчетными лицами</w:t>
            </w:r>
            <w:bookmarkEnd w:id="240"/>
          </w:p>
        </w:tc>
        <w:tc>
          <w:tcPr>
            <w:tcW w:w="10411" w:type="dxa"/>
          </w:tcPr>
          <w:p w14:paraId="34B7B44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Расчеты с подотчетными лицами - расчеты Общества в безналичной форме или с использованием денежных документов с определенной категорией работников (подотчетными лицами) для выдачи им денежных сумм, которые они должны расходовать на цели, определенные при выдаче средств. </w:t>
            </w:r>
          </w:p>
          <w:p w14:paraId="068CAA3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выдаются под отчет в частности на административно-хозяйственные расходы, на расходы, связанные со служебными командировками и др.</w:t>
            </w:r>
          </w:p>
          <w:p w14:paraId="5D6ADB5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Задолженность подотчетного лица по выданным под отчет денежным средствам признается в учете на дату перечисления денежных средств на пластиковую карту «зарплатного» проекта, выданной работнику, или на дату безналичной оплаты / снятия наличных денег подотчетным лицом с корпоративной банковской карты, принадлежащей Обществу.</w:t>
            </w:r>
          </w:p>
          <w:p w14:paraId="676C9C5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Задолженность подотчетного лица погашается на дату утверждения авансового отчета подотчетного лица руководителем или уполномоченным на это лицом и (или) на дату удержания неиспользованного остатка подотчетной суммы из заработной платы.</w:t>
            </w:r>
          </w:p>
          <w:p w14:paraId="4CB7E292" w14:textId="598E57B2"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Задолженность Общества перед подотчетным лицом (перерасход по авансовому отчету) признается в учете на дату утверждения авансового отчета подотчетного лица руководителем или уполномоченным на это лицом.</w:t>
            </w:r>
            <w:r w:rsidR="005D7358">
              <w:rPr>
                <w:rFonts w:ascii="Times New Roman" w:eastAsia="Times New Roman" w:hAnsi="Times New Roman" w:cs="Times New Roman"/>
                <w:sz w:val="20"/>
                <w:szCs w:val="20"/>
                <w:lang w:eastAsia="ru-RU"/>
              </w:rPr>
              <w:t xml:space="preserve">  </w:t>
            </w:r>
          </w:p>
          <w:p w14:paraId="457BD0C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Выдача средств под отчет в валюте не рассматривается как выдача аванса в валюте. Задолженность работника пересчитывается в рубли на дату выдачи подотчетных средств и дату авансового отчета. Расходы, произведенные работником, оцениваются по курсу на дату утверждения авансового отчета. </w:t>
            </w:r>
          </w:p>
          <w:p w14:paraId="3A04748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осуществления расчетов с подотчетными лицами по компенсации документально подтвержденных расходов на служебные командировки Общество перечисляет денежные средства безналичным путем на банковскую (дебетовую) карту работника.</w:t>
            </w:r>
          </w:p>
        </w:tc>
        <w:tc>
          <w:tcPr>
            <w:tcW w:w="1583" w:type="dxa"/>
            <w:gridSpan w:val="2"/>
          </w:tcPr>
          <w:p w14:paraId="57F70E8C"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3BF5F0D8"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49E9F25E" w14:textId="77777777" w:rsidTr="00B25496">
        <w:tc>
          <w:tcPr>
            <w:tcW w:w="2817" w:type="dxa"/>
          </w:tcPr>
          <w:p w14:paraId="654AE573" w14:textId="77777777" w:rsidR="002E2E57" w:rsidRDefault="00D5500A">
            <w:pPr>
              <w:pStyle w:val="3"/>
              <w:rPr>
                <w:i/>
              </w:rPr>
            </w:pPr>
            <w:bookmarkStart w:id="241" w:name="_Toc196232510"/>
            <w:r>
              <w:t>Расчеты с работниками по прочим операциям</w:t>
            </w:r>
            <w:bookmarkEnd w:id="241"/>
          </w:p>
        </w:tc>
        <w:tc>
          <w:tcPr>
            <w:tcW w:w="10411" w:type="dxa"/>
          </w:tcPr>
          <w:p w14:paraId="055159B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Расчеты с работниками по прочим операциям - все виды расчетов с работниками Общества, которые возникают в результате хозяйственных взаимоотношений с ними, кроме расчетов по оплате труда, расчетов с подотчетными лицами.</w:t>
            </w:r>
          </w:p>
          <w:p w14:paraId="1CEBEC1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расчетов с работниками по прочим операциям ведется на счете 73 «Расчеты с персоналом по прочим операциям».</w:t>
            </w:r>
          </w:p>
          <w:p w14:paraId="21CD1F0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частности, на счете 73 ведется учет расчетов с работниками:</w:t>
            </w:r>
          </w:p>
          <w:p w14:paraId="552CF064" w14:textId="77777777" w:rsidR="002E2E57" w:rsidRDefault="00D5500A">
            <w:pPr>
              <w:pStyle w:val="affff0"/>
              <w:widowControl w:val="0"/>
              <w:numPr>
                <w:ilvl w:val="0"/>
                <w:numId w:val="99"/>
              </w:numPr>
              <w:tabs>
                <w:tab w:val="left" w:pos="357"/>
              </w:tabs>
              <w:spacing w:after="120"/>
              <w:ind w:hanging="904"/>
              <w:jc w:val="both"/>
              <w:rPr>
                <w:rFonts w:ascii="Times New Roman" w:hAnsi="Times New Roman"/>
                <w:color w:val="000000"/>
                <w:szCs w:val="20"/>
              </w:rPr>
            </w:pPr>
            <w:r>
              <w:rPr>
                <w:rFonts w:ascii="Times New Roman" w:hAnsi="Times New Roman"/>
                <w:color w:val="000000"/>
                <w:szCs w:val="20"/>
              </w:rPr>
              <w:t>По возмещению материального ущерба.</w:t>
            </w:r>
          </w:p>
          <w:p w14:paraId="380F0EC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34B7026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ущерба, причиненного Обществу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6BE4B50F" w14:textId="77777777" w:rsidR="002E2E57" w:rsidRDefault="00D5500A">
            <w:pPr>
              <w:pStyle w:val="affff0"/>
              <w:widowControl w:val="0"/>
              <w:numPr>
                <w:ilvl w:val="0"/>
                <w:numId w:val="99"/>
              </w:numPr>
              <w:tabs>
                <w:tab w:val="left" w:pos="357"/>
              </w:tabs>
              <w:spacing w:after="120"/>
              <w:ind w:hanging="904"/>
              <w:jc w:val="both"/>
              <w:rPr>
                <w:rFonts w:ascii="Times New Roman" w:hAnsi="Times New Roman"/>
                <w:color w:val="000000"/>
                <w:szCs w:val="20"/>
              </w:rPr>
            </w:pPr>
            <w:r>
              <w:rPr>
                <w:rFonts w:ascii="Times New Roman" w:hAnsi="Times New Roman"/>
                <w:color w:val="000000"/>
                <w:szCs w:val="20"/>
              </w:rPr>
              <w:t>По предоставленным займам.</w:t>
            </w:r>
          </w:p>
          <w:p w14:paraId="4002F9C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Расчеты с персоналом по выданным работнику займам отражаются в отчетности по статье «Финансовые вложения» (в составе краткосрочной или долгосрочной задолженности в зависимости от срока погашения займа), в случае предоставления займа на платной основе. </w:t>
            </w:r>
          </w:p>
          <w:p w14:paraId="4D34645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Расчеты с персоналом по выданным беспроцентным займам отражаются по статье «Дебиторская задолженность» (в составе краткосрочной или долгосрочной задолженности в зависимости от срока погашения займа).</w:t>
            </w:r>
          </w:p>
        </w:tc>
        <w:tc>
          <w:tcPr>
            <w:tcW w:w="1583" w:type="dxa"/>
            <w:gridSpan w:val="2"/>
          </w:tcPr>
          <w:p w14:paraId="6DF92CEC"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0B3D4E1A" w14:textId="44C73266" w:rsidR="002E2E57" w:rsidRDefault="00BC4B52" w:rsidP="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ст.ст. </w:t>
            </w:r>
            <w:r w:rsidR="00D5500A">
              <w:rPr>
                <w:rFonts w:ascii="Times New Roman" w:eastAsia="Times New Roman" w:hAnsi="Times New Roman" w:cs="Times New Roman"/>
                <w:sz w:val="20"/>
                <w:szCs w:val="20"/>
                <w:lang w:eastAsia="ru-RU"/>
              </w:rPr>
              <w:t>246, 247 ТК РФ</w:t>
            </w:r>
          </w:p>
        </w:tc>
      </w:tr>
      <w:tr w:rsidR="002E2E57" w14:paraId="4421A466" w14:textId="77777777" w:rsidTr="00B25496">
        <w:tc>
          <w:tcPr>
            <w:tcW w:w="2817" w:type="dxa"/>
          </w:tcPr>
          <w:p w14:paraId="2F03DF75" w14:textId="77777777" w:rsidR="002E2E57" w:rsidRDefault="00D5500A">
            <w:pPr>
              <w:pStyle w:val="3"/>
            </w:pPr>
            <w:bookmarkStart w:id="242" w:name="_Toc196232511"/>
            <w:r>
              <w:t>Расчеты с членами совета директоров</w:t>
            </w:r>
            <w:bookmarkEnd w:id="242"/>
          </w:p>
        </w:tc>
        <w:tc>
          <w:tcPr>
            <w:tcW w:w="10411" w:type="dxa"/>
          </w:tcPr>
          <w:p w14:paraId="42A0672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решению общего собрания акционеров членам совета директоров (наблюдательного совета)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(наблюдательного совета) общества. Размеры таких вознаграждений и компенсаций устанавливаются решением общего собрания акционеров.</w:t>
            </w:r>
          </w:p>
          <w:p w14:paraId="1EA1AF8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по выплате вознаграждений членам совета директоров,</w:t>
            </w:r>
            <w:r>
              <w:rPr>
                <w:sz w:val="20"/>
                <w:szCs w:val="20"/>
              </w:rPr>
              <w:t xml:space="preserve"> </w:t>
            </w:r>
            <w:r>
              <w:rPr>
                <w:rFonts w:ascii="Times New Roman" w:eastAsia="Times New Roman" w:hAnsi="Times New Roman" w:cs="Times New Roman"/>
                <w:sz w:val="20"/>
                <w:szCs w:val="20"/>
                <w:lang w:eastAsia="ru-RU"/>
              </w:rPr>
              <w:t>комитетов при совете директоров, компенсации расходов, связанных с исполнением ими функций членов совета директоров, учитываются в составе общехозяйственных расходов (расходов по управлению Обществом).</w:t>
            </w:r>
          </w:p>
          <w:p w14:paraId="3BD80458" w14:textId="28E55669"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Выплаты членам совета директоров -</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работникам Общества учитываются на счете счет 73 «Расчеты с персоналом по прочим операциям» (вознаграждение за исполнение соответствующих обязанностей зарплатой не является, поскольку выплачивается не на основании трудового договора, а по решению собрания акционеров).</w:t>
            </w:r>
          </w:p>
        </w:tc>
        <w:tc>
          <w:tcPr>
            <w:tcW w:w="1583" w:type="dxa"/>
            <w:gridSpan w:val="2"/>
          </w:tcPr>
          <w:p w14:paraId="692B7B2F" w14:textId="486C85CA"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64 Закона № 208-ФЗ</w:t>
            </w:r>
            <w:r w:rsidR="005D7358">
              <w:rPr>
                <w:rFonts w:ascii="Times New Roman" w:eastAsia="Times New Roman" w:hAnsi="Times New Roman" w:cs="Times New Roman"/>
                <w:sz w:val="20"/>
                <w:szCs w:val="20"/>
                <w:lang w:eastAsia="ru-RU"/>
              </w:rPr>
              <w:t xml:space="preserve">  </w:t>
            </w:r>
          </w:p>
        </w:tc>
      </w:tr>
      <w:tr w:rsidR="002E2E57" w14:paraId="060F3AC2" w14:textId="77777777" w:rsidTr="00B25496">
        <w:tc>
          <w:tcPr>
            <w:tcW w:w="2817" w:type="dxa"/>
          </w:tcPr>
          <w:p w14:paraId="59ACAD3A" w14:textId="77777777" w:rsidR="002E2E57" w:rsidRDefault="00D5500A">
            <w:pPr>
              <w:pStyle w:val="3"/>
            </w:pPr>
            <w:bookmarkStart w:id="243" w:name="_Toc196232512"/>
            <w:r>
              <w:t>Расчеты с учредителями</w:t>
            </w:r>
            <w:bookmarkEnd w:id="243"/>
          </w:p>
        </w:tc>
        <w:tc>
          <w:tcPr>
            <w:tcW w:w="10411" w:type="dxa"/>
          </w:tcPr>
          <w:p w14:paraId="507E718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Расчеты с учредителями (участниками) - все виды расчетов с учредителями:</w:t>
            </w:r>
          </w:p>
          <w:p w14:paraId="1DD6DBC8"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по вкладам в уставный капитал Общества;</w:t>
            </w:r>
          </w:p>
          <w:p w14:paraId="56BA4BEA"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по выплате доходов (дивидендов) и другим выплатам.</w:t>
            </w:r>
          </w:p>
          <w:p w14:paraId="43FF3C0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составе расчетов с учредителями учитываются расчеты с участниками - работниками Общества. </w:t>
            </w:r>
          </w:p>
          <w:p w14:paraId="31AFBC14" w14:textId="77777777" w:rsidR="002E2E57" w:rsidRPr="00393711" w:rsidRDefault="00D5500A">
            <w:pPr>
              <w:widowControl w:val="0"/>
              <w:spacing w:after="120" w:line="240" w:lineRule="auto"/>
              <w:jc w:val="both"/>
              <w:rPr>
                <w:rFonts w:ascii="Times New Roman" w:eastAsia="Times New Roman" w:hAnsi="Times New Roman" w:cs="Times New Roman"/>
                <w:sz w:val="20"/>
                <w:szCs w:val="20"/>
                <w:lang w:eastAsia="ru-RU"/>
              </w:rPr>
            </w:pPr>
            <w:r w:rsidRPr="00393711">
              <w:rPr>
                <w:rFonts w:ascii="Times New Roman" w:eastAsia="Times New Roman" w:hAnsi="Times New Roman" w:cs="Times New Roman"/>
                <w:sz w:val="20"/>
                <w:szCs w:val="20"/>
                <w:lang w:eastAsia="ru-RU"/>
              </w:rPr>
              <w:t>Учет расчетов с учредителями ведется на счете 75 «Расчеты с учредителями».</w:t>
            </w:r>
          </w:p>
          <w:p w14:paraId="3DCF20AF" w14:textId="77777777" w:rsidR="002E2E57" w:rsidRPr="00393711" w:rsidRDefault="00D5500A">
            <w:pPr>
              <w:widowControl w:val="0"/>
              <w:spacing w:after="120" w:line="240" w:lineRule="auto"/>
              <w:jc w:val="both"/>
              <w:rPr>
                <w:rFonts w:ascii="Times New Roman" w:eastAsia="Times New Roman" w:hAnsi="Times New Roman" w:cs="Times New Roman"/>
                <w:sz w:val="20"/>
                <w:szCs w:val="20"/>
                <w:lang w:eastAsia="ru-RU"/>
              </w:rPr>
            </w:pPr>
            <w:r w:rsidRPr="00393711">
              <w:rPr>
                <w:rFonts w:ascii="Times New Roman" w:eastAsia="Times New Roman" w:hAnsi="Times New Roman" w:cs="Times New Roman"/>
                <w:sz w:val="20"/>
                <w:szCs w:val="20"/>
                <w:lang w:eastAsia="ru-RU"/>
              </w:rPr>
              <w:t>Образование задолженности учредителей по вкладам в уставный капитал отражается в учете на дату приобретения Обществом статуса юридического лица (дату государственной регистрации Общества) или на дату государственной регистрации увеличения уставного капитала за счет средств учредителей.</w:t>
            </w:r>
          </w:p>
          <w:p w14:paraId="4E25B61C" w14:textId="77777777" w:rsidR="002E2E57" w:rsidRDefault="00E61C30">
            <w:pPr>
              <w:widowControl w:val="0"/>
              <w:spacing w:after="120" w:line="240" w:lineRule="auto"/>
              <w:jc w:val="both"/>
              <w:rPr>
                <w:rFonts w:ascii="Times New Roman" w:eastAsia="Times New Roman" w:hAnsi="Times New Roman" w:cs="Times New Roman"/>
                <w:sz w:val="20"/>
                <w:szCs w:val="20"/>
                <w:lang w:eastAsia="ru-RU"/>
              </w:rPr>
            </w:pPr>
            <w:r w:rsidRPr="00393711">
              <w:rPr>
                <w:rFonts w:ascii="Times New Roman" w:eastAsia="Times New Roman" w:hAnsi="Times New Roman" w:cs="Times New Roman"/>
                <w:sz w:val="20"/>
                <w:szCs w:val="20"/>
                <w:lang w:eastAsia="ru-RU"/>
              </w:rPr>
              <w:t>Поступление вкладов от учредителей (в денежной и неденежной форме) до государственной регистрации изменений в учредительных документах отражается на счете 75 и в бухгалтерском балансе показывается в разделе «Капитал</w:t>
            </w:r>
            <w:r w:rsidRPr="00E61C30">
              <w:rPr>
                <w:rFonts w:ascii="Times New Roman" w:eastAsia="Times New Roman" w:hAnsi="Times New Roman" w:cs="Times New Roman"/>
                <w:sz w:val="20"/>
                <w:szCs w:val="20"/>
                <w:lang w:eastAsia="ru-RU"/>
              </w:rPr>
              <w:t xml:space="preserve"> и резервы» по строке 1310 «Уставный капитал».</w:t>
            </w:r>
          </w:p>
          <w:p w14:paraId="17C8368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Задолженность перед учредителями по выплате дивидендов (дохода) по итогам года (промежуточных дивидендов) отражается в бухгалтерском учете на дату принятия решения об их выплате на общем собрании.</w:t>
            </w:r>
          </w:p>
        </w:tc>
        <w:tc>
          <w:tcPr>
            <w:tcW w:w="1583" w:type="dxa"/>
            <w:gridSpan w:val="2"/>
          </w:tcPr>
          <w:p w14:paraId="76E0912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202DD3F9" w14:textId="06556DD4"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67 № 34н</w:t>
            </w:r>
          </w:p>
          <w:p w14:paraId="1929B786" w14:textId="16631BFC"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 ст.28, п.1 ст.14, п. 2 ст.15 Закона № 14-ФЗ</w:t>
            </w:r>
          </w:p>
          <w:p w14:paraId="70724EC4" w14:textId="5F0B377F"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Pr>
                <w:rFonts w:ascii="Times New Roman" w:eastAsia="Times New Roman" w:hAnsi="Times New Roman" w:cs="Times New Roman"/>
                <w:sz w:val="20"/>
                <w:szCs w:val="20"/>
                <w:lang w:eastAsia="ru-RU"/>
              </w:rPr>
              <w:t>3, 5, 10 ПБУ 7/98</w:t>
            </w:r>
          </w:p>
          <w:p w14:paraId="6C44B328" w14:textId="4C5CDF86"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1, 2 ст.25 Закона № 208-ФЗ</w:t>
            </w:r>
          </w:p>
          <w:p w14:paraId="2299EC69" w14:textId="21F7F019"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 ст.34 Закона № 208-ФЗ</w:t>
            </w:r>
          </w:p>
        </w:tc>
      </w:tr>
      <w:tr w:rsidR="002E2E57" w14:paraId="7499AFD3" w14:textId="77777777" w:rsidTr="00B25496">
        <w:tc>
          <w:tcPr>
            <w:tcW w:w="2817" w:type="dxa"/>
          </w:tcPr>
          <w:p w14:paraId="114DEA50" w14:textId="77777777" w:rsidR="002E2E57" w:rsidRDefault="00D5500A">
            <w:pPr>
              <w:pStyle w:val="3"/>
              <w:rPr>
                <w:i/>
              </w:rPr>
            </w:pPr>
            <w:bookmarkStart w:id="244" w:name="_Toc196232513"/>
            <w:r>
              <w:t>Расчеты с разными дебиторами и кредиторами</w:t>
            </w:r>
            <w:bookmarkEnd w:id="244"/>
          </w:p>
        </w:tc>
        <w:tc>
          <w:tcPr>
            <w:tcW w:w="10411" w:type="dxa"/>
          </w:tcPr>
          <w:p w14:paraId="7522BDA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Расчеты с разными дебиторами и кредиторами - расчеты (в денежной и не денежной форме) с юридическими и физическими лицами, которые не входят в состав поставщиков (подрядчиков), покупателей (заказчиков), работников и учредителей (участников) Общества, возникающие в результате хозяйственных взаимоотношений Общества с этими лицами. В состав расчетов с разными дебиторами и кредиторами также не входят расчеты Общества с бюджетом и внебюджетными фондами. </w:t>
            </w:r>
          </w:p>
          <w:p w14:paraId="50D196A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расчетов с разными дебиторами и кредиторами, в частности, могут отражаться расчеты по следующим операциям:</w:t>
            </w:r>
          </w:p>
          <w:p w14:paraId="138DD532"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имущественному, личному страхованию;</w:t>
            </w:r>
          </w:p>
          <w:p w14:paraId="4338A60C"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аренде;</w:t>
            </w:r>
          </w:p>
          <w:p w14:paraId="6F46EDC1"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таможенным платежам;</w:t>
            </w:r>
          </w:p>
          <w:p w14:paraId="0F1BE553"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с банками по договору банковского счета;</w:t>
            </w:r>
          </w:p>
          <w:p w14:paraId="3C395D52"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с банками по покупке (продаже) валюты;</w:t>
            </w:r>
          </w:p>
          <w:p w14:paraId="7FBDE728"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 xml:space="preserve">расчеты с посредниками (агентами, комиссионерами поверенными) по возмещению расходов и выплате посреднического вознаграждения, в том числе: </w:t>
            </w:r>
          </w:p>
          <w:p w14:paraId="3359D79A"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причитающимся дивидендам и другим доходам (в частности по доходам от участия в простом товариществе);</w:t>
            </w:r>
          </w:p>
          <w:p w14:paraId="18B10258"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депонированным суммам;</w:t>
            </w:r>
          </w:p>
          <w:p w14:paraId="59B3A3D0"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негосударственному пенсионному обеспечению;</w:t>
            </w:r>
          </w:p>
          <w:p w14:paraId="5BA04518"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исполнительным документам;</w:t>
            </w:r>
          </w:p>
          <w:p w14:paraId="2E877E17"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претензиям;</w:t>
            </w:r>
          </w:p>
          <w:p w14:paraId="1EFD0010"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расчеты по совместной деятельности;</w:t>
            </w:r>
          </w:p>
          <w:p w14:paraId="6AF83921"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иные расчеты.</w:t>
            </w:r>
          </w:p>
          <w:p w14:paraId="4FB4A697" w14:textId="3FC2AF72"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Отражение расходов по обязательному и добровольному личному и имущественному страхованию, предоплаченным отпускам и прочим расходам</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бухгалтерском учете ведется на отдельном субсчете счета 97* «Расходы будущих периодов».</w:t>
            </w:r>
          </w:p>
        </w:tc>
        <w:tc>
          <w:tcPr>
            <w:tcW w:w="1583" w:type="dxa"/>
            <w:gridSpan w:val="2"/>
          </w:tcPr>
          <w:p w14:paraId="6067D595"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 94н</w:t>
            </w:r>
          </w:p>
          <w:p w14:paraId="0A799018"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3EC8655C" w14:textId="77777777" w:rsidTr="00B25496">
        <w:tc>
          <w:tcPr>
            <w:tcW w:w="2817" w:type="dxa"/>
          </w:tcPr>
          <w:p w14:paraId="46FB19F4" w14:textId="77777777" w:rsidR="002E2E57" w:rsidRDefault="00D5500A">
            <w:pPr>
              <w:pStyle w:val="3"/>
              <w:rPr>
                <w:i/>
              </w:rPr>
            </w:pPr>
            <w:bookmarkStart w:id="245" w:name="_Toc196232514"/>
            <w:r>
              <w:t>Внутрихозяйственные расчеты</w:t>
            </w:r>
            <w:bookmarkEnd w:id="245"/>
          </w:p>
        </w:tc>
        <w:tc>
          <w:tcPr>
            <w:tcW w:w="10411" w:type="dxa"/>
          </w:tcPr>
          <w:p w14:paraId="2A1F797D" w14:textId="2AD18361"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обеспечения достоверности бухгалтерского учета внутрихозяйственных расчетов обмен информацией между Исполнительным аппаратом Общества и филиалами Общества, выделенными на отдельный баланс, осуществляется с использованием счета 79 »Внутрихозяйственные расчеты» (с оформлением авизо на передачу Исполнительному аппарату Общества данных о движении имущества, денежных средств, затрат, обязательств и финансовых результатов).</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частности, на счете 79 отражаются расчеты по выделенному имуществу, взаимному отпуску материальных ценностей, реализации продукции, работ и услуг, передаче расходов по общеуправленческой деятельности, оплате труда работникам подразделений и т.п.</w:t>
            </w:r>
          </w:p>
          <w:p w14:paraId="14846DB4" w14:textId="0B1D0346"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Документооборот </w:t>
            </w:r>
            <w:r>
              <w:rPr>
                <w:rFonts w:ascii="Times New Roman" w:hAnsi="Times New Roman"/>
                <w:sz w:val="20"/>
                <w:szCs w:val="20"/>
              </w:rPr>
              <w:t>между ПБНУиО Исполнительного аппарата и филиалами Общества закреплен Графиком документооборота первичных учетных документов бухгалтерского и налогового учета Исполнительного аппарата и Графиками документооборота первичных учетных документов бухгалтерского и налогового учета каждого филиала Общества</w:t>
            </w:r>
            <w:r>
              <w:rPr>
                <w:rFonts w:ascii="Times New Roman" w:eastAsia="Times New Roman" w:hAnsi="Times New Roman" w:cs="Times New Roman"/>
                <w:sz w:val="20"/>
                <w:szCs w:val="20"/>
                <w:lang w:eastAsia="ru-RU"/>
              </w:rPr>
              <w:t>, утвержденных</w:t>
            </w:r>
            <w:r w:rsidR="00007038">
              <w:rPr>
                <w:rFonts w:ascii="Times New Roman" w:eastAsia="Times New Roman" w:hAnsi="Times New Roman" w:cs="Times New Roman"/>
                <w:sz w:val="20"/>
                <w:szCs w:val="20"/>
                <w:lang w:eastAsia="ru-RU"/>
              </w:rPr>
              <w:t xml:space="preserve"> соответствующими</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приказами</w:t>
            </w:r>
            <w:r w:rsidR="0000703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14:paraId="37715C3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 авизо разработана Обществом и закреплена в</w:t>
            </w:r>
            <w:r w:rsidR="00F35B19" w:rsidRPr="00B25496">
              <w:rPr>
                <w:rFonts w:ascii="Times New Roman" w:eastAsia="Times New Roman" w:hAnsi="Times New Roman" w:cs="Times New Roman"/>
                <w:sz w:val="20"/>
                <w:szCs w:val="20"/>
                <w:lang w:eastAsia="ru-RU"/>
              </w:rPr>
              <w:t xml:space="preserve"> </w:t>
            </w:r>
            <w:r w:rsidR="00F35B19">
              <w:rPr>
                <w:rFonts w:ascii="Times New Roman" w:eastAsia="Times New Roman" w:hAnsi="Times New Roman" w:cs="Times New Roman"/>
                <w:sz w:val="20"/>
                <w:szCs w:val="20"/>
                <w:lang w:eastAsia="ru-RU"/>
              </w:rPr>
              <w:t xml:space="preserve">Альбоме </w:t>
            </w:r>
            <w:r>
              <w:rPr>
                <w:rFonts w:ascii="Times New Roman" w:eastAsia="Times New Roman" w:hAnsi="Times New Roman" w:cs="Times New Roman"/>
                <w:sz w:val="20"/>
                <w:szCs w:val="20"/>
                <w:lang w:eastAsia="ru-RU"/>
              </w:rPr>
              <w:t>форм первичных учетных документов, утвержденном приказом Общества.</w:t>
            </w:r>
          </w:p>
          <w:p w14:paraId="12EAC0C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балансе Общества внутрихозяйственные расчеты отсутствуют, обороты и остатки по счету 79 «Внутрихозяйственные расчеты» по подразделениям, участвующим в расчетах, ежемесячно взаимно закрываются. Счет 79.04, на котором ведутся расчеты по концессионным соглашениям, может иметь сальдо на конец отчетного периода, которое показывает остаточную стоимость объектов по концессионным соглашениям.</w:t>
            </w:r>
          </w:p>
        </w:tc>
        <w:tc>
          <w:tcPr>
            <w:tcW w:w="1583" w:type="dxa"/>
            <w:gridSpan w:val="2"/>
          </w:tcPr>
          <w:p w14:paraId="52F29198"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678C9BCC" w14:textId="77777777" w:rsidTr="00B25496">
        <w:tc>
          <w:tcPr>
            <w:tcW w:w="2817" w:type="dxa"/>
          </w:tcPr>
          <w:p w14:paraId="28E55EE7" w14:textId="77777777" w:rsidR="002E2E57" w:rsidRDefault="00D5500A">
            <w:pPr>
              <w:pStyle w:val="3"/>
              <w:rPr>
                <w:i/>
              </w:rPr>
            </w:pPr>
            <w:bookmarkStart w:id="246" w:name="_Toc196232515"/>
            <w:r>
              <w:t>Резерв по сомнительным долгам</w:t>
            </w:r>
            <w:bookmarkEnd w:id="246"/>
          </w:p>
        </w:tc>
        <w:tc>
          <w:tcPr>
            <w:tcW w:w="10411" w:type="dxa"/>
          </w:tcPr>
          <w:p w14:paraId="02768DA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создает резерв по сомнительным долгам в соответствии с п. 3.14.10 данного Положения.</w:t>
            </w:r>
          </w:p>
          <w:p w14:paraId="1924E8F5" w14:textId="77777777" w:rsidR="002E2E57" w:rsidRDefault="00D5500A">
            <w:pPr>
              <w:widowControl w:val="0"/>
              <w:spacing w:after="12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Конкретный порядок учета и формирования резерва по сомнительным долгам закреплен в Положении по оценке величины резерва по сомнительным долгам, утвержденном ОРД Общества.</w:t>
            </w:r>
          </w:p>
        </w:tc>
        <w:tc>
          <w:tcPr>
            <w:tcW w:w="1583" w:type="dxa"/>
            <w:gridSpan w:val="2"/>
          </w:tcPr>
          <w:p w14:paraId="3809B5B4" w14:textId="731341E9"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п.п.п</w:t>
            </w:r>
            <w:r w:rsidR="00D5500A">
              <w:rPr>
                <w:rFonts w:ascii="Times New Roman" w:eastAsia="Times New Roman" w:hAnsi="Times New Roman" w:cs="Times New Roman"/>
                <w:sz w:val="20"/>
                <w:szCs w:val="20"/>
                <w:lang w:eastAsia="ru-RU"/>
              </w:rPr>
              <w:t xml:space="preserve">. 3.14.10 настоящего Положения </w:t>
            </w:r>
          </w:p>
        </w:tc>
      </w:tr>
      <w:tr w:rsidR="002E2E57" w14:paraId="5029ECC0" w14:textId="77777777" w:rsidTr="00B25496">
        <w:tc>
          <w:tcPr>
            <w:tcW w:w="2817" w:type="dxa"/>
          </w:tcPr>
          <w:p w14:paraId="1841C00C" w14:textId="77777777" w:rsidR="002E2E57" w:rsidRDefault="00D5500A">
            <w:pPr>
              <w:pStyle w:val="3"/>
            </w:pPr>
            <w:bookmarkStart w:id="247" w:name="_Toc196232516"/>
            <w:r>
              <w:t>Списание безнадежной дебиторской задолженности</w:t>
            </w:r>
            <w:bookmarkEnd w:id="247"/>
          </w:p>
        </w:tc>
        <w:tc>
          <w:tcPr>
            <w:tcW w:w="10411" w:type="dxa"/>
          </w:tcPr>
          <w:p w14:paraId="2D71452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безнадежной относится дебиторская задолженность, по которой установленный срок исковой давности истек, другие долги, нереальные для взыскания, а также та задолженность, по которой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6D76DD3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Безнадежной задолженностью также является задолженность, невозможность взыскания которой подтверждена постановлением судебного пристава-исполнителя об окончании исполнительного производства, в случае возврата взыскателю исполнительного документа по следующим основаниям: </w:t>
            </w:r>
          </w:p>
          <w:p w14:paraId="04120823" w14:textId="77777777" w:rsidR="002E2E57" w:rsidRDefault="00D5500A" w:rsidP="00B25496">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ab/>
              <w:t xml:space="preserve">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w:t>
            </w:r>
          </w:p>
          <w:p w14:paraId="42CEE92D" w14:textId="77777777" w:rsidR="002E2E57" w:rsidRDefault="00D5500A" w:rsidP="00B25496">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ab/>
              <w:t>у должника отсутствует имущество, на которое может быть обращено взыскание.</w:t>
            </w:r>
          </w:p>
          <w:p w14:paraId="16D4419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Списание долгов, признаваемых безнадежными, осуществляется за счет суммы созданного резерва по дебету счета 63 «Резерв по сомнительным долгам» в корреспонденции со счетами учета дебиторской задолженности на основании письменного обоснования и приказа (распоряжения) руководителя Общества/филиала Общества.</w:t>
            </w:r>
          </w:p>
          <w:p w14:paraId="67E5C4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если сумма созданного резерва меньше суммы безнадежных долгов, подлежащих списанию, разница (убыток) подлежит включению в состав прочих расходов текущего отчетного месяца.</w:t>
            </w:r>
          </w:p>
          <w:p w14:paraId="74AF6F1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Списание долга в убыток вследствие неплатежеспособности должника не является аннулированием задолженности. Эта задолженность отражается на забалансовом счете 007 «Списанная в убыток задолженность неплатежеспособных дебиторов» в течение пяти лет с момента списания для наблюдения за возможностью ее взыскания в случае изменения имущественного положения должника.</w:t>
            </w:r>
          </w:p>
          <w:p w14:paraId="0946698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Задолженность организации, ликвидированной в порядке конкурсного производства и исключенной из ЕГРЮЛ, списывается и не отражается на забалансовом счете 007 «Списанная в убыток задолженность неплатежеспособных дебиторов».</w:t>
            </w:r>
          </w:p>
        </w:tc>
        <w:tc>
          <w:tcPr>
            <w:tcW w:w="1583" w:type="dxa"/>
            <w:gridSpan w:val="2"/>
          </w:tcPr>
          <w:p w14:paraId="6D4A35BB" w14:textId="44D46B4D"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70, 77 Приказа № 34н</w:t>
            </w:r>
          </w:p>
          <w:p w14:paraId="52FC25C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2E42B51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0A1F3057" w14:textId="77777777" w:rsidTr="00B25496">
        <w:tc>
          <w:tcPr>
            <w:tcW w:w="2817" w:type="dxa"/>
          </w:tcPr>
          <w:p w14:paraId="736C60D5" w14:textId="77777777" w:rsidR="002E2E57" w:rsidRDefault="00D5500A">
            <w:pPr>
              <w:pStyle w:val="3"/>
            </w:pPr>
            <w:bookmarkStart w:id="248" w:name="_Toc196232517"/>
            <w:r>
              <w:t>Списание кредиторской задолженности</w:t>
            </w:r>
            <w:bookmarkEnd w:id="248"/>
          </w:p>
        </w:tc>
        <w:tc>
          <w:tcPr>
            <w:tcW w:w="10411" w:type="dxa"/>
          </w:tcPr>
          <w:p w14:paraId="1FCBB8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Списание кредиторской задолженности может происходить:</w:t>
            </w:r>
          </w:p>
          <w:p w14:paraId="6570E5C7"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 связи с истечением срока исковой давности,</w:t>
            </w:r>
          </w:p>
          <w:p w14:paraId="372BEBBE"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 связи с ликвидацией кредитора,</w:t>
            </w:r>
          </w:p>
          <w:p w14:paraId="2AFFB9CE"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частично при заключении мирового соглашения,</w:t>
            </w:r>
          </w:p>
          <w:p w14:paraId="2F87EF40"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 прочих случаях, предусмотренных законодательством РФ и/или иностранных государств, обуславливающих прекращения требований кредитора.</w:t>
            </w:r>
          </w:p>
          <w:p w14:paraId="0CF234C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исковой давности по обязательству возврата полученного аванса, если в договоре не установлен срок его исполнения, начинает исчисляться по истечении 7 дней с момента предъявления в письменном виде требования по возврату полученного аванса.</w:t>
            </w:r>
          </w:p>
          <w:p w14:paraId="42E0926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исковой давности по вексельным обязательствам (по простым векселям сроком по предъявлении) считается истекшим через четыре года с момента составления векселя.</w:t>
            </w:r>
          </w:p>
          <w:p w14:paraId="3C5D9C3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Суммы кредиторской задолженности, по которой срок исковой давности истек, списываются по каждому обязательству на основании данных проведенной инвентаризации, письменного обоснования и приказа (распоряжения) руководителя Общества / филиала Общества и относятся в состав прочих доходов.</w:t>
            </w:r>
          </w:p>
        </w:tc>
        <w:tc>
          <w:tcPr>
            <w:tcW w:w="1583" w:type="dxa"/>
            <w:gridSpan w:val="2"/>
          </w:tcPr>
          <w:p w14:paraId="6E3F9EAF" w14:textId="242532EE" w:rsidR="002E2E57" w:rsidRDefault="00BC4B5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 xml:space="preserve">78 Приказа </w:t>
            </w:r>
            <w:r w:rsidR="00D5500A">
              <w:rPr>
                <w:rFonts w:ascii="Times New Roman" w:eastAsia="Times New Roman" w:hAnsi="Times New Roman" w:cs="Times New Roman"/>
                <w:sz w:val="20"/>
                <w:szCs w:val="20"/>
                <w:lang w:eastAsia="ru-RU"/>
              </w:rPr>
              <w:br/>
              <w:t>№ 34н</w:t>
            </w:r>
          </w:p>
          <w:p w14:paraId="19B78734" w14:textId="421F92A7" w:rsidR="002E2E57" w:rsidRDefault="00CC2330">
            <w:pPr>
              <w:widowControl w:val="0"/>
              <w:spacing w:after="0" w:line="240" w:lineRule="auto"/>
              <w:jc w:val="both"/>
              <w:rPr>
                <w:rFonts w:ascii="Times New Roman" w:eastAsia="Times New Roman" w:hAnsi="Times New Roman" w:cs="Times New Roman"/>
                <w:sz w:val="20"/>
                <w:szCs w:val="20"/>
                <w:lang w:eastAsia="ru-RU"/>
              </w:rPr>
            </w:pPr>
            <w:hyperlink r:id="rId13" w:tooltip="consultantplus://offline/ref=0A9F96FF61F8C3424DF70FCA4EEDB2D4C5E7581E77A2201D0D2C63DD92FD7F9268A1A20AC08357bBWAL" w:history="1">
              <w:r w:rsidR="006D7DF8">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sidR="006D7DF8">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 ст.314</w:t>
              </w:r>
            </w:hyperlink>
            <w:r w:rsidR="00D5500A">
              <w:rPr>
                <w:rFonts w:ascii="Times New Roman" w:eastAsia="Times New Roman" w:hAnsi="Times New Roman" w:cs="Times New Roman"/>
                <w:sz w:val="20"/>
                <w:szCs w:val="20"/>
                <w:lang w:eastAsia="ru-RU"/>
              </w:rPr>
              <w:t xml:space="preserve"> ГК РФ</w:t>
            </w:r>
          </w:p>
          <w:p w14:paraId="30CA9176" w14:textId="5049E15D" w:rsidR="002E2E57" w:rsidRDefault="00CC2330">
            <w:pPr>
              <w:widowControl w:val="0"/>
              <w:spacing w:after="0" w:line="240" w:lineRule="auto"/>
              <w:jc w:val="both"/>
              <w:rPr>
                <w:rFonts w:ascii="Times New Roman" w:eastAsia="Times New Roman" w:hAnsi="Times New Roman" w:cs="Times New Roman"/>
                <w:sz w:val="20"/>
                <w:szCs w:val="20"/>
                <w:lang w:eastAsia="ru-RU"/>
              </w:rPr>
            </w:pPr>
            <w:hyperlink r:id="rId14" w:tooltip="consultantplus://offline/ref=4CBBC34A05E4BC5B808607359AA4B894792172CCDB81F9EBEE97DF9089A75DA7E3A79C74B41736F5x8L" w:history="1">
              <w:r w:rsidR="006D7DF8">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sidR="006D7DF8">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34</w:t>
              </w:r>
            </w:hyperlink>
            <w:r w:rsidR="00D5500A">
              <w:rPr>
                <w:rFonts w:ascii="Times New Roman" w:eastAsia="Times New Roman" w:hAnsi="Times New Roman" w:cs="Times New Roman"/>
                <w:sz w:val="20"/>
                <w:szCs w:val="20"/>
                <w:lang w:eastAsia="ru-RU"/>
              </w:rPr>
              <w:t xml:space="preserve">, </w:t>
            </w:r>
            <w:hyperlink r:id="rId15" w:tooltip="consultantplus://offline/ref=4CBBC34A05E4BC5B808607359AA4B894792172CCDB81F9EBEE97DF9089A75DA7E3A79C74B41737F5xBL" w:history="1">
              <w:r w:rsidR="00D5500A">
                <w:rPr>
                  <w:rFonts w:ascii="Times New Roman" w:eastAsia="Times New Roman" w:hAnsi="Times New Roman" w:cs="Times New Roman"/>
                  <w:sz w:val="20"/>
                  <w:szCs w:val="20"/>
                  <w:lang w:eastAsia="ru-RU"/>
                </w:rPr>
                <w:t>37</w:t>
              </w:r>
            </w:hyperlink>
            <w:r w:rsidR="00D5500A">
              <w:rPr>
                <w:rFonts w:ascii="Times New Roman" w:eastAsia="Times New Roman" w:hAnsi="Times New Roman" w:cs="Times New Roman"/>
                <w:sz w:val="20"/>
                <w:szCs w:val="20"/>
                <w:lang w:eastAsia="ru-RU"/>
              </w:rPr>
              <w:t xml:space="preserve"> Положения о переводном и простом векселе</w:t>
            </w:r>
          </w:p>
          <w:p w14:paraId="663B1EDA" w14:textId="3D579EAD"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 xml:space="preserve">1 Закон </w:t>
            </w:r>
            <w:r w:rsidR="00D5500A">
              <w:rPr>
                <w:rFonts w:ascii="Times New Roman" w:eastAsia="Times New Roman" w:hAnsi="Times New Roman" w:cs="Times New Roman"/>
                <w:sz w:val="20"/>
                <w:szCs w:val="20"/>
                <w:lang w:eastAsia="ru-RU"/>
              </w:rPr>
              <w:br/>
              <w:t>№ 48-ФЗ</w:t>
            </w:r>
          </w:p>
          <w:p w14:paraId="051B79E0" w14:textId="656F3048" w:rsidR="002E2E57" w:rsidRDefault="00CC2330">
            <w:pPr>
              <w:widowControl w:val="0"/>
              <w:spacing w:after="0" w:line="240" w:lineRule="auto"/>
              <w:jc w:val="both"/>
              <w:rPr>
                <w:rFonts w:ascii="Times New Roman" w:eastAsia="Times New Roman" w:hAnsi="Times New Roman" w:cs="Times New Roman"/>
                <w:sz w:val="20"/>
                <w:szCs w:val="20"/>
                <w:lang w:eastAsia="ru-RU"/>
              </w:rPr>
            </w:pPr>
            <w:hyperlink r:id="rId16" w:tooltip="consultantplus://offline/ref=4CBBC34A05E4BC5B808607359AA4B8947A2B7CCED681F9EBEE97DF9089A75DA7E3A79C74B4163EF5xFL" w:history="1">
              <w:r w:rsidR="006D7DF8">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sidR="006D7DF8">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22</w:t>
              </w:r>
            </w:hyperlink>
            <w:r w:rsidR="00D5500A">
              <w:rPr>
                <w:rFonts w:ascii="Times New Roman" w:eastAsia="Times New Roman" w:hAnsi="Times New Roman" w:cs="Times New Roman"/>
                <w:sz w:val="20"/>
                <w:szCs w:val="20"/>
                <w:lang w:eastAsia="ru-RU"/>
              </w:rPr>
              <w:t xml:space="preserve"> Постановления Пленума </w:t>
            </w:r>
            <w:r w:rsidR="00D5500A">
              <w:rPr>
                <w:rFonts w:ascii="Times New Roman" w:eastAsia="Times New Roman" w:hAnsi="Times New Roman" w:cs="Times New Roman"/>
                <w:sz w:val="20"/>
                <w:szCs w:val="20"/>
                <w:lang w:eastAsia="ru-RU"/>
              </w:rPr>
              <w:br/>
              <w:t>№ 33/14</w:t>
            </w:r>
          </w:p>
        </w:tc>
      </w:tr>
      <w:tr w:rsidR="002E2E57" w14:paraId="66473230" w14:textId="77777777" w:rsidTr="00B25496">
        <w:tc>
          <w:tcPr>
            <w:tcW w:w="2817" w:type="dxa"/>
            <w:tcBorders>
              <w:bottom w:val="single" w:sz="8" w:space="0" w:color="auto"/>
            </w:tcBorders>
          </w:tcPr>
          <w:p w14:paraId="698E224A" w14:textId="77777777" w:rsidR="002E2E57" w:rsidRDefault="00D5500A">
            <w:pPr>
              <w:pStyle w:val="3"/>
            </w:pPr>
            <w:bookmarkStart w:id="249" w:name="_Toc196232518"/>
            <w:r>
              <w:t>Раскрытие информации в отчетности</w:t>
            </w:r>
            <w:bookmarkEnd w:id="249"/>
          </w:p>
        </w:tc>
        <w:tc>
          <w:tcPr>
            <w:tcW w:w="10411" w:type="dxa"/>
            <w:tcBorders>
              <w:bottom w:val="single" w:sz="8" w:space="0" w:color="auto"/>
            </w:tcBorders>
          </w:tcPr>
          <w:p w14:paraId="0CC662ED" w14:textId="77777777" w:rsidR="002E2E57" w:rsidRDefault="00D5500A">
            <w:pPr>
              <w:widowControl w:val="0"/>
              <w:spacing w:after="120" w:line="240" w:lineRule="auto"/>
              <w:jc w:val="both"/>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Дебиторская задолженность</w:t>
            </w:r>
          </w:p>
          <w:p w14:paraId="31CDE31C" w14:textId="77777777" w:rsidR="002E2E57" w:rsidRDefault="00D5500A">
            <w:pPr>
              <w:widowControl w:val="0"/>
              <w:tabs>
                <w:tab w:val="left" w:pos="1445"/>
              </w:tabs>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Общества в бухгалтерской отчетности раскрывают</w:t>
            </w:r>
            <w:r w:rsidR="008320C7">
              <w:rPr>
                <w:rFonts w:ascii="Times New Roman" w:hAnsi="Times New Roman"/>
                <w:szCs w:val="20"/>
              </w:rPr>
              <w:t>,</w:t>
            </w:r>
            <w:r w:rsidR="008320C7" w:rsidRPr="00B25496">
              <w:rPr>
                <w:rFonts w:ascii="Times New Roman" w:eastAsia="Times New Roman" w:hAnsi="Times New Roman" w:cs="Times New Roman"/>
                <w:sz w:val="20"/>
                <w:szCs w:val="20"/>
                <w:lang w:eastAsia="ru-RU"/>
              </w:rPr>
              <w:t xml:space="preserve"> с учетом существенности, </w:t>
            </w:r>
            <w:r>
              <w:rPr>
                <w:rFonts w:ascii="Times New Roman" w:eastAsia="Times New Roman" w:hAnsi="Times New Roman" w:cs="Times New Roman"/>
                <w:sz w:val="20"/>
                <w:szCs w:val="20"/>
                <w:lang w:eastAsia="ru-RU"/>
              </w:rPr>
              <w:t>следующую информацию:</w:t>
            </w:r>
          </w:p>
          <w:p w14:paraId="428E67D0"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сальдо дебиторской задолженности с разбивкой по сроку возникновения на краткосрочную и долгосрочную, в том числе просроченную задолженность,</w:t>
            </w:r>
          </w:p>
          <w:p w14:paraId="6C316AB4"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величину резерва сомнительных долгов на конец отчетного периода,</w:t>
            </w:r>
          </w:p>
          <w:p w14:paraId="3ED77AEB"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величина списанной дебиторской задолженности, по которой истек срок исковой давности, других долгов, нереальных к взысканию, в том числе за счет резерва сомнительных долгов,</w:t>
            </w:r>
          </w:p>
          <w:p w14:paraId="6B936934" w14:textId="77777777" w:rsidR="00F2172B" w:rsidRDefault="00F2172B">
            <w:pPr>
              <w:widowControl w:val="0"/>
              <w:tabs>
                <w:tab w:val="left" w:pos="1445"/>
              </w:tabs>
              <w:spacing w:after="120" w:line="240" w:lineRule="auto"/>
              <w:jc w:val="both"/>
              <w:rPr>
                <w:rFonts w:ascii="Times New Roman" w:eastAsia="Times New Roman" w:hAnsi="Times New Roman" w:cs="Times New Roman"/>
                <w:sz w:val="20"/>
                <w:szCs w:val="20"/>
                <w:lang w:eastAsia="ru-RU"/>
              </w:rPr>
            </w:pPr>
          </w:p>
          <w:p w14:paraId="1137D5F2" w14:textId="02A06DD1" w:rsidR="002E2E57" w:rsidRDefault="00D5500A">
            <w:pPr>
              <w:widowControl w:val="0"/>
              <w:tabs>
                <w:tab w:val="left" w:pos="1445"/>
              </w:tabs>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балансе показатель «Авансы выданные» отражается по группе статей «Дебиторская задолженность» (за исключением авансов, выданных под приобретение внеоборотных активов), включая НДС. Авансы, выданные под приобретение объектов внеоборотных активов, отражаются по </w:t>
            </w:r>
            <w:r w:rsidR="00EE5B19">
              <w:rPr>
                <w:rFonts w:ascii="Times New Roman" w:eastAsia="Times New Roman" w:hAnsi="Times New Roman" w:cs="Times New Roman"/>
                <w:sz w:val="20"/>
                <w:szCs w:val="20"/>
                <w:lang w:eastAsia="ru-RU"/>
              </w:rPr>
              <w:t>строке</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«Внеоборотные активы» без НДС.</w:t>
            </w:r>
          </w:p>
          <w:p w14:paraId="261767AD" w14:textId="77777777" w:rsidR="002E2E57" w:rsidRDefault="00D5500A">
            <w:pPr>
              <w:widowControl w:val="0"/>
              <w:tabs>
                <w:tab w:val="left" w:pos="1445"/>
              </w:tabs>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бухгалтерском балансе сальдо налога на добавленную стоимость по авансам выданным и полученным, учитываемого на счете 76 «Расчеты с разными дебиторами и кредиторами», отражается:</w:t>
            </w:r>
          </w:p>
          <w:p w14:paraId="6AF12B9D"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 xml:space="preserve">по строке 1260 «Прочие оборотные активы» в части НДС с авансов полученных; </w:t>
            </w:r>
          </w:p>
          <w:p w14:paraId="41232916"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по строкам 1450 и 1550 «Прочие обязательства» в части НДС с авансов выданных с учетом деления на долгосрочные и краткосрочные обязательства.</w:t>
            </w:r>
          </w:p>
          <w:p w14:paraId="7CEBFEFD" w14:textId="77777777" w:rsidR="002E2E57" w:rsidRDefault="00D5500A">
            <w:pPr>
              <w:widowControl w:val="0"/>
              <w:spacing w:after="120" w:line="240" w:lineRule="auto"/>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Кредиторская задолженность</w:t>
            </w:r>
          </w:p>
          <w:p w14:paraId="04A2337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в бухгалтерской отчетности раскрывает</w:t>
            </w:r>
            <w:r w:rsidR="00EE5B19" w:rsidRPr="00B25496">
              <w:rPr>
                <w:rFonts w:ascii="Times New Roman" w:eastAsia="Times New Roman" w:hAnsi="Times New Roman" w:cs="Times New Roman"/>
                <w:sz w:val="20"/>
                <w:szCs w:val="20"/>
                <w:lang w:eastAsia="ru-RU"/>
              </w:rPr>
              <w:t xml:space="preserve">, с учетом существенности, </w:t>
            </w:r>
            <w:r>
              <w:rPr>
                <w:rFonts w:ascii="Times New Roman" w:eastAsia="Times New Roman" w:hAnsi="Times New Roman" w:cs="Times New Roman"/>
                <w:sz w:val="20"/>
                <w:szCs w:val="20"/>
                <w:lang w:eastAsia="ru-RU"/>
              </w:rPr>
              <w:t>следующую информацию:</w:t>
            </w:r>
          </w:p>
          <w:p w14:paraId="5D9DF463"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сальдо кредиторской задолженности с разбивкой по сроку возникновения на краткосрочную и долгосрочную,</w:t>
            </w:r>
          </w:p>
          <w:p w14:paraId="0FB559BA"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величину списанной кредиторской и депонентской задолженности, по которой истек срок исковой давности.</w:t>
            </w:r>
          </w:p>
          <w:p w14:paraId="3B3FED4B" w14:textId="77777777" w:rsidR="002E2E57" w:rsidRDefault="00D5500A">
            <w:pPr>
              <w:widowControl w:val="0"/>
              <w:tabs>
                <w:tab w:val="left" w:pos="6447"/>
              </w:tabs>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отношении оценочных обязательств по страховым взносам раскрывается следующая информация в соответствии с разделом «Оценочные обязательства» настоящего Положения.</w:t>
            </w:r>
          </w:p>
          <w:p w14:paraId="1E7F1CFB" w14:textId="77777777" w:rsidR="002E2E57" w:rsidRDefault="00D5500A" w:rsidP="00EE5B19">
            <w:pPr>
              <w:widowControl w:val="0"/>
              <w:tabs>
                <w:tab w:val="left" w:pos="6447"/>
              </w:tabs>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балансе показатель «Авансы полученные» отражается по группе статей «Кредиторская задолженность», включая НДС, по строкам 1450 «Прочие </w:t>
            </w:r>
            <w:r w:rsidR="00EE5B19">
              <w:rPr>
                <w:rFonts w:ascii="Times New Roman" w:eastAsia="Times New Roman" w:hAnsi="Times New Roman" w:cs="Times New Roman"/>
                <w:sz w:val="20"/>
                <w:szCs w:val="20"/>
                <w:lang w:eastAsia="ru-RU"/>
              </w:rPr>
              <w:t xml:space="preserve">долгосрочные </w:t>
            </w:r>
            <w:r>
              <w:rPr>
                <w:rFonts w:ascii="Times New Roman" w:eastAsia="Times New Roman" w:hAnsi="Times New Roman" w:cs="Times New Roman"/>
                <w:sz w:val="20"/>
                <w:szCs w:val="20"/>
                <w:lang w:eastAsia="ru-RU"/>
              </w:rPr>
              <w:t xml:space="preserve">обязательства» и </w:t>
            </w:r>
            <w:r w:rsidR="00EE5B19">
              <w:rPr>
                <w:rFonts w:ascii="Times New Roman" w:eastAsia="Times New Roman" w:hAnsi="Times New Roman" w:cs="Times New Roman"/>
                <w:sz w:val="20"/>
                <w:szCs w:val="20"/>
                <w:lang w:eastAsia="ru-RU"/>
              </w:rPr>
              <w:t xml:space="preserve">1520 </w:t>
            </w:r>
            <w:r>
              <w:rPr>
                <w:rFonts w:ascii="Times New Roman" w:eastAsia="Times New Roman" w:hAnsi="Times New Roman" w:cs="Times New Roman"/>
                <w:sz w:val="20"/>
                <w:szCs w:val="20"/>
                <w:lang w:eastAsia="ru-RU"/>
              </w:rPr>
              <w:t>«</w:t>
            </w:r>
            <w:r w:rsidR="00EE5B19" w:rsidRPr="00EE5B19">
              <w:rPr>
                <w:rFonts w:ascii="Times New Roman" w:eastAsia="Times New Roman" w:hAnsi="Times New Roman" w:cs="Times New Roman"/>
                <w:sz w:val="20"/>
                <w:szCs w:val="20"/>
                <w:lang w:eastAsia="ru-RU"/>
              </w:rPr>
              <w:t>Кредиторская задолженность</w:t>
            </w:r>
            <w:r>
              <w:rPr>
                <w:rFonts w:ascii="Times New Roman" w:eastAsia="Times New Roman" w:hAnsi="Times New Roman" w:cs="Times New Roman"/>
                <w:sz w:val="20"/>
                <w:szCs w:val="20"/>
                <w:lang w:eastAsia="ru-RU"/>
              </w:rPr>
              <w:t>» в зависимости от предусмотренного договором срока погашения.</w:t>
            </w:r>
          </w:p>
        </w:tc>
        <w:tc>
          <w:tcPr>
            <w:tcW w:w="1583" w:type="dxa"/>
            <w:gridSpan w:val="2"/>
            <w:tcBorders>
              <w:bottom w:val="single" w:sz="8" w:space="0" w:color="auto"/>
            </w:tcBorders>
          </w:tcPr>
          <w:p w14:paraId="0D878EA5" w14:textId="5FA1A4D8"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73 – 78 Приказа № 34н</w:t>
            </w:r>
          </w:p>
          <w:p w14:paraId="24781208" w14:textId="77777777" w:rsidR="00F35B19" w:rsidRDefault="00F35B19">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4/2023</w:t>
            </w:r>
          </w:p>
          <w:p w14:paraId="2D587853"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№66н</w:t>
            </w:r>
          </w:p>
          <w:p w14:paraId="360CE391" w14:textId="77777777" w:rsidR="002E2E57" w:rsidRDefault="000E7B9B">
            <w:pPr>
              <w:widowControl w:val="0"/>
              <w:spacing w:after="0" w:line="240" w:lineRule="auto"/>
              <w:jc w:val="both"/>
              <w:rPr>
                <w:rFonts w:ascii="Times New Roman" w:eastAsia="Times New Roman" w:hAnsi="Times New Roman" w:cs="Times New Roman"/>
                <w:sz w:val="20"/>
                <w:szCs w:val="20"/>
                <w:lang w:eastAsia="ru-RU"/>
              </w:rPr>
            </w:pPr>
            <w:hyperlink r:id="rId17" w:tooltip="consultantplus://offline/ref=CCA8E222220D7E07966CB2CD979E857B3EFDB8244BF7CF3E85ABD5B132AFDBR5M" w:history="1">
              <w:r w:rsidR="00D5500A">
                <w:rPr>
                  <w:rFonts w:ascii="Times New Roman" w:eastAsia="Times New Roman" w:hAnsi="Times New Roman" w:cs="Times New Roman"/>
                  <w:sz w:val="20"/>
                  <w:szCs w:val="20"/>
                  <w:lang w:eastAsia="ru-RU"/>
                </w:rPr>
                <w:t>Письмо</w:t>
              </w:r>
            </w:hyperlink>
            <w:r w:rsidR="00D5500A">
              <w:rPr>
                <w:rFonts w:ascii="Times New Roman" w:eastAsia="Times New Roman" w:hAnsi="Times New Roman" w:cs="Times New Roman"/>
                <w:sz w:val="20"/>
                <w:szCs w:val="20"/>
                <w:lang w:eastAsia="ru-RU"/>
              </w:rPr>
              <w:t xml:space="preserve"> № 07-02-06/42</w:t>
            </w:r>
          </w:p>
          <w:p w14:paraId="2782FC3B" w14:textId="573DDBF8"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ПБУ 21/2008</w:t>
            </w:r>
          </w:p>
          <w:p w14:paraId="6713330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698A9D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9B7ABD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180548A1" w14:textId="77777777" w:rsidTr="00B25496">
        <w:tc>
          <w:tcPr>
            <w:tcW w:w="14811" w:type="dxa"/>
            <w:gridSpan w:val="4"/>
            <w:shd w:val="pct10" w:color="auto" w:fill="auto"/>
          </w:tcPr>
          <w:p w14:paraId="545D3D4B"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250" w:name="_Toc196232519"/>
            <w:r>
              <w:rPr>
                <w:rFonts w:ascii="Times New Roman" w:hAnsi="Times New Roman" w:cs="Times New Roman"/>
                <w:szCs w:val="24"/>
              </w:rPr>
              <w:t>Финансовые вложения</w:t>
            </w:r>
            <w:bookmarkEnd w:id="250"/>
          </w:p>
        </w:tc>
      </w:tr>
      <w:tr w:rsidR="002E2E57" w14:paraId="7EAA3253" w14:textId="77777777" w:rsidTr="00B25496">
        <w:tc>
          <w:tcPr>
            <w:tcW w:w="2817" w:type="dxa"/>
          </w:tcPr>
          <w:p w14:paraId="1DC00EEC" w14:textId="77777777" w:rsidR="002E2E57" w:rsidRDefault="00D5500A">
            <w:pPr>
              <w:pStyle w:val="3"/>
              <w:rPr>
                <w:i/>
              </w:rPr>
            </w:pPr>
            <w:bookmarkStart w:id="251" w:name="_Toc196232520"/>
            <w:r>
              <w:t>Определение</w:t>
            </w:r>
            <w:bookmarkEnd w:id="251"/>
          </w:p>
        </w:tc>
        <w:tc>
          <w:tcPr>
            <w:tcW w:w="10411" w:type="dxa"/>
          </w:tcPr>
          <w:p w14:paraId="6C0943A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Ценная бумага</w:t>
            </w:r>
            <w:r>
              <w:rPr>
                <w:rFonts w:ascii="Times New Roman" w:eastAsia="Times New Roman" w:hAnsi="Times New Roman" w:cs="Times New Roman"/>
                <w:sz w:val="20"/>
                <w:szCs w:val="20"/>
                <w:lang w:eastAsia="ru-RU"/>
              </w:rPr>
              <w:t xml:space="preserve"> - документ, соответствующий установленным законом требованиям и удостоверяющий обязательственные и иные права, осуществление или передача которых возможны только при его предъявлении (документарные ценные бумаги). Ценными бумагами признаются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статьей 149 Гражданского кодекса Российской Федерации (бездокументарные ценные бумаги). С передачей ценной бумаги переходит вся совокупность удостоверяемых ею прав.</w:t>
            </w:r>
          </w:p>
          <w:p w14:paraId="3A76632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Эмиссионная ценная бумага</w:t>
            </w:r>
            <w:r>
              <w:rPr>
                <w:rFonts w:ascii="Times New Roman" w:eastAsia="Times New Roman" w:hAnsi="Times New Roman" w:cs="Times New Roman"/>
                <w:sz w:val="20"/>
                <w:szCs w:val="20"/>
                <w:lang w:eastAsia="ru-RU"/>
              </w:rPr>
              <w:t xml:space="preserve"> - любая ценная бумага, в том числе бездокументарная, которая характеризуется одновременно следующими признаками:</w:t>
            </w:r>
          </w:p>
          <w:p w14:paraId="6AC662DF"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закрепляет совокупность имущественных и неимущественных прав, подлежащих удостоверению, уступке и безусловному осуществлению с соблюдением формы и порядка,</w:t>
            </w:r>
          </w:p>
          <w:p w14:paraId="57CBFC72"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размещается выпусками,</w:t>
            </w:r>
          </w:p>
          <w:p w14:paraId="47A08FEF"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имеет равные объем и сроки осуществления прав внутри одного выпуска вне зависимости от времени приобретения ценной бумаги.</w:t>
            </w:r>
          </w:p>
          <w:p w14:paraId="75BE9A9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Эмитент</w:t>
            </w:r>
            <w:r>
              <w:rPr>
                <w:rFonts w:ascii="Times New Roman" w:eastAsia="Times New Roman" w:hAnsi="Times New Roman" w:cs="Times New Roman"/>
                <w:sz w:val="20"/>
                <w:szCs w:val="20"/>
                <w:lang w:eastAsia="ru-RU"/>
              </w:rPr>
              <w:t xml:space="preserve"> - юридическое лицо или органы исполнительной власти либо органы местного самоуправления, несущие от своего имени или от имени публично-правового образования обязательства перед владельцами ценных бумаг по осуществлению прав, закрепленных ценными бумагами.</w:t>
            </w:r>
          </w:p>
          <w:p w14:paraId="2C3D79B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Долевая ценная бумага</w:t>
            </w:r>
            <w:r>
              <w:rPr>
                <w:rFonts w:ascii="Times New Roman" w:eastAsia="Times New Roman" w:hAnsi="Times New Roman" w:cs="Times New Roman"/>
                <w:sz w:val="20"/>
                <w:szCs w:val="20"/>
                <w:lang w:eastAsia="ru-RU"/>
              </w:rPr>
              <w:t xml:space="preserve"> - ценная бумага, удостоверяющая имущественное право на долю активов организации-эмитента за вычетом всех ее обязательств, а также в отношении акций –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14:paraId="4D73E3E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Долговая ценная бумага</w:t>
            </w:r>
            <w:r>
              <w:rPr>
                <w:rFonts w:ascii="Times New Roman" w:eastAsia="Times New Roman" w:hAnsi="Times New Roman" w:cs="Times New Roman"/>
                <w:sz w:val="20"/>
                <w:szCs w:val="20"/>
                <w:lang w:eastAsia="ru-RU"/>
              </w:rPr>
              <w:t xml:space="preserve"> - ценная бумага (например, облигация, вексель), удостоверяющая имущественное право требования владельца ценной бумаги уплаты денежных средств.</w:t>
            </w:r>
          </w:p>
          <w:p w14:paraId="71FB27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Акция</w:t>
            </w:r>
            <w:r>
              <w:rPr>
                <w:rFonts w:ascii="Times New Roman" w:eastAsia="Times New Roman" w:hAnsi="Times New Roman" w:cs="Times New Roman"/>
                <w:sz w:val="20"/>
                <w:szCs w:val="20"/>
                <w:lang w:eastAsia="ru-RU"/>
              </w:rPr>
              <w:t xml:space="preserve">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В соответствии с российским законодательством акция является именной эмиссионной ценной бумагой.</w:t>
            </w:r>
          </w:p>
          <w:p w14:paraId="4B265840" w14:textId="77777777" w:rsidR="002E2E57" w:rsidRDefault="00D5500A">
            <w:pPr>
              <w:widowControl w:val="0"/>
              <w:spacing w:after="120" w:line="240" w:lineRule="auto"/>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i/>
                <w:sz w:val="20"/>
                <w:szCs w:val="20"/>
                <w:lang w:eastAsia="ru-RU"/>
              </w:rPr>
              <w:t>Вексель</w:t>
            </w:r>
            <w:r>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bCs/>
                <w:iCs/>
                <w:sz w:val="20"/>
                <w:szCs w:val="20"/>
                <w:lang w:eastAsia="ru-RU"/>
              </w:rPr>
              <w:t>соглашение сторон, удостоверяющее ничем не обусловленное обязательство векселедателя (заемщика) либо иного указанного в векселе плательщика выплатить по наступлении предусмотренного векселем срока денежные суммы.</w:t>
            </w:r>
          </w:p>
          <w:p w14:paraId="19145C81" w14:textId="77777777" w:rsidR="002E2E57" w:rsidRDefault="00D5500A">
            <w:pPr>
              <w:widowControl w:val="0"/>
              <w:spacing w:after="120" w:line="240" w:lineRule="auto"/>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i/>
                <w:sz w:val="20"/>
                <w:szCs w:val="20"/>
                <w:lang w:eastAsia="ru-RU"/>
              </w:rPr>
              <w:t>Вексель простой</w:t>
            </w:r>
            <w:r>
              <w:rPr>
                <w:rFonts w:ascii="Times New Roman" w:eastAsia="Times New Roman" w:hAnsi="Times New Roman" w:cs="Times New Roman"/>
                <w:bCs/>
                <w:iCs/>
                <w:sz w:val="20"/>
                <w:szCs w:val="20"/>
                <w:lang w:eastAsia="ru-RU"/>
              </w:rPr>
              <w:t xml:space="preserve"> - Соглашение сторон, удостоверяющее ничем не обусловленное обязательство векселедателя (заемщика) выплатить по наступлении предусмотренного векселем срока денежные суммы.</w:t>
            </w:r>
          </w:p>
          <w:p w14:paraId="3D2D7EC1" w14:textId="77777777" w:rsidR="002E2E57" w:rsidRDefault="00D5500A">
            <w:pPr>
              <w:widowControl w:val="0"/>
              <w:spacing w:after="12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Вексель переводной</w:t>
            </w:r>
            <w:r>
              <w:rPr>
                <w:rFonts w:ascii="Times New Roman" w:eastAsia="Times New Roman" w:hAnsi="Times New Roman" w:cs="Times New Roman"/>
                <w:bCs/>
                <w:iCs/>
                <w:sz w:val="20"/>
                <w:szCs w:val="20"/>
                <w:lang w:eastAsia="ru-RU"/>
              </w:rPr>
              <w:t xml:space="preserve"> - Соглашение сторон, удостоверяющее ничем не обусловленное обязательство иного по отношению к векселедателю (заемщику) указанного в векселе плательщика выплатить по наступлении предусмотренного векселем срока денежные суммы.</w:t>
            </w:r>
          </w:p>
          <w:p w14:paraId="15648D4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Облигация</w:t>
            </w:r>
            <w:r>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bCs/>
                <w:iCs/>
                <w:sz w:val="20"/>
                <w:szCs w:val="20"/>
                <w:lang w:eastAsia="ru-RU"/>
              </w:rPr>
              <w:t>эмиссионная ценная бумага, закрепляющая право ее владельца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r>
              <w:rPr>
                <w:sz w:val="20"/>
                <w:szCs w:val="20"/>
              </w:rPr>
              <w:t xml:space="preserve"> </w:t>
            </w:r>
            <w:r>
              <w:rPr>
                <w:rFonts w:ascii="Times New Roman" w:eastAsia="Times New Roman" w:hAnsi="Times New Roman" w:cs="Times New Roman"/>
                <w:bCs/>
                <w:iCs/>
                <w:sz w:val="20"/>
                <w:szCs w:val="20"/>
                <w:lang w:eastAsia="ru-RU"/>
              </w:rPr>
              <w:t>Облигация может предусматривать право ее владельца на получение фиксированного в ней процента либо иные имущественные права.</w:t>
            </w:r>
          </w:p>
          <w:p w14:paraId="4D8D9EF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Депозитный сертификат</w:t>
            </w:r>
            <w:r>
              <w:rPr>
                <w:rFonts w:ascii="Times New Roman" w:eastAsia="Times New Roman" w:hAnsi="Times New Roman" w:cs="Times New Roman"/>
                <w:sz w:val="20"/>
                <w:szCs w:val="20"/>
                <w:lang w:eastAsia="ru-RU"/>
              </w:rPr>
              <w:t xml:space="preserve"> - ценная бумага, удостоверяющая сумму вклада, внесенного в кредитную организацию, и права вкладчика (держателя сертификата) на получение по истечении установленного срока суммы вклада и обусловленных в сертификате процентов в кредитной организации, выдавшей сертификат, или в любом ее филиале. Депозитные сертификаты могут выпускаться как в разовом порядке, так и сериями. Сертификаты имеют обозначенный срок обращения.</w:t>
            </w:r>
          </w:p>
          <w:p w14:paraId="4D19057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Выпуск эмиссионных ценных бумаг</w:t>
            </w:r>
            <w:r>
              <w:rPr>
                <w:rFonts w:ascii="Times New Roman" w:eastAsia="Times New Roman" w:hAnsi="Times New Roman" w:cs="Times New Roman"/>
                <w:sz w:val="20"/>
                <w:szCs w:val="20"/>
                <w:lang w:eastAsia="ru-RU"/>
              </w:rPr>
              <w:t xml:space="preserve"> - совокупность всех ценных бумаг одного эмитента, имеющих одинаковую номинальную стоимость в случаях, если наличие номинальной стоимости предусмотрено законодательством Российской Федерации, и предоставляющих одинаковый объем прав их владельцам.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а в случае, если в соответствии с Федеральным законом от 22.04.1996 № 39-ФЗ «О рынке ценных бумаг» выпуск эмиссионных ценных бумаг не подлежит государственной регистрации, - идентификационный номер.</w:t>
            </w:r>
          </w:p>
          <w:p w14:paraId="53F43B0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Накопленный купонный (процентный) доход (НКД)</w:t>
            </w:r>
            <w:r>
              <w:rPr>
                <w:rFonts w:ascii="Times New Roman" w:eastAsia="Times New Roman" w:hAnsi="Times New Roman" w:cs="Times New Roman"/>
                <w:sz w:val="20"/>
                <w:szCs w:val="20"/>
                <w:lang w:eastAsia="ru-RU"/>
              </w:rPr>
              <w:t xml:space="preserve"> - часть купонного (процентного) дохода, выплата которого предусмотрена условиями выпуска ценной бумаги, рассчитанная пропорционально количеству дней, прошедших от даты выпуска ценной бумаги или даты предыдущей выплаты купонного (процентного) дохода до даты совершения сделки с ценной бумагой (даты передачи ценной бумаги).</w:t>
            </w:r>
          </w:p>
          <w:p w14:paraId="5B88E18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Обращение ценных бумаг</w:t>
            </w:r>
            <w:r>
              <w:rPr>
                <w:rFonts w:ascii="Times New Roman" w:eastAsia="Times New Roman" w:hAnsi="Times New Roman" w:cs="Times New Roman"/>
                <w:sz w:val="20"/>
                <w:szCs w:val="20"/>
                <w:lang w:eastAsia="ru-RU"/>
              </w:rPr>
              <w:t xml:space="preserve"> - заключение гражданско-правовых сделок, влекущих переход права собственности на ценные бумаги.</w:t>
            </w:r>
          </w:p>
          <w:p w14:paraId="2D416A3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Размещение ценных бумаг</w:t>
            </w:r>
            <w:r>
              <w:rPr>
                <w:rFonts w:ascii="Times New Roman" w:eastAsia="Times New Roman" w:hAnsi="Times New Roman" w:cs="Times New Roman"/>
                <w:sz w:val="20"/>
                <w:szCs w:val="20"/>
                <w:lang w:eastAsia="ru-RU"/>
              </w:rPr>
              <w:t xml:space="preserve"> - отчуждение ценных бумаг эмитентом их первым владельцам,</w:t>
            </w:r>
            <w:r>
              <w:rPr>
                <w:sz w:val="20"/>
                <w:szCs w:val="20"/>
              </w:rPr>
              <w:t xml:space="preserve"> </w:t>
            </w:r>
            <w:r>
              <w:rPr>
                <w:rFonts w:ascii="Times New Roman" w:eastAsia="Times New Roman" w:hAnsi="Times New Roman" w:cs="Times New Roman"/>
                <w:sz w:val="20"/>
                <w:szCs w:val="20"/>
                <w:lang w:eastAsia="ru-RU"/>
              </w:rPr>
              <w:t>путем заключения гражданско-правовых сделок.</w:t>
            </w:r>
          </w:p>
          <w:p w14:paraId="419475D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Рыночная стоимость ценных бумаг</w:t>
            </w:r>
            <w:r>
              <w:rPr>
                <w:rFonts w:ascii="Times New Roman" w:eastAsia="Times New Roman" w:hAnsi="Times New Roman" w:cs="Times New Roman"/>
                <w:sz w:val="20"/>
                <w:szCs w:val="20"/>
                <w:lang w:eastAsia="ru-RU"/>
              </w:rPr>
              <w:t xml:space="preserve"> - рыночная цена, рассчитанная в установленном порядке организатором торговли на рынке ценных бумаг.</w:t>
            </w:r>
          </w:p>
          <w:p w14:paraId="777A1D0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Валюта</w:t>
            </w:r>
            <w:r>
              <w:rPr>
                <w:rFonts w:ascii="Times New Roman" w:eastAsia="Times New Roman" w:hAnsi="Times New Roman" w:cs="Times New Roman"/>
                <w:sz w:val="20"/>
                <w:szCs w:val="20"/>
                <w:lang w:eastAsia="ru-RU"/>
              </w:rPr>
              <w:t xml:space="preserve"> - законное платежное средство какого-либо государства (за исключением Российской Федерации) или союза государств, включая евро.</w:t>
            </w:r>
          </w:p>
          <w:p w14:paraId="22B8D13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Выписка из системы ведения реестра ценных бумаг</w:t>
            </w:r>
            <w:r>
              <w:rPr>
                <w:rFonts w:ascii="Times New Roman" w:eastAsia="Times New Roman" w:hAnsi="Times New Roman" w:cs="Times New Roman"/>
                <w:sz w:val="20"/>
                <w:szCs w:val="20"/>
                <w:lang w:eastAsia="ru-RU"/>
              </w:rPr>
              <w:t xml:space="preserve"> - документ, выдаваемый держателем реестра с указанием владельца лицевого счета, количества ценных бумаг каждого выпуска, числящихся на этом счете в момент выдачи выписки, фактов их обременения обязательствами, а также иной информации, относящейся к этим бумагам.</w:t>
            </w:r>
          </w:p>
          <w:p w14:paraId="273FEB7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Заем</w:t>
            </w:r>
            <w:r>
              <w:rPr>
                <w:rFonts w:ascii="Times New Roman" w:eastAsia="Times New Roman" w:hAnsi="Times New Roman" w:cs="Times New Roman"/>
                <w:sz w:val="20"/>
                <w:szCs w:val="20"/>
                <w:lang w:eastAsia="ru-RU"/>
              </w:rPr>
              <w:t xml:space="preserve"> - договор, по которому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14:paraId="5A386FE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Заемщик</w:t>
            </w:r>
            <w:r>
              <w:rPr>
                <w:rFonts w:ascii="Times New Roman" w:eastAsia="Times New Roman" w:hAnsi="Times New Roman" w:cs="Times New Roman"/>
                <w:sz w:val="20"/>
                <w:szCs w:val="20"/>
                <w:lang w:eastAsia="ru-RU"/>
              </w:rPr>
              <w:t xml:space="preserve"> - сторона, принимающая определённую сумму денег или другие вещи, определённые родовыми признаками. Заёмщик в соответствии с договором обязуется возвратить кредитору такую же сумму денег, или равное количество других полученных им вещей того же рода и качества на определенных условиях, которые могут включать в себя принцип срочности и платности и др.</w:t>
            </w:r>
          </w:p>
          <w:p w14:paraId="42298B3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Ключевая ставка</w:t>
            </w:r>
            <w:r>
              <w:rPr>
                <w:rFonts w:ascii="Times New Roman" w:eastAsia="Times New Roman" w:hAnsi="Times New Roman" w:cs="Times New Roman"/>
                <w:sz w:val="20"/>
                <w:szCs w:val="20"/>
                <w:lang w:eastAsia="ru-RU"/>
              </w:rPr>
              <w:t xml:space="preserve"> - минимальная процентная ставка, по которой ЦБ РФ предоставляет кредиты коммерческим банкам на срок в 1 неделю, и одновременно это максимальная ставка, по которой ЦБ РФ готов принимать от банков на депозиты денежные средства.</w:t>
            </w:r>
          </w:p>
          <w:p w14:paraId="4ECEB3D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Депозит</w:t>
            </w:r>
            <w:r>
              <w:rPr>
                <w:rFonts w:ascii="Times New Roman" w:eastAsia="Times New Roman" w:hAnsi="Times New Roman" w:cs="Times New Roman"/>
                <w:sz w:val="20"/>
                <w:szCs w:val="20"/>
                <w:lang w:eastAsia="ru-RU"/>
              </w:rPr>
              <w:t xml:space="preserve"> - сделка между Обществом и Банком-контрагентом по размещению временно-свободных денежных средств в любой валюте в Банке-контрагенте под проценты на определенный срок (срочные депозиты) или до востребования (депозиты до востребования).</w:t>
            </w:r>
          </w:p>
          <w:p w14:paraId="6AD535E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Право требования долга</w:t>
            </w:r>
            <w:r>
              <w:rPr>
                <w:rFonts w:ascii="Times New Roman" w:eastAsia="Times New Roman" w:hAnsi="Times New Roman" w:cs="Times New Roman"/>
                <w:sz w:val="20"/>
                <w:szCs w:val="20"/>
                <w:lang w:eastAsia="ru-RU"/>
              </w:rPr>
              <w:t xml:space="preserve"> - дебиторская задолженность третьего лица, приобретенная Обществом по сделке (уступки требования) у кредитора, которому оно (право требования) принадлежит на основании обязательства.</w:t>
            </w:r>
          </w:p>
        </w:tc>
        <w:tc>
          <w:tcPr>
            <w:tcW w:w="1583" w:type="dxa"/>
            <w:gridSpan w:val="2"/>
          </w:tcPr>
          <w:p w14:paraId="10821572" w14:textId="7B2CA057"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т.2 Закона «О рынке ценных бумаг»,</w:t>
            </w:r>
          </w:p>
          <w:p w14:paraId="697D7C2C" w14:textId="7A103558"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 142 ГК РФ,</w:t>
            </w:r>
          </w:p>
          <w:p w14:paraId="0E1181F3" w14:textId="5ADB6807"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 46 Закона № 208-ФЗ</w:t>
            </w:r>
          </w:p>
          <w:p w14:paraId="50B2F236"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w:t>
            </w:r>
            <w:r>
              <w:rPr>
                <w:rFonts w:ascii="Times New Roman" w:eastAsia="Times New Roman" w:hAnsi="Times New Roman" w:cs="Times New Roman"/>
                <w:sz w:val="20"/>
                <w:szCs w:val="20"/>
                <w:lang w:val="en-US" w:eastAsia="ru-RU"/>
              </w:rPr>
              <w:t>IAS</w:t>
            </w:r>
            <w:r>
              <w:rPr>
                <w:rFonts w:ascii="Times New Roman" w:eastAsia="Times New Roman" w:hAnsi="Times New Roman" w:cs="Times New Roman"/>
                <w:sz w:val="20"/>
                <w:szCs w:val="20"/>
                <w:lang w:eastAsia="ru-RU"/>
              </w:rPr>
              <w:t>) 32</w:t>
            </w:r>
          </w:p>
          <w:p w14:paraId="7C02DE86"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w:t>
            </w:r>
            <w:r>
              <w:rPr>
                <w:rFonts w:ascii="Times New Roman" w:eastAsia="Times New Roman" w:hAnsi="Times New Roman" w:cs="Times New Roman"/>
                <w:sz w:val="20"/>
                <w:szCs w:val="20"/>
                <w:lang w:val="en-US" w:eastAsia="ru-RU"/>
              </w:rPr>
              <w:t>IAS</w:t>
            </w:r>
            <w:r>
              <w:rPr>
                <w:rFonts w:ascii="Times New Roman" w:eastAsia="Times New Roman" w:hAnsi="Times New Roman" w:cs="Times New Roman"/>
                <w:sz w:val="20"/>
                <w:szCs w:val="20"/>
                <w:lang w:eastAsia="ru-RU"/>
              </w:rPr>
              <w:t>) 39</w:t>
            </w:r>
          </w:p>
          <w:p w14:paraId="151FC3E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Приказ №10-65/пз-н</w:t>
            </w:r>
          </w:p>
        </w:tc>
      </w:tr>
      <w:tr w:rsidR="002E2E57" w14:paraId="3657042F" w14:textId="77777777" w:rsidTr="00B25496">
        <w:tc>
          <w:tcPr>
            <w:tcW w:w="2817" w:type="dxa"/>
          </w:tcPr>
          <w:p w14:paraId="6259A511" w14:textId="77777777" w:rsidR="002E2E57" w:rsidRDefault="00D5500A">
            <w:pPr>
              <w:pStyle w:val="3"/>
            </w:pPr>
            <w:bookmarkStart w:id="252" w:name="_Toc196232521"/>
            <w:r>
              <w:t>Квалификация</w:t>
            </w:r>
            <w:bookmarkEnd w:id="252"/>
          </w:p>
        </w:tc>
        <w:tc>
          <w:tcPr>
            <w:tcW w:w="10411" w:type="dxa"/>
          </w:tcPr>
          <w:p w14:paraId="241E7464"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Финансовые вложения - это вложения средств Обществ в уставные (складочные) капиталы других предприятий, в ценные бумаги, в совместную деятельность, в предоставленные другим организациям займы, с целью участия в распределении прибыли, получения дивидендов, процентов или иных доходов.</w:t>
            </w:r>
          </w:p>
          <w:p w14:paraId="3F63D36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Активы Обществ принимаются к бухгалтерскому учету в составе финансовых вложений при единовременном выполнении следующих условий:</w:t>
            </w:r>
          </w:p>
          <w:p w14:paraId="73B2F827"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наличие оформленных надлежащим образом документов, подтверждающих существование права у Общества на финансовые вложения и на получение денежных средств или других активов, вытекающее из этого права,</w:t>
            </w:r>
          </w:p>
          <w:p w14:paraId="33E6DE2A"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переход к Обществу финансовых рисков, связанных с финансовыми вложениями (риск изменения цены, риск неплатежеспособности должника и др.),</w:t>
            </w:r>
          </w:p>
          <w:p w14:paraId="3AE5BD9C"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szCs w:val="20"/>
              </w:rPr>
            </w:pPr>
            <w:r>
              <w:rPr>
                <w:rFonts w:ascii="Times New Roman" w:hAnsi="Times New Roman"/>
                <w:color w:val="000000"/>
                <w:szCs w:val="20"/>
              </w:rPr>
              <w:t>способность приносить Обществу экономические выгоды (доход) в будущем в форме процентов, дивидендов, прироста стоимости (в виде разницы между текущей ценой продажи (погашения) финансового вложения и его покупной стоимостью).</w:t>
            </w:r>
          </w:p>
        </w:tc>
        <w:tc>
          <w:tcPr>
            <w:tcW w:w="1583" w:type="dxa"/>
            <w:gridSpan w:val="2"/>
          </w:tcPr>
          <w:p w14:paraId="1AA7E709" w14:textId="2E32C683"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2, 3 ПБУ 19/02</w:t>
            </w:r>
          </w:p>
        </w:tc>
      </w:tr>
      <w:tr w:rsidR="002E2E57" w14:paraId="56F6E27A" w14:textId="77777777" w:rsidTr="00B25496">
        <w:tc>
          <w:tcPr>
            <w:tcW w:w="2817" w:type="dxa"/>
          </w:tcPr>
          <w:p w14:paraId="43485697" w14:textId="77777777" w:rsidR="002E2E57" w:rsidRDefault="00D5500A">
            <w:pPr>
              <w:pStyle w:val="3"/>
            </w:pPr>
            <w:bookmarkStart w:id="253" w:name="_Toc196232522"/>
            <w:r>
              <w:t>Основные виды ФВ и правоустанавливающие документы</w:t>
            </w:r>
            <w:bookmarkEnd w:id="253"/>
          </w:p>
        </w:tc>
        <w:tc>
          <w:tcPr>
            <w:tcW w:w="10411" w:type="dxa"/>
          </w:tcPr>
          <w:p w14:paraId="492EBEB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Виды финансовых вложений и документы, подтверждающие существование права у Общества на финансовые вложения:</w:t>
            </w:r>
          </w:p>
          <w:p w14:paraId="21564BFE" w14:textId="77777777" w:rsidR="002E2E57" w:rsidRDefault="00D5500A" w:rsidP="00B25496">
            <w:pPr>
              <w:pStyle w:val="affff0"/>
              <w:widowControl w:val="0"/>
              <w:numPr>
                <w:ilvl w:val="0"/>
                <w:numId w:val="293"/>
              </w:numPr>
              <w:tabs>
                <w:tab w:val="left" w:pos="357"/>
              </w:tabs>
              <w:spacing w:after="120"/>
              <w:jc w:val="both"/>
              <w:rPr>
                <w:rFonts w:ascii="Times New Roman" w:hAnsi="Times New Roman"/>
                <w:color w:val="000000"/>
                <w:szCs w:val="20"/>
              </w:rPr>
            </w:pPr>
            <w:r>
              <w:rPr>
                <w:rFonts w:ascii="Times New Roman" w:hAnsi="Times New Roman"/>
                <w:color w:val="000000"/>
                <w:szCs w:val="20"/>
              </w:rPr>
              <w:t>Долговые ценные бумаги (облигации, векселя), в том числе государственные и муниципальные ценные бумаги и ценные бумаги сторонних организаций:</w:t>
            </w:r>
          </w:p>
          <w:p w14:paraId="06AE11E3"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Договор купли-продажи,</w:t>
            </w:r>
          </w:p>
          <w:p w14:paraId="5EF0F74C"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Сертификаты облигаций (для документарных облигаций, хранящихся в Обществе),</w:t>
            </w:r>
          </w:p>
          <w:p w14:paraId="5D4C0389"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Выписка со счета депо (для документарных облигаций, хранящихся в специализированных организациях, и бездокументарных облигаций),</w:t>
            </w:r>
          </w:p>
          <w:p w14:paraId="4830924F"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Векселя (для векселей, хранящихся в Обществе),</w:t>
            </w:r>
          </w:p>
          <w:p w14:paraId="0A69BDFD"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Договор передачи на хранение ценных бумаг (для векселей, хранящихся в специализированных организациях).</w:t>
            </w:r>
          </w:p>
          <w:p w14:paraId="15AA4BDC" w14:textId="77777777" w:rsidR="002E2E57" w:rsidRPr="00D5500A" w:rsidRDefault="00D5500A" w:rsidP="00B25496">
            <w:pPr>
              <w:pStyle w:val="affff0"/>
              <w:widowControl w:val="0"/>
              <w:numPr>
                <w:ilvl w:val="0"/>
                <w:numId w:val="293"/>
              </w:numPr>
              <w:tabs>
                <w:tab w:val="left" w:pos="357"/>
              </w:tabs>
              <w:spacing w:after="120"/>
              <w:jc w:val="both"/>
              <w:rPr>
                <w:rFonts w:ascii="Times New Roman" w:hAnsi="Times New Roman"/>
                <w:color w:val="000000"/>
              </w:rPr>
            </w:pPr>
            <w:r w:rsidRPr="00D5500A">
              <w:rPr>
                <w:rFonts w:ascii="Times New Roman" w:hAnsi="Times New Roman"/>
                <w:color w:val="000000"/>
              </w:rPr>
              <w:t>Долевые ценные бумаги (акции, в том числе дочерних и зависимых обществ):</w:t>
            </w:r>
          </w:p>
          <w:p w14:paraId="412CEC32"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Договор купли-продажи или учредительный договор,</w:t>
            </w:r>
          </w:p>
          <w:p w14:paraId="736E199F"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Выписка из реестра акционеров,</w:t>
            </w:r>
          </w:p>
          <w:p w14:paraId="61D9D255"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Сертификаты акций (для документарных акций, хранящихся в Обществе).</w:t>
            </w:r>
          </w:p>
          <w:p w14:paraId="7C670488" w14:textId="77777777" w:rsidR="002E2E57" w:rsidRPr="00D5500A" w:rsidRDefault="00D5500A" w:rsidP="00B25496">
            <w:pPr>
              <w:pStyle w:val="affff0"/>
              <w:widowControl w:val="0"/>
              <w:numPr>
                <w:ilvl w:val="0"/>
                <w:numId w:val="293"/>
              </w:numPr>
              <w:tabs>
                <w:tab w:val="left" w:pos="357"/>
              </w:tabs>
              <w:spacing w:after="120"/>
              <w:jc w:val="both"/>
              <w:rPr>
                <w:rFonts w:ascii="Times New Roman" w:hAnsi="Times New Roman"/>
                <w:color w:val="000000"/>
              </w:rPr>
            </w:pPr>
            <w:r w:rsidRPr="00D5500A">
              <w:rPr>
                <w:rFonts w:ascii="Times New Roman" w:hAnsi="Times New Roman"/>
                <w:color w:val="000000"/>
              </w:rPr>
              <w:t>Вклады в уставные капиталы сторонних организаций (в том числе дочерних и зависимых обществ):</w:t>
            </w:r>
          </w:p>
          <w:p w14:paraId="1725C6B3"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Договор купли-продажи доли,</w:t>
            </w:r>
          </w:p>
          <w:p w14:paraId="1F448D15"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Учредительный договор,</w:t>
            </w:r>
          </w:p>
          <w:p w14:paraId="23E5201E"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Свидетельство о внесение записи в ЕГРЮЛ о составе учредителей (для ООО).</w:t>
            </w:r>
          </w:p>
          <w:p w14:paraId="280DEF4C" w14:textId="77777777" w:rsidR="002E2E57" w:rsidRPr="00D5500A" w:rsidRDefault="00D5500A" w:rsidP="00B25496">
            <w:pPr>
              <w:pStyle w:val="affff0"/>
              <w:widowControl w:val="0"/>
              <w:numPr>
                <w:ilvl w:val="0"/>
                <w:numId w:val="293"/>
              </w:numPr>
              <w:tabs>
                <w:tab w:val="left" w:pos="357"/>
              </w:tabs>
              <w:spacing w:after="120"/>
              <w:jc w:val="both"/>
              <w:rPr>
                <w:rFonts w:ascii="Times New Roman" w:hAnsi="Times New Roman"/>
                <w:color w:val="000000"/>
              </w:rPr>
            </w:pPr>
            <w:r w:rsidRPr="00D5500A">
              <w:rPr>
                <w:rFonts w:ascii="Times New Roman" w:hAnsi="Times New Roman"/>
                <w:color w:val="000000"/>
              </w:rPr>
              <w:t>Вклады по договору простого товарищества (совместной деятельности):</w:t>
            </w:r>
          </w:p>
          <w:p w14:paraId="39A20CA1"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Договор простого товарищества (совместной деятельности),</w:t>
            </w:r>
          </w:p>
          <w:p w14:paraId="18CB440C"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Акты приема-передачи имущества,</w:t>
            </w:r>
          </w:p>
          <w:p w14:paraId="48FE45BE"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Платежные документы на перечисление денежных средств в счет вклада.</w:t>
            </w:r>
          </w:p>
          <w:p w14:paraId="5DC66B81" w14:textId="77777777" w:rsidR="002E2E57" w:rsidRPr="00D5500A" w:rsidRDefault="00D5500A" w:rsidP="00B25496">
            <w:pPr>
              <w:pStyle w:val="affff0"/>
              <w:widowControl w:val="0"/>
              <w:numPr>
                <w:ilvl w:val="0"/>
                <w:numId w:val="293"/>
              </w:numPr>
              <w:tabs>
                <w:tab w:val="left" w:pos="357"/>
              </w:tabs>
              <w:spacing w:after="120"/>
              <w:jc w:val="both"/>
              <w:rPr>
                <w:rFonts w:ascii="Times New Roman" w:hAnsi="Times New Roman"/>
                <w:color w:val="000000"/>
              </w:rPr>
            </w:pPr>
            <w:r w:rsidRPr="00D5500A">
              <w:rPr>
                <w:rFonts w:ascii="Times New Roman" w:hAnsi="Times New Roman"/>
                <w:color w:val="000000"/>
              </w:rPr>
              <w:t>Займы, предоставленные сторонним организациям:</w:t>
            </w:r>
          </w:p>
          <w:p w14:paraId="201719C5"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Договор займа,</w:t>
            </w:r>
          </w:p>
          <w:p w14:paraId="31444F3E"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Платежное поручение на перечисление средств по договору займа или акт приема-передачи имущества по договору товарного займа.</w:t>
            </w:r>
          </w:p>
          <w:p w14:paraId="24A0CB9A" w14:textId="77777777" w:rsidR="002E2E57" w:rsidRPr="00D5500A" w:rsidRDefault="00D5500A" w:rsidP="00B25496">
            <w:pPr>
              <w:pStyle w:val="affff0"/>
              <w:widowControl w:val="0"/>
              <w:numPr>
                <w:ilvl w:val="0"/>
                <w:numId w:val="293"/>
              </w:numPr>
              <w:tabs>
                <w:tab w:val="left" w:pos="357"/>
              </w:tabs>
              <w:spacing w:after="120"/>
              <w:jc w:val="both"/>
              <w:rPr>
                <w:rFonts w:ascii="Times New Roman" w:hAnsi="Times New Roman"/>
                <w:color w:val="000000"/>
              </w:rPr>
            </w:pPr>
            <w:r w:rsidRPr="00D5500A">
              <w:rPr>
                <w:rFonts w:ascii="Times New Roman" w:hAnsi="Times New Roman"/>
                <w:color w:val="000000"/>
              </w:rPr>
              <w:t>Размещение в депозит свободных денежных средств</w:t>
            </w:r>
            <w:r w:rsidRPr="00B25496">
              <w:rPr>
                <w:rFonts w:ascii="Times New Roman" w:hAnsi="Times New Roman"/>
                <w:color w:val="000000"/>
              </w:rPr>
              <w:t xml:space="preserve"> </w:t>
            </w:r>
            <w:r w:rsidRPr="00D5500A">
              <w:rPr>
                <w:rFonts w:ascii="Times New Roman" w:hAnsi="Times New Roman"/>
                <w:color w:val="000000"/>
              </w:rPr>
              <w:t>на срок более трех месяцев:</w:t>
            </w:r>
          </w:p>
          <w:p w14:paraId="47AF90C3"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Договор о размещении в депозит средств Общества,</w:t>
            </w:r>
          </w:p>
          <w:p w14:paraId="35515D0F"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Депозитный сертификат,</w:t>
            </w:r>
          </w:p>
          <w:p w14:paraId="0D6BE896"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Выписка кредитной организации, подтверждающая внесение средств на депозитные счета.</w:t>
            </w:r>
          </w:p>
          <w:p w14:paraId="7FC677B0" w14:textId="77777777" w:rsidR="002E2E57" w:rsidRPr="00051687" w:rsidRDefault="00D5500A" w:rsidP="00B25496">
            <w:pPr>
              <w:pStyle w:val="affff0"/>
              <w:widowControl w:val="0"/>
              <w:numPr>
                <w:ilvl w:val="0"/>
                <w:numId w:val="293"/>
              </w:numPr>
              <w:tabs>
                <w:tab w:val="left" w:pos="357"/>
              </w:tabs>
              <w:spacing w:after="120"/>
              <w:jc w:val="both"/>
              <w:rPr>
                <w:rFonts w:ascii="Times New Roman" w:hAnsi="Times New Roman"/>
                <w:color w:val="000000"/>
              </w:rPr>
            </w:pPr>
            <w:r w:rsidRPr="00D5500A">
              <w:rPr>
                <w:rFonts w:ascii="Times New Roman" w:hAnsi="Times New Roman"/>
                <w:color w:val="000000"/>
              </w:rPr>
              <w:t>Права требования на дебиторскую задолженность сторонних организаций:</w:t>
            </w:r>
          </w:p>
          <w:p w14:paraId="7BEA99CA"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Договор уступки права требования (договор цессии),</w:t>
            </w:r>
          </w:p>
          <w:p w14:paraId="721AC826"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Комплект документов, подтверждающий факт задолженности дебитора.</w:t>
            </w:r>
          </w:p>
          <w:p w14:paraId="087D5E0F" w14:textId="77777777" w:rsidR="002E2E57" w:rsidRPr="00D5500A" w:rsidRDefault="00D5500A" w:rsidP="00B25496">
            <w:pPr>
              <w:pStyle w:val="affff0"/>
              <w:widowControl w:val="0"/>
              <w:numPr>
                <w:ilvl w:val="0"/>
                <w:numId w:val="293"/>
              </w:numPr>
              <w:tabs>
                <w:tab w:val="left" w:pos="357"/>
              </w:tabs>
              <w:spacing w:after="120"/>
              <w:jc w:val="both"/>
              <w:rPr>
                <w:rFonts w:ascii="Times New Roman" w:hAnsi="Times New Roman"/>
                <w:color w:val="000000"/>
              </w:rPr>
            </w:pPr>
            <w:r w:rsidRPr="00D5500A">
              <w:rPr>
                <w:rFonts w:ascii="Times New Roman" w:hAnsi="Times New Roman"/>
                <w:color w:val="000000"/>
              </w:rPr>
              <w:t>Прочие финансовые вложения:</w:t>
            </w:r>
          </w:p>
          <w:p w14:paraId="4C8E097D" w14:textId="77777777" w:rsidR="002E2E57" w:rsidRDefault="00D5500A">
            <w:pPr>
              <w:pStyle w:val="affff0"/>
              <w:widowControl w:val="0"/>
              <w:numPr>
                <w:ilvl w:val="1"/>
                <w:numId w:val="107"/>
              </w:numPr>
              <w:tabs>
                <w:tab w:val="left" w:pos="357"/>
              </w:tabs>
              <w:spacing w:after="120"/>
              <w:jc w:val="both"/>
              <w:rPr>
                <w:rFonts w:ascii="Times New Roman" w:hAnsi="Times New Roman"/>
                <w:color w:val="000000"/>
                <w:szCs w:val="20"/>
              </w:rPr>
            </w:pPr>
            <w:r>
              <w:rPr>
                <w:rFonts w:ascii="Times New Roman" w:hAnsi="Times New Roman"/>
                <w:color w:val="000000"/>
                <w:szCs w:val="20"/>
              </w:rPr>
              <w:t>Иные документы, подтверждающие право Общества на финансовые вложения.</w:t>
            </w:r>
          </w:p>
        </w:tc>
        <w:tc>
          <w:tcPr>
            <w:tcW w:w="1583" w:type="dxa"/>
            <w:gridSpan w:val="2"/>
          </w:tcPr>
          <w:p w14:paraId="000EE86A" w14:textId="6CF64DA1"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5500A">
              <w:rPr>
                <w:rFonts w:ascii="Times New Roman" w:eastAsia="Times New Roman" w:hAnsi="Times New Roman" w:cs="Times New Roman"/>
                <w:sz w:val="20"/>
                <w:szCs w:val="20"/>
                <w:lang w:eastAsia="ru-RU"/>
              </w:rPr>
              <w:t>л.</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30, 42, 43, 44, 45 46, 47, 55 ч. 2 ГК РФ</w:t>
            </w:r>
          </w:p>
        </w:tc>
      </w:tr>
      <w:tr w:rsidR="002E2E57" w14:paraId="526B4A4B" w14:textId="77777777" w:rsidTr="00B25496">
        <w:tc>
          <w:tcPr>
            <w:tcW w:w="2817" w:type="dxa"/>
          </w:tcPr>
          <w:p w14:paraId="585B5676" w14:textId="77777777" w:rsidR="002E2E57" w:rsidRDefault="00D5500A">
            <w:pPr>
              <w:pStyle w:val="3"/>
              <w:rPr>
                <w:i/>
              </w:rPr>
            </w:pPr>
            <w:bookmarkStart w:id="254" w:name="_Toc196232523"/>
            <w:r>
              <w:t>Не относятся к финансовым вложениям</w:t>
            </w:r>
            <w:bookmarkEnd w:id="254"/>
          </w:p>
        </w:tc>
        <w:tc>
          <w:tcPr>
            <w:tcW w:w="10411" w:type="dxa"/>
          </w:tcPr>
          <w:p w14:paraId="4310C2C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относятся к финансовым вложениям:</w:t>
            </w:r>
          </w:p>
          <w:p w14:paraId="750E6626"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собственные акции, выкупленные Обществом у акционеров с целью последующей перепродажи или аннулирования,</w:t>
            </w:r>
          </w:p>
          <w:p w14:paraId="4471AFAC"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собственные векселя покупателей, полученные от покупателей в обеспечение обязательств по расчетам за реализованную Обществом продукцию (товары, работы, услуги),</w:t>
            </w:r>
          </w:p>
          <w:p w14:paraId="586D3AAA"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дебиторская задолженность покупателей за реализованную Обществом продукцию (товаров, работ, услуг),</w:t>
            </w:r>
          </w:p>
          <w:p w14:paraId="71707C26"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вложения в движимое и недвижимое имущество, имеющее материально-вещественную форму и предоставляемое Обществом сторонним организациям во временное пользование за плату с целью получения дохода,</w:t>
            </w:r>
          </w:p>
          <w:p w14:paraId="0357A955"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активы, используемые в совместной деятельности в форме совместно осуществляемых операций,</w:t>
            </w:r>
          </w:p>
          <w:p w14:paraId="5507C82B"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совместно используемые с другими организациями активы как форма осуществления совместной деятельности,</w:t>
            </w:r>
          </w:p>
          <w:p w14:paraId="2696EC7E"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произведения искусства, драгоценные металлы, ювелирные изделия и иные аналогичные ценности, приобретенные не для осуществления обычных видов деятельности,</w:t>
            </w:r>
          </w:p>
          <w:p w14:paraId="06FB7392" w14:textId="77777777" w:rsidR="002E2E57" w:rsidRDefault="00D5500A">
            <w:pPr>
              <w:pStyle w:val="affff0"/>
              <w:widowControl w:val="0"/>
              <w:numPr>
                <w:ilvl w:val="0"/>
                <w:numId w:val="98"/>
              </w:numPr>
              <w:tabs>
                <w:tab w:val="left" w:pos="357"/>
              </w:tabs>
              <w:spacing w:after="120"/>
              <w:jc w:val="both"/>
              <w:rPr>
                <w:rFonts w:ascii="Times New Roman" w:hAnsi="Times New Roman"/>
                <w:color w:val="000000"/>
                <w:szCs w:val="20"/>
              </w:rPr>
            </w:pPr>
            <w:r>
              <w:rPr>
                <w:rFonts w:ascii="Times New Roman" w:hAnsi="Times New Roman"/>
                <w:color w:val="000000"/>
                <w:szCs w:val="20"/>
              </w:rPr>
              <w:t>депозитные вклады со сроком размещения три месяца и менее,</w:t>
            </w:r>
          </w:p>
          <w:p w14:paraId="778D5AB0"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членские взносы в профессиональные (региональные) ассоциации, союзы, партнерства и иные некоммерческие Общества,</w:t>
            </w:r>
          </w:p>
          <w:p w14:paraId="04DD0A0D"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передача имущества учреждениям,</w:t>
            </w:r>
          </w:p>
          <w:p w14:paraId="2ED74ECB"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величина бездоходных финансовых вложений таких, как беспроцентные займы, финансовые векселя, бездоходная дебиторская задолженность, приобретенная на основании уступки права требования.</w:t>
            </w:r>
          </w:p>
        </w:tc>
        <w:tc>
          <w:tcPr>
            <w:tcW w:w="1583" w:type="dxa"/>
            <w:gridSpan w:val="2"/>
          </w:tcPr>
          <w:p w14:paraId="14F692D2" w14:textId="400D029D"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3, 4 ПБУ 19/02</w:t>
            </w:r>
          </w:p>
        </w:tc>
      </w:tr>
      <w:tr w:rsidR="002E2E57" w14:paraId="1F2672B1" w14:textId="77777777" w:rsidTr="00B25496">
        <w:tc>
          <w:tcPr>
            <w:tcW w:w="2817" w:type="dxa"/>
          </w:tcPr>
          <w:p w14:paraId="790E0E70" w14:textId="77777777" w:rsidR="002E2E57" w:rsidRDefault="00D5500A">
            <w:pPr>
              <w:pStyle w:val="3"/>
            </w:pPr>
            <w:bookmarkStart w:id="255" w:name="_Toc196232524"/>
            <w:r>
              <w:t>Единица учета</w:t>
            </w:r>
            <w:bookmarkEnd w:id="255"/>
          </w:p>
        </w:tc>
        <w:tc>
          <w:tcPr>
            <w:tcW w:w="10411" w:type="dxa"/>
          </w:tcPr>
          <w:p w14:paraId="2B4CCDC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Единицей бухгалтерского учета финансовых вложений в зависимости от характера, порядка приобретения и использования признается отдельная единица ценной бумаги (займа, вклада в уставный капитал), код государственной регистрации, серия или иная однородная совокупность финансовых вложений.</w:t>
            </w:r>
          </w:p>
        </w:tc>
        <w:tc>
          <w:tcPr>
            <w:tcW w:w="1583" w:type="dxa"/>
            <w:gridSpan w:val="2"/>
          </w:tcPr>
          <w:p w14:paraId="3C804010" w14:textId="4E2A14E1"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.5 ПБУ 19/02</w:t>
            </w:r>
          </w:p>
        </w:tc>
      </w:tr>
      <w:tr w:rsidR="002E2E57" w14:paraId="7A6A57E4" w14:textId="77777777" w:rsidTr="00B25496">
        <w:tc>
          <w:tcPr>
            <w:tcW w:w="2817" w:type="dxa"/>
          </w:tcPr>
          <w:p w14:paraId="210AB1B7" w14:textId="77777777" w:rsidR="002E2E57" w:rsidRDefault="00D5500A">
            <w:pPr>
              <w:pStyle w:val="3"/>
            </w:pPr>
            <w:bookmarkStart w:id="256" w:name="_Toc196232525"/>
            <w:r>
              <w:t>Синтетический и аналитический учет</w:t>
            </w:r>
            <w:bookmarkEnd w:id="256"/>
          </w:p>
        </w:tc>
        <w:tc>
          <w:tcPr>
            <w:tcW w:w="10411" w:type="dxa"/>
          </w:tcPr>
          <w:p w14:paraId="325082E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Синтетический учет финансовых вложений в Обществах организован следующим образом:</w:t>
            </w:r>
          </w:p>
          <w:p w14:paraId="55BAFEC8"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для обобщения информации о наличии и движении финансовых вложений для целей бухгалтерского учета используется счет 58 «Финансовые вложения»,</w:t>
            </w:r>
          </w:p>
          <w:p w14:paraId="01CD2C35"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долговые ценные бумаги, а также займы выданные, отражаются в учете на счете 58 «Финансовые вложения» в размере основной суммы займа, без учета процентов,</w:t>
            </w:r>
          </w:p>
          <w:p w14:paraId="37258FCC"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проценты, начисленные по этим финансовым вложениям в соответствии с условиями договоров, отражаются на счете 76 «Расчеты с прочими дебиторами и кредиторами» как краткосрочная дебиторская задолженность;</w:t>
            </w:r>
          </w:p>
          <w:p w14:paraId="370A54D6"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депозитные вклады отражаются на счете 55 «Специальные счета в банках» независимо от срока размещения денежных средств на депозит, за исключением долгосрочных субординированных депозитов, которые учитываются как финансовые вложения на счете 58.02.03 «Депозитные вклады и сертификаты».</w:t>
            </w:r>
          </w:p>
          <w:p w14:paraId="22656A6A" w14:textId="77777777" w:rsidR="002E2E57" w:rsidRDefault="00D5500A">
            <w:pPr>
              <w:widowControl w:val="0"/>
              <w:tabs>
                <w:tab w:val="right" w:pos="10274"/>
              </w:tabs>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финансовых вложений ведется в разрезе следующих признаков:</w:t>
            </w:r>
            <w:r>
              <w:rPr>
                <w:rFonts w:ascii="Times New Roman" w:eastAsia="Times New Roman" w:hAnsi="Times New Roman" w:cs="Times New Roman"/>
                <w:sz w:val="20"/>
                <w:szCs w:val="20"/>
                <w:lang w:eastAsia="ru-RU"/>
              </w:rPr>
              <w:tab/>
            </w:r>
          </w:p>
          <w:p w14:paraId="27B021BA"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вида финансовых вложений,</w:t>
            </w:r>
          </w:p>
          <w:p w14:paraId="2B0A9F68"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структуры стоимости (номинальная стоимость; суммы, уплачиваемые по договору продавцу; дополнительные затраты, связанные с приобретением финансового вложения и т.д.),</w:t>
            </w:r>
          </w:p>
          <w:p w14:paraId="51923385"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периода владения (дата выпуска (для ценных бумаг); дата покупки; дата выбытия; дата погашения; дата начала начисления дохода (процентного, купонного) и т.д.),</w:t>
            </w:r>
          </w:p>
          <w:p w14:paraId="70CF4DE1"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срочности финансовых вложений (долгосрочные/краткосрочные финансовые вложения),</w:t>
            </w:r>
          </w:p>
          <w:p w14:paraId="5BEBA566"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контрагентов,</w:t>
            </w:r>
          </w:p>
          <w:p w14:paraId="7A353336"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иных аналитических группировок, устанавливаемых Обществом.</w:t>
            </w:r>
          </w:p>
        </w:tc>
        <w:tc>
          <w:tcPr>
            <w:tcW w:w="1583" w:type="dxa"/>
            <w:gridSpan w:val="2"/>
          </w:tcPr>
          <w:p w14:paraId="65FA93CE" w14:textId="3F6FDF65"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 ПБУ 19/02</w:t>
            </w:r>
          </w:p>
          <w:p w14:paraId="590522F8"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351B7BD5" w14:textId="41D9EF7F"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7, 10.1, 16 ПБУ 9/99</w:t>
            </w:r>
          </w:p>
        </w:tc>
      </w:tr>
      <w:tr w:rsidR="002E2E57" w14:paraId="6ADAA432" w14:textId="77777777" w:rsidTr="00B25496">
        <w:tc>
          <w:tcPr>
            <w:tcW w:w="2817" w:type="dxa"/>
          </w:tcPr>
          <w:p w14:paraId="5CBACAE6" w14:textId="77777777" w:rsidR="002E2E57" w:rsidRDefault="00D5500A">
            <w:pPr>
              <w:pStyle w:val="3"/>
              <w:rPr>
                <w:i/>
              </w:rPr>
            </w:pPr>
            <w:bookmarkStart w:id="257" w:name="_Toc196232526"/>
            <w:r>
              <w:t>Долгосрочные и краткосрочные ФВ</w:t>
            </w:r>
            <w:bookmarkEnd w:id="257"/>
          </w:p>
        </w:tc>
        <w:tc>
          <w:tcPr>
            <w:tcW w:w="10411" w:type="dxa"/>
          </w:tcPr>
          <w:p w14:paraId="0506CA2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Финансовые вложения для целей представления в отчетности классифицируются как долгосрочные и краткосрочные в зависимости от срока, в течение которого Общество намерено получать экономические выгоды от финансовых вложений:</w:t>
            </w:r>
          </w:p>
          <w:p w14:paraId="7086D40C"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долгосрочные финансовые вложения - если условиями договора (выпуска) предусмотрено их погашение либо Обществом планируется их удержание в течение периода, превышающего 12 месяцев после отчетной даты,</w:t>
            </w:r>
          </w:p>
          <w:p w14:paraId="7F81B6EF"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краткосрочные финансовые вложения - если условиями договора (выпуска) предусмотрено их погашение либо Обществом планируется их удержание менее чем 12 месяцев после отчетной даты.</w:t>
            </w:r>
          </w:p>
          <w:p w14:paraId="2E53E24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долгосрочным финансовым вложениям, в частности, относятся:</w:t>
            </w:r>
          </w:p>
          <w:p w14:paraId="631D0746"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вклады в уставные капиталы, акции сторонних организаций, которыми Общество намерено владеть в течение срока, превышающего 12 месяцев. Акции сторонних организаций, приобретенные Обществом с целью извлечения дохода от роста их рыночной стоимости и их последующей перепродажи в течение 12 месяцев с даты их покупки, классифицируются как краткосрочные финансовые вложения,</w:t>
            </w:r>
          </w:p>
          <w:p w14:paraId="6BACF2D3"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вклады по договору простого товарищества (совместной деятельности), срок которого в договоре не определен (бессрочный договор) или определен и превышает 12 месяцев после отчетной даты,</w:t>
            </w:r>
          </w:p>
          <w:p w14:paraId="64EC8628"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долговые ценные бумаги сторонних организаций и государственные или муниципальные ценные бумаги, сроком погашения более 12 месяцев, которыми Общество намерено владеть до их погашения либо в течение срока, превышающего 12 месяцев после отчетной даты. Долговые ценные бумаги сторонних организаций и государственные или муниципальные ценные бумаги, сроком погашения более 12 месяцев, приобретенные Обществом с целью краткосрочного (на срок 12 месяцев и менее) вложения денежных средств, классифицируются как краткосрочные финансовые вложения,</w:t>
            </w:r>
          </w:p>
          <w:p w14:paraId="60E38FF6"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займы, предоставленные другим организациям на срок более 12 месяцев после отчетной даты,</w:t>
            </w:r>
          </w:p>
          <w:p w14:paraId="1516ABA2"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депозитные вклады в кредитных организациях на срок более 12 месяцев после отчетной даты,</w:t>
            </w:r>
          </w:p>
          <w:p w14:paraId="21C32279" w14:textId="77777777" w:rsidR="002E2E57" w:rsidRDefault="00D5500A">
            <w:pPr>
              <w:pStyle w:val="affff0"/>
              <w:widowControl w:val="0"/>
              <w:numPr>
                <w:ilvl w:val="0"/>
                <w:numId w:val="98"/>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другие финансовые вложения, экономические выгоды от владения которыми Общество намерено получать в течение срока, превышающего 12 месяцев после отчетной даты.</w:t>
            </w:r>
          </w:p>
          <w:p w14:paraId="560E2D6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Остальные финансовые вложения классифицируются как краткосрочные.</w:t>
            </w:r>
          </w:p>
          <w:p w14:paraId="78F0EA7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Классификация векселей определяется в зависимости от цели их предполагаемого использования. В случае если Обществом не определены направления использования векселей, числящихся в бухгалтерском учете на конец отчетного года, в годовой отчетности указанные векселя отражаются в составе долгосрочных финансовых вложений, либо краткосрочных финансовых вложений, исходя из срока погашения, указанного в векселе.</w:t>
            </w:r>
          </w:p>
          <w:p w14:paraId="4D6092F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бухгалтерского учета и отчетности Общество осуществляет перевод краткосрочной задолженности по выданным займам в долгосрочную, в случаях внесения в условия договоров изменений, в соответствии с которыми период предоставления займа продляется, т.е. предоставляется отсрочка погашения задолженности, и до возврата основной суммы долга по новым условиям остается более 12 месяцев. Такой перевод осуществляется с момента внесения этих изменений.</w:t>
            </w:r>
          </w:p>
          <w:p w14:paraId="0CF36B7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для целей бухгалтерского учета осуществляет перевод долгосрочной задолженности по выданным займам в краткосрочную в момент, когда по условиям договора займа до возврата основной суммы долга остается не более 12 месяцев после отчетной даты.</w:t>
            </w:r>
          </w:p>
          <w:p w14:paraId="716DBA1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для целей бухгалтерского учета осуществляет перевод долгосрочной задолженности по долговым ценным бумагам в краткосрочную в момент, когда по условиям выпуска долговой ценной бумаги до возврата основной суммы долга остается не более 12 месяцев после отчетной даты.</w:t>
            </w:r>
          </w:p>
          <w:p w14:paraId="1989281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для целей бухгалтерского учета осуществляет перевод долгосрочной задолженности по вкладам в депозит в краткосрочную в момент, когда по условиям договора до возврата основной суммы долга остается не более 12 месяцев после отчетной даты.</w:t>
            </w:r>
          </w:p>
        </w:tc>
        <w:tc>
          <w:tcPr>
            <w:tcW w:w="1583" w:type="dxa"/>
            <w:gridSpan w:val="2"/>
          </w:tcPr>
          <w:p w14:paraId="3DD33665" w14:textId="60C5B1C1" w:rsidR="002E2E57" w:rsidRDefault="006D7DF8">
            <w:pPr>
              <w:widowControl w:val="0"/>
              <w:spacing w:after="0" w:line="240" w:lineRule="auto"/>
              <w:jc w:val="both"/>
              <w:rPr>
                <w:rFonts w:ascii="Times New Roman" w:eastAsia="Times New Roman" w:hAnsi="Times New Roman" w:cs="Times New Roman"/>
                <w:b/>
                <w:bCs/>
                <w:color w:val="365F91"/>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41 ПБУ 19/02</w:t>
            </w:r>
          </w:p>
        </w:tc>
      </w:tr>
      <w:tr w:rsidR="002E2E57" w14:paraId="2E58FD6A" w14:textId="77777777" w:rsidTr="00B25496">
        <w:tc>
          <w:tcPr>
            <w:tcW w:w="2817" w:type="dxa"/>
          </w:tcPr>
          <w:p w14:paraId="60D9F465" w14:textId="77777777" w:rsidR="002E2E57" w:rsidRDefault="00D5500A">
            <w:pPr>
              <w:pStyle w:val="3"/>
            </w:pPr>
            <w:bookmarkStart w:id="258" w:name="_Toc196232527"/>
            <w:r>
              <w:t>Первоначальная стоимость</w:t>
            </w:r>
            <w:bookmarkEnd w:id="258"/>
          </w:p>
        </w:tc>
        <w:tc>
          <w:tcPr>
            <w:tcW w:w="10411" w:type="dxa"/>
          </w:tcPr>
          <w:p w14:paraId="2481A5A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Финансовые вложения принимаются к бухгалтерскому учету по первоначальной стоимости. </w:t>
            </w:r>
          </w:p>
          <w:p w14:paraId="1CBBCA49"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Первоначальная стоимость финансовых вложений, стоимость которых при приобретении определена в иностранной валюте, определяется в рублях путем пересчета иностранной валюты по курсу ЦБ РФ, а в случае отсутствия такого курса - по кросс-курсу соответствующей валюты, рассчитанному исходя из курсов иностранных валют, или иному курсу, установленному соглашением сторон, действующему на дату принятия финансовых вложений к бухгалтерскому учету.</w:t>
            </w:r>
          </w:p>
          <w:p w14:paraId="6B4C2038"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Первоначальная стоимость финансовых вложений, принадлежащих Обществу на праве собственности, определяется в следующем порядке:</w:t>
            </w:r>
          </w:p>
          <w:p w14:paraId="627CEC0B" w14:textId="77777777" w:rsidR="002E2E57" w:rsidRDefault="00D5500A">
            <w:pPr>
              <w:pStyle w:val="a2"/>
              <w:widowControl w:val="0"/>
              <w:tabs>
                <w:tab w:val="left" w:pos="567"/>
                <w:tab w:val="left" w:pos="1080"/>
              </w:tabs>
              <w:ind w:firstLine="459"/>
              <w:rPr>
                <w:rFonts w:ascii="Times New Roman" w:hAnsi="Times New Roman"/>
                <w:sz w:val="20"/>
                <w:szCs w:val="20"/>
              </w:rPr>
            </w:pPr>
            <w:r>
              <w:rPr>
                <w:rFonts w:ascii="Times New Roman" w:hAnsi="Times New Roman"/>
                <w:sz w:val="20"/>
                <w:szCs w:val="20"/>
              </w:rPr>
              <w:t>1. Первоначальной стоимостью финансовых вложений, приобретенных за плату, признается сумма фактических затрат Общества на их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о налогах и сборах).</w:t>
            </w:r>
          </w:p>
          <w:p w14:paraId="6D784AD1" w14:textId="77777777" w:rsidR="002E2E57" w:rsidRDefault="00D5500A">
            <w:pPr>
              <w:pStyle w:val="a2"/>
              <w:widowControl w:val="0"/>
              <w:tabs>
                <w:tab w:val="left" w:pos="567"/>
                <w:tab w:val="left" w:pos="1080"/>
              </w:tabs>
              <w:ind w:firstLine="459"/>
              <w:rPr>
                <w:rFonts w:ascii="Times New Roman" w:hAnsi="Times New Roman"/>
                <w:sz w:val="20"/>
                <w:szCs w:val="20"/>
              </w:rPr>
            </w:pPr>
            <w:r>
              <w:rPr>
                <w:rFonts w:ascii="Times New Roman" w:hAnsi="Times New Roman"/>
                <w:sz w:val="20"/>
                <w:szCs w:val="20"/>
              </w:rPr>
              <w:t>2. Первоначальной стоимостью финансовых вложений, полученных безвозмездно:</w:t>
            </w:r>
          </w:p>
          <w:p w14:paraId="3ADB388D" w14:textId="77777777" w:rsidR="002E2E57" w:rsidRDefault="00D5500A">
            <w:pPr>
              <w:pStyle w:val="a2"/>
              <w:widowControl w:val="0"/>
              <w:numPr>
                <w:ilvl w:val="1"/>
                <w:numId w:val="113"/>
              </w:numPr>
              <w:tabs>
                <w:tab w:val="left" w:pos="567"/>
                <w:tab w:val="left" w:pos="1080"/>
              </w:tabs>
              <w:ind w:left="743" w:hanging="284"/>
              <w:rPr>
                <w:rFonts w:ascii="Times New Roman" w:hAnsi="Times New Roman"/>
                <w:sz w:val="20"/>
                <w:szCs w:val="20"/>
              </w:rPr>
            </w:pPr>
            <w:r>
              <w:rPr>
                <w:rFonts w:ascii="Times New Roman" w:hAnsi="Times New Roman"/>
                <w:sz w:val="20"/>
                <w:szCs w:val="20"/>
              </w:rPr>
              <w:t>по ценным бумагам признается:</w:t>
            </w:r>
          </w:p>
          <w:p w14:paraId="0715402F" w14:textId="77777777" w:rsidR="002E2E57" w:rsidRDefault="00D5500A">
            <w:pPr>
              <w:pStyle w:val="a2"/>
              <w:widowControl w:val="0"/>
              <w:numPr>
                <w:ilvl w:val="1"/>
                <w:numId w:val="114"/>
              </w:numPr>
              <w:tabs>
                <w:tab w:val="left" w:pos="567"/>
                <w:tab w:val="left" w:pos="1080"/>
              </w:tabs>
              <w:ind w:left="1451" w:hanging="425"/>
              <w:rPr>
                <w:rFonts w:ascii="Times New Roman" w:hAnsi="Times New Roman"/>
                <w:sz w:val="20"/>
                <w:szCs w:val="20"/>
              </w:rPr>
            </w:pPr>
            <w:r>
              <w:rPr>
                <w:rFonts w:ascii="Times New Roman" w:hAnsi="Times New Roman"/>
                <w:sz w:val="20"/>
                <w:szCs w:val="20"/>
              </w:rPr>
              <w:t>их текущая рыночная стоимость на дату принятия к бухгалтерскому учету,</w:t>
            </w:r>
          </w:p>
          <w:p w14:paraId="554BFF13" w14:textId="77777777" w:rsidR="002E2E57" w:rsidRDefault="00D5500A">
            <w:pPr>
              <w:pStyle w:val="a2"/>
              <w:widowControl w:val="0"/>
              <w:numPr>
                <w:ilvl w:val="1"/>
                <w:numId w:val="114"/>
              </w:numPr>
              <w:tabs>
                <w:tab w:val="left" w:pos="567"/>
                <w:tab w:val="left" w:pos="1080"/>
              </w:tabs>
              <w:ind w:left="1451" w:hanging="425"/>
              <w:rPr>
                <w:rFonts w:ascii="Times New Roman" w:hAnsi="Times New Roman"/>
                <w:sz w:val="20"/>
                <w:szCs w:val="20"/>
              </w:rPr>
            </w:pPr>
            <w:r>
              <w:rPr>
                <w:rFonts w:ascii="Times New Roman" w:hAnsi="Times New Roman"/>
                <w:sz w:val="20"/>
                <w:szCs w:val="20"/>
              </w:rPr>
              <w:t>для ценных бумаг, по которым текущая рыночная стоимость не определяется - сумма денежных средств, которая может быть получена в результате продажи полученных ценных бумаг на дату их принятия к бухгалтерскому учету (на основании отчета независимого оценщика),</w:t>
            </w:r>
          </w:p>
          <w:p w14:paraId="5F8557FD" w14:textId="77777777" w:rsidR="002E2E57" w:rsidRDefault="00D5500A">
            <w:pPr>
              <w:pStyle w:val="a2"/>
              <w:widowControl w:val="0"/>
              <w:numPr>
                <w:ilvl w:val="1"/>
                <w:numId w:val="113"/>
              </w:numPr>
              <w:tabs>
                <w:tab w:val="left" w:pos="567"/>
                <w:tab w:val="left" w:pos="1080"/>
              </w:tabs>
              <w:ind w:left="743" w:hanging="284"/>
              <w:rPr>
                <w:rFonts w:ascii="Times New Roman" w:hAnsi="Times New Roman"/>
                <w:sz w:val="20"/>
                <w:szCs w:val="20"/>
              </w:rPr>
            </w:pPr>
            <w:r>
              <w:rPr>
                <w:rFonts w:ascii="Times New Roman" w:hAnsi="Times New Roman"/>
                <w:sz w:val="20"/>
                <w:szCs w:val="20"/>
              </w:rPr>
              <w:t>по депозитным сертификатам, вкладам по договору простого товарищества – номинальная стоимость,</w:t>
            </w:r>
          </w:p>
          <w:p w14:paraId="198D67D1" w14:textId="77777777" w:rsidR="002E2E57" w:rsidRDefault="00D5500A">
            <w:pPr>
              <w:pStyle w:val="a2"/>
              <w:widowControl w:val="0"/>
              <w:numPr>
                <w:ilvl w:val="1"/>
                <w:numId w:val="113"/>
              </w:numPr>
              <w:tabs>
                <w:tab w:val="left" w:pos="567"/>
                <w:tab w:val="left" w:pos="1080"/>
              </w:tabs>
              <w:ind w:left="743" w:hanging="284"/>
              <w:rPr>
                <w:rFonts w:ascii="Times New Roman" w:hAnsi="Times New Roman"/>
                <w:sz w:val="20"/>
                <w:szCs w:val="20"/>
              </w:rPr>
            </w:pPr>
            <w:r>
              <w:rPr>
                <w:rFonts w:ascii="Times New Roman" w:hAnsi="Times New Roman"/>
                <w:sz w:val="20"/>
                <w:szCs w:val="20"/>
              </w:rPr>
              <w:t>вклады в уставные капиталы других организаций в виде долей - в оценке на основании отчета независимого оценщика,</w:t>
            </w:r>
          </w:p>
          <w:p w14:paraId="60D48DC6" w14:textId="77777777" w:rsidR="002E2E57" w:rsidRDefault="00D5500A">
            <w:pPr>
              <w:pStyle w:val="a2"/>
              <w:widowControl w:val="0"/>
              <w:numPr>
                <w:ilvl w:val="1"/>
                <w:numId w:val="113"/>
              </w:numPr>
              <w:tabs>
                <w:tab w:val="left" w:pos="567"/>
                <w:tab w:val="left" w:pos="1080"/>
              </w:tabs>
              <w:ind w:left="743" w:hanging="284"/>
              <w:rPr>
                <w:rFonts w:ascii="Times New Roman" w:hAnsi="Times New Roman"/>
                <w:sz w:val="20"/>
                <w:szCs w:val="20"/>
              </w:rPr>
            </w:pPr>
            <w:r>
              <w:rPr>
                <w:rFonts w:ascii="Times New Roman" w:hAnsi="Times New Roman"/>
                <w:sz w:val="20"/>
                <w:szCs w:val="20"/>
              </w:rPr>
              <w:t>безвозмездно полученные права требования на дебиторскую задолженность учитываются по номинальной стоимости в составе дебиторской задолженности Общества,</w:t>
            </w:r>
          </w:p>
          <w:p w14:paraId="554FBE65" w14:textId="77777777" w:rsidR="002E2E57" w:rsidRDefault="00D5500A">
            <w:pPr>
              <w:pStyle w:val="a2"/>
              <w:widowControl w:val="0"/>
              <w:numPr>
                <w:ilvl w:val="1"/>
                <w:numId w:val="113"/>
              </w:numPr>
              <w:tabs>
                <w:tab w:val="left" w:pos="567"/>
                <w:tab w:val="left" w:pos="1080"/>
              </w:tabs>
              <w:ind w:left="743" w:hanging="284"/>
              <w:rPr>
                <w:rFonts w:ascii="Times New Roman" w:hAnsi="Times New Roman"/>
                <w:sz w:val="20"/>
                <w:szCs w:val="20"/>
              </w:rPr>
            </w:pPr>
            <w:r>
              <w:rPr>
                <w:rFonts w:ascii="Times New Roman" w:hAnsi="Times New Roman"/>
                <w:sz w:val="20"/>
                <w:szCs w:val="20"/>
              </w:rPr>
              <w:t>по прочим финансовым вложениям, кроме ценных бумаг, признается их текущая рыночная стоимость на дату принятия к бухгалтерскому учету.</w:t>
            </w:r>
          </w:p>
          <w:p w14:paraId="6F47FDE2" w14:textId="77777777" w:rsidR="002E2E57" w:rsidRDefault="00D5500A">
            <w:pPr>
              <w:pStyle w:val="a2"/>
              <w:widowControl w:val="0"/>
              <w:tabs>
                <w:tab w:val="left" w:pos="567"/>
                <w:tab w:val="left" w:pos="1080"/>
              </w:tabs>
              <w:ind w:firstLine="459"/>
              <w:rPr>
                <w:rFonts w:ascii="Times New Roman" w:hAnsi="Times New Roman"/>
                <w:sz w:val="20"/>
                <w:szCs w:val="20"/>
              </w:rPr>
            </w:pPr>
            <w:r>
              <w:rPr>
                <w:rFonts w:ascii="Times New Roman" w:hAnsi="Times New Roman"/>
                <w:sz w:val="20"/>
                <w:szCs w:val="20"/>
              </w:rPr>
              <w:t>3. Первоначальная стоимость финансовых вложений, приобретенных по договорам, предусматривающим исполнение обязательств (оплату) неденежными средствами, определяется исходя из стоимости активов, переданных или подлежащих передаче. Стоимость активов, переданных или подлежащих передаче, устанавливается исходя из цены, по которой в сравнимых обстоятельствах обычно Общество определяет стоимость аналогичных активов.</w:t>
            </w:r>
          </w:p>
          <w:p w14:paraId="37E3B519"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Оценка ценностей, переданных или подлежащих передаче, производится исходя из денежной выручки от реализации Обществом аналогичного имущества в том же отчетном периоде. При отсутствии реализации аналогичного имущества оценка ценностей, переданных или подлежащих передаче, производится исходя рыночной стоимости переданного имущества.</w:t>
            </w:r>
          </w:p>
          <w:p w14:paraId="35A74C6F"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При невозможности установить стоимость активов, переданных или подлежащих передаче, стоимость финансовых вложений, полученных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финансовые вложения.</w:t>
            </w:r>
          </w:p>
          <w:p w14:paraId="6E2C1BAF" w14:textId="77777777" w:rsidR="002E2E57" w:rsidRDefault="00D5500A">
            <w:pPr>
              <w:pStyle w:val="a2"/>
              <w:widowControl w:val="0"/>
              <w:tabs>
                <w:tab w:val="left" w:pos="567"/>
                <w:tab w:val="left" w:pos="1080"/>
              </w:tabs>
              <w:ind w:firstLine="459"/>
              <w:rPr>
                <w:rFonts w:ascii="Times New Roman" w:hAnsi="Times New Roman"/>
                <w:sz w:val="20"/>
                <w:szCs w:val="20"/>
              </w:rPr>
            </w:pPr>
            <w:r>
              <w:rPr>
                <w:rFonts w:ascii="Times New Roman" w:hAnsi="Times New Roman"/>
                <w:sz w:val="20"/>
                <w:szCs w:val="20"/>
              </w:rPr>
              <w:t>4. Первоначальной стоимостью финансовых вложений, внесенных в счет вклада в уставный капитал, признается их денежная оценка, согласованная учредителями (участниками) Общества.</w:t>
            </w:r>
          </w:p>
          <w:p w14:paraId="2D2EEEDA" w14:textId="77777777" w:rsidR="002E2E57" w:rsidRDefault="00D5500A">
            <w:pPr>
              <w:pStyle w:val="a2"/>
              <w:widowControl w:val="0"/>
              <w:tabs>
                <w:tab w:val="left" w:pos="567"/>
                <w:tab w:val="left" w:pos="1080"/>
              </w:tabs>
              <w:ind w:firstLine="459"/>
              <w:rPr>
                <w:rFonts w:ascii="Times New Roman" w:hAnsi="Times New Roman"/>
                <w:sz w:val="20"/>
                <w:szCs w:val="20"/>
              </w:rPr>
            </w:pPr>
            <w:r>
              <w:rPr>
                <w:rFonts w:ascii="Times New Roman" w:hAnsi="Times New Roman"/>
                <w:sz w:val="20"/>
                <w:szCs w:val="20"/>
              </w:rPr>
              <w:t>5. Первоначальной стоимостью финансовых вложений, внесенных в счет вклада Общества - товарища по договору простого товарищества признается денежная оценка, согласованная товарищами в договоре простого товарищества.</w:t>
            </w:r>
          </w:p>
          <w:p w14:paraId="7C8DF8C8"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Фактическими затратами на приобретение активов в качестве финансовых вложений являются:</w:t>
            </w:r>
          </w:p>
          <w:p w14:paraId="6D8E1DD2" w14:textId="77777777" w:rsidR="002E2E57" w:rsidRDefault="00D5500A">
            <w:pPr>
              <w:pStyle w:val="a2"/>
              <w:widowControl w:val="0"/>
              <w:numPr>
                <w:ilvl w:val="1"/>
                <w:numId w:val="113"/>
              </w:numPr>
              <w:tabs>
                <w:tab w:val="left" w:pos="567"/>
                <w:tab w:val="left" w:pos="1080"/>
              </w:tabs>
              <w:ind w:left="743" w:hanging="284"/>
              <w:rPr>
                <w:rFonts w:ascii="Times New Roman" w:hAnsi="Times New Roman"/>
                <w:sz w:val="20"/>
                <w:szCs w:val="20"/>
              </w:rPr>
            </w:pPr>
            <w:r>
              <w:rPr>
                <w:rFonts w:ascii="Times New Roman" w:hAnsi="Times New Roman"/>
                <w:sz w:val="20"/>
                <w:szCs w:val="20"/>
              </w:rPr>
              <w:t>суммы, уплачиваемые в соответствии с договором продавцу,</w:t>
            </w:r>
          </w:p>
          <w:p w14:paraId="001AE339" w14:textId="77777777" w:rsidR="002E2E57" w:rsidRDefault="00D5500A">
            <w:pPr>
              <w:pStyle w:val="a2"/>
              <w:widowControl w:val="0"/>
              <w:numPr>
                <w:ilvl w:val="1"/>
                <w:numId w:val="113"/>
              </w:numPr>
              <w:tabs>
                <w:tab w:val="left" w:pos="567"/>
                <w:tab w:val="left" w:pos="1080"/>
              </w:tabs>
              <w:ind w:left="743" w:hanging="284"/>
              <w:rPr>
                <w:rFonts w:ascii="Times New Roman" w:hAnsi="Times New Roman"/>
                <w:sz w:val="20"/>
                <w:szCs w:val="20"/>
              </w:rPr>
            </w:pPr>
            <w:r>
              <w:rPr>
                <w:rFonts w:ascii="Times New Roman" w:hAnsi="Times New Roman"/>
                <w:sz w:val="20"/>
                <w:szCs w:val="20"/>
              </w:rPr>
              <w:t>суммы, уплачиваемые организациям и иным лицам за информационные и консультационные услуги, связанные с приобретением указанных активов,</w:t>
            </w:r>
          </w:p>
          <w:p w14:paraId="228BC4C5" w14:textId="77777777" w:rsidR="002E2E57" w:rsidRDefault="00D5500A">
            <w:pPr>
              <w:pStyle w:val="a2"/>
              <w:widowControl w:val="0"/>
              <w:numPr>
                <w:ilvl w:val="1"/>
                <w:numId w:val="113"/>
              </w:numPr>
              <w:tabs>
                <w:tab w:val="left" w:pos="567"/>
                <w:tab w:val="left" w:pos="1080"/>
              </w:tabs>
              <w:ind w:left="743" w:hanging="284"/>
              <w:rPr>
                <w:rFonts w:ascii="Times New Roman" w:hAnsi="Times New Roman"/>
                <w:sz w:val="20"/>
                <w:szCs w:val="20"/>
              </w:rPr>
            </w:pPr>
            <w:r>
              <w:rPr>
                <w:rFonts w:ascii="Times New Roman" w:hAnsi="Times New Roman"/>
                <w:sz w:val="20"/>
                <w:szCs w:val="20"/>
              </w:rPr>
              <w:t>вознаграждения, уплачиваемые посреднической организации или иному лицу, через которое приобретены активы в качестве финансовых вложений,</w:t>
            </w:r>
          </w:p>
          <w:p w14:paraId="670882D8" w14:textId="77777777" w:rsidR="002E2E57" w:rsidRDefault="00D5500A">
            <w:pPr>
              <w:pStyle w:val="a2"/>
              <w:widowControl w:val="0"/>
              <w:numPr>
                <w:ilvl w:val="1"/>
                <w:numId w:val="113"/>
              </w:numPr>
              <w:tabs>
                <w:tab w:val="left" w:pos="567"/>
                <w:tab w:val="left" w:pos="1080"/>
              </w:tabs>
              <w:ind w:left="743" w:hanging="284"/>
              <w:rPr>
                <w:rFonts w:ascii="Times New Roman" w:hAnsi="Times New Roman"/>
                <w:sz w:val="20"/>
                <w:szCs w:val="20"/>
              </w:rPr>
            </w:pPr>
            <w:r>
              <w:rPr>
                <w:rFonts w:ascii="Times New Roman" w:hAnsi="Times New Roman"/>
                <w:sz w:val="20"/>
                <w:szCs w:val="20"/>
              </w:rPr>
              <w:t>иные затраты, непосредственно связанные с приобретением активов в виде финансовых вложений.</w:t>
            </w:r>
          </w:p>
          <w:p w14:paraId="4C90996B"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Если величина затрат, связанных с приобретением ценных бумаг, несущественна </w:t>
            </w:r>
            <w:r>
              <w:rPr>
                <w:rFonts w:ascii="Times New Roman" w:hAnsi="Times New Roman"/>
                <w:bCs/>
                <w:iCs/>
                <w:sz w:val="20"/>
                <w:szCs w:val="20"/>
              </w:rPr>
              <w:t xml:space="preserve">(менее 10%) </w:t>
            </w:r>
            <w:r>
              <w:rPr>
                <w:rFonts w:ascii="Times New Roman" w:hAnsi="Times New Roman"/>
                <w:sz w:val="20"/>
                <w:szCs w:val="20"/>
              </w:rPr>
              <w:t xml:space="preserve">по сравнению с суммой, уплачиваемой в соответствии с договором продавцу, такие затраты признаются прочими расходами в том отчетном периоде, в котором были приняты к бухгалтерскому учету указанные ценные бумаги. </w:t>
            </w:r>
          </w:p>
          <w:p w14:paraId="625A8EDC"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Если величина затрат существенна (более 10%) по сравнению с суммой, уплачиваемой в соответствии с договором продавцу, то такие затраты капитализируются в составе первоначальной стоимости ценных бумаг. </w:t>
            </w:r>
          </w:p>
          <w:p w14:paraId="47278AD4"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Для остальных финансовых вложений вся сумма иных затрат увеличивает первоначальную стоимость финансового вложения.</w:t>
            </w:r>
          </w:p>
          <w:p w14:paraId="5305B8FD"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До принятия финансового вложения к учету капитализируемые затраты, связанные с приобретением финансового вложения учитываются на счете 58 «Финансовые вложения» с организацией обособленного учета. Депозитные вклады отражаются на счете 55 «Специальные счета в банках» независимо от срока размещения денежных средств в депозит, за исключением долгосрочных субординированных депозитов, которые учитываются как финансовые вложения на счете 58.02.03 «Депозитные вклады и сертификаты».</w:t>
            </w:r>
          </w:p>
          <w:p w14:paraId="1D9690D0"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Фактические затраты на приобретение финансовых вложений, отличные от сумм, уплачиваемых продавцу отражаются на синтетическом счете 58 «Финансовые вложения» с отдельным аналитическим признаком.</w:t>
            </w:r>
          </w:p>
          <w:p w14:paraId="343E394E"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Не включаются в фактические затраты на приобретение финансовых вложений общехозяйственные и иные аналогичные расходы. Не включаются в стоимость финансовых вложений, а учитываются в составе общехозяйственных расходов расходы на содержание структурных подразделений Общества, осуществляющих операции с финансовыми вложениями, и другие расходы управленческого характера.</w:t>
            </w:r>
          </w:p>
          <w:p w14:paraId="52293296"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Затраты, понесенные после принятия финансового вложения к бухгалтерскому учету, признаются прочими расходами Общества, в том периоде, в котором эти затраты фактически произведены.</w:t>
            </w:r>
          </w:p>
        </w:tc>
        <w:tc>
          <w:tcPr>
            <w:tcW w:w="1583" w:type="dxa"/>
            <w:gridSpan w:val="2"/>
          </w:tcPr>
          <w:p w14:paraId="118688C0" w14:textId="1B41120E"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9, 11 - 15 ПБУ 19/02</w:t>
            </w:r>
          </w:p>
          <w:p w14:paraId="7138E29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2A8B8243" w14:textId="77777777" w:rsidTr="00B25496">
        <w:tc>
          <w:tcPr>
            <w:tcW w:w="2817" w:type="dxa"/>
          </w:tcPr>
          <w:p w14:paraId="26FEA772" w14:textId="77777777" w:rsidR="002E2E57" w:rsidRDefault="00D5500A">
            <w:pPr>
              <w:pStyle w:val="3"/>
            </w:pPr>
            <w:bookmarkStart w:id="259" w:name="_Toc196232528"/>
            <w:r>
              <w:t>Формирование учетной стоимости ценных бумаг, не принадлежащих Обществу на праве собственности</w:t>
            </w:r>
            <w:bookmarkEnd w:id="259"/>
          </w:p>
        </w:tc>
        <w:tc>
          <w:tcPr>
            <w:tcW w:w="10411" w:type="dxa"/>
          </w:tcPr>
          <w:p w14:paraId="126A956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обобщения информации о наличии и движении ценностей, временно находящихся во владении, условных прав и обязательств, а также для контроля за отдельными хозяйственными операциями Общество использует забалансовые счета: счет «Товарно-материальные ценности, принятые на ответственное хранение» и счет «Обеспечения обязательств и платежей полученные».</w:t>
            </w:r>
          </w:p>
          <w:p w14:paraId="1DF1A9B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Отражение на забалансовых счетах полученных обеспечений призвано информировать пользователя отчетности о том, что признанная в балансе дебиторская задолженность (или другие активы) имеет дополнительные гарантии её истребования.</w:t>
            </w:r>
          </w:p>
          <w:p w14:paraId="5B07C40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Ценные бумаги, не принадлежащие Обществу на праве собственности, но находящиеся в его владении в соответствии с условиями договора (например, ценные бумаги, полученные в залог, на хранение и т.п.), принимаются к бухгалтерскому учету в оценке, предусмотренной в договоре или вытекающей из условий договора (например, по полученным обеспечениям).</w:t>
            </w:r>
          </w:p>
        </w:tc>
        <w:tc>
          <w:tcPr>
            <w:tcW w:w="1583" w:type="dxa"/>
            <w:gridSpan w:val="2"/>
          </w:tcPr>
          <w:p w14:paraId="53F7A9B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5F35B5C7" w14:textId="2A5E6DDE"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17 ПБУ 19/02</w:t>
            </w:r>
          </w:p>
        </w:tc>
      </w:tr>
      <w:tr w:rsidR="002E2E57" w14:paraId="0837B325" w14:textId="77777777" w:rsidTr="00B25496">
        <w:tc>
          <w:tcPr>
            <w:tcW w:w="2817" w:type="dxa"/>
          </w:tcPr>
          <w:p w14:paraId="45111E8E" w14:textId="77777777" w:rsidR="002E2E57" w:rsidRDefault="00D5500A">
            <w:pPr>
              <w:pStyle w:val="3"/>
              <w:rPr>
                <w:i/>
              </w:rPr>
            </w:pPr>
            <w:bookmarkStart w:id="260" w:name="_Toc196232529"/>
            <w:r>
              <w:t>Последующая оценка ФВ</w:t>
            </w:r>
            <w:bookmarkEnd w:id="260"/>
          </w:p>
        </w:tc>
        <w:tc>
          <w:tcPr>
            <w:tcW w:w="10411" w:type="dxa"/>
          </w:tcPr>
          <w:p w14:paraId="3CCDFBB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последующей оценки финансовые вложения подразделяются на две группы:</w:t>
            </w:r>
          </w:p>
          <w:p w14:paraId="453F4672" w14:textId="77777777" w:rsidR="002E2E57" w:rsidRDefault="00D5500A">
            <w:pPr>
              <w:pStyle w:val="affff0"/>
              <w:widowControl w:val="0"/>
              <w:numPr>
                <w:ilvl w:val="0"/>
                <w:numId w:val="115"/>
              </w:numPr>
              <w:tabs>
                <w:tab w:val="left" w:pos="357"/>
              </w:tabs>
              <w:spacing w:after="120"/>
              <w:jc w:val="both"/>
              <w:rPr>
                <w:rFonts w:ascii="Times New Roman" w:hAnsi="Times New Roman"/>
                <w:color w:val="000000"/>
                <w:szCs w:val="20"/>
              </w:rPr>
            </w:pPr>
            <w:r>
              <w:rPr>
                <w:rFonts w:ascii="Times New Roman" w:hAnsi="Times New Roman"/>
                <w:color w:val="000000"/>
                <w:szCs w:val="20"/>
              </w:rPr>
              <w:t>0,89</w:t>
            </w:r>
          </w:p>
          <w:p w14:paraId="277E538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 рыночной стоимостью ценных бумаг понимается их рыночная стоимость, рассчитанная в установленном порядке организатором торговли на рынке ценных бумаг.</w:t>
            </w:r>
          </w:p>
          <w:p w14:paraId="3456A919"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Финансовые вложения, по которым не определяется текущая рыночная стоимость, подлежат отражению в бухгалтерском учете и в бухгалтерской отчетности на отчетную дату по первоначальной стоимости, за исключением ситуаций, при которых возникают условия устойчивого снижения стоимости финансовых вложений.</w:t>
            </w:r>
          </w:p>
          <w:p w14:paraId="7BA1FC1F"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Финансовые вложения, по которым можно определить текущую рыночную стоимость, отражаются в бухгалтерском учете и в бухгалтерской отчетности на конец каждого отчетного квартала по текущей рыночной стоимости путем корректировки их оценки на предыдущую отчетную дату. Суммы корректировки при последующей оценке включаются в отчет о финансовых результатах в составе прочих доходов и прочих расходов.</w:t>
            </w:r>
          </w:p>
          <w:p w14:paraId="10521B83"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Переоценка стоимости финансовых вложений, по которым можно определить в установленном порядке текущую рыночную стоимость, производится независимо от существенности колебаний рыночной стоимости.</w:t>
            </w:r>
          </w:p>
          <w:p w14:paraId="38F639F2"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По долговым ценным бумагам и предоставленным займам не составляется расчет их оценки по дисконтированной стоимости.</w:t>
            </w:r>
          </w:p>
        </w:tc>
        <w:tc>
          <w:tcPr>
            <w:tcW w:w="1583" w:type="dxa"/>
            <w:gridSpan w:val="2"/>
          </w:tcPr>
          <w:p w14:paraId="5919CC15" w14:textId="03A99BC5"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III ПБУ 19/02</w:t>
            </w:r>
          </w:p>
          <w:p w14:paraId="4DB7334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257DBE9B" w14:textId="77777777" w:rsidTr="00B25496">
        <w:tc>
          <w:tcPr>
            <w:tcW w:w="2817" w:type="dxa"/>
          </w:tcPr>
          <w:p w14:paraId="5BE03F52" w14:textId="77777777" w:rsidR="002E2E57" w:rsidRDefault="00D5500A">
            <w:pPr>
              <w:pStyle w:val="3"/>
            </w:pPr>
            <w:bookmarkStart w:id="261" w:name="_Toc196232530"/>
            <w:r>
              <w:t>Пересчет стоимости ФВ в иностранной валюте</w:t>
            </w:r>
            <w:bookmarkEnd w:id="261"/>
          </w:p>
        </w:tc>
        <w:tc>
          <w:tcPr>
            <w:tcW w:w="10411" w:type="dxa"/>
          </w:tcPr>
          <w:p w14:paraId="44EA256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связи с изменением курсов иностранных валют по отношению к рублю Общество производит пересчет стоимости (переоценку) финансовых вложений, выраженных в иностранной валюте, на отчетную дату и на дату совершения операций с краткосрочными ценными бумагами, правами требования на дебиторскую задолженность в иностранной валюте независимо от срока погашения задолженности в соответствии с условиями договоров, депозитными вкладами в иностранной валюте независимо от срока размещения средств в соответствии с условиями договоров с кредитными организациями, займами в иностранной валюте, выданными другим организациям, независимо от срока погашения займов в соответствии с условиями договоров. </w:t>
            </w:r>
          </w:p>
          <w:p w14:paraId="65AA8B0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иным финансовым вложениям для составления бухгалтерской отчетность их стоимость Общество принимает в оценке в рублях по курсу, действовавшему на дату совершения операции в иностранной валюте, в результате которой эти активы были приняты к бухгалтерскому учету. Пересчет стоимости этих активов после их принятия к бухгалтерскому учету в связи с изменением курса не производится. </w:t>
            </w:r>
          </w:p>
          <w:p w14:paraId="5AA39F5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Для составления бухгалтерской отчетности пересчет в рубли стоимости краткосрочных ценных бумаг организаций, прав требования на дебиторскую задолженность в иностранной валюте, депозитных вкладов в иностранной валюте, займов в иностранной валюте, выданных другим организациям, производится по курсу, действующему на отчетную дату. </w:t>
            </w:r>
          </w:p>
          <w:p w14:paraId="5224E81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Пересчет стоимости средств на банковских вкладах, выраженной в иностранной валюте, производится, кроме того, по мере изменения курса иностранной валюты.</w:t>
            </w:r>
          </w:p>
        </w:tc>
        <w:tc>
          <w:tcPr>
            <w:tcW w:w="1583" w:type="dxa"/>
            <w:gridSpan w:val="2"/>
          </w:tcPr>
          <w:p w14:paraId="6CE843CB" w14:textId="1CC977EF"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II, III ПБУ 3/2006</w:t>
            </w:r>
          </w:p>
        </w:tc>
      </w:tr>
      <w:tr w:rsidR="002E2E57" w14:paraId="1A749AD4" w14:textId="77777777" w:rsidTr="00B25496">
        <w:tc>
          <w:tcPr>
            <w:tcW w:w="2817" w:type="dxa"/>
          </w:tcPr>
          <w:p w14:paraId="6405FD86" w14:textId="77777777" w:rsidR="002E2E57" w:rsidRDefault="00D5500A">
            <w:pPr>
              <w:pStyle w:val="3"/>
            </w:pPr>
            <w:bookmarkStart w:id="262" w:name="_Toc196232531"/>
            <w:r>
              <w:t>Формирование резерва под обесценение ФВ</w:t>
            </w:r>
            <w:bookmarkEnd w:id="262"/>
          </w:p>
        </w:tc>
        <w:tc>
          <w:tcPr>
            <w:tcW w:w="10411" w:type="dxa"/>
          </w:tcPr>
          <w:p w14:paraId="54DBE6E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формирования резерва под обесценение финансовых вложений закреплен в Положении по оценке величины резерва под обесценение финансовых вложений, утвержденном ОРД Общества. При этом учитывается следующее:</w:t>
            </w:r>
          </w:p>
          <w:p w14:paraId="1335207B" w14:textId="77777777" w:rsidR="002E2E57" w:rsidRDefault="00D5500A">
            <w:pPr>
              <w:widowControl w:val="0"/>
              <w:numPr>
                <w:ilvl w:val="0"/>
                <w:numId w:val="266"/>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осуществляет проверку на обесценение финансовых вложений в обязательном порядке на 31 декабря отчетного года,</w:t>
            </w:r>
          </w:p>
          <w:p w14:paraId="782BC0E2" w14:textId="77777777" w:rsidR="002E2E57" w:rsidRDefault="00D5500A">
            <w:pPr>
              <w:widowControl w:val="0"/>
              <w:numPr>
                <w:ilvl w:val="0"/>
                <w:numId w:val="266"/>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Обесценением финансовых вложений, по которым не определяется их текущая рыночная стоимость, признается устойчивое существенное снижение стоимости финансовых вложений ниже величины экономических выгод, которые Общество рассчитывает получить от этих финансовых вложений.</w:t>
            </w:r>
          </w:p>
          <w:p w14:paraId="419392C4" w14:textId="77777777" w:rsidR="002E2E57" w:rsidRDefault="002E2E57">
            <w:pPr>
              <w:widowControl w:val="0"/>
              <w:spacing w:after="120" w:line="240" w:lineRule="auto"/>
              <w:jc w:val="both"/>
              <w:rPr>
                <w:rFonts w:ascii="Times New Roman" w:eastAsia="Times New Roman" w:hAnsi="Times New Roman" w:cs="Times New Roman"/>
                <w:sz w:val="20"/>
                <w:szCs w:val="20"/>
                <w:lang w:eastAsia="ru-RU"/>
              </w:rPr>
            </w:pPr>
          </w:p>
        </w:tc>
        <w:tc>
          <w:tcPr>
            <w:tcW w:w="1583" w:type="dxa"/>
            <w:gridSpan w:val="2"/>
          </w:tcPr>
          <w:p w14:paraId="55723BFF" w14:textId="53928E04"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xml:space="preserve"> 3.16.11 настоящего Положения</w:t>
            </w:r>
          </w:p>
        </w:tc>
      </w:tr>
      <w:tr w:rsidR="002E2E57" w14:paraId="5CBCB1AB" w14:textId="77777777" w:rsidTr="00B25496">
        <w:tc>
          <w:tcPr>
            <w:tcW w:w="2817" w:type="dxa"/>
          </w:tcPr>
          <w:p w14:paraId="06646DCB" w14:textId="77777777" w:rsidR="002E2E57" w:rsidRDefault="00D5500A">
            <w:pPr>
              <w:pStyle w:val="3"/>
            </w:pPr>
            <w:bookmarkStart w:id="263" w:name="_Toc196232532"/>
            <w:r>
              <w:t>Выбытие финансовых вложений</w:t>
            </w:r>
            <w:bookmarkEnd w:id="263"/>
          </w:p>
        </w:tc>
        <w:tc>
          <w:tcPr>
            <w:tcW w:w="10411" w:type="dxa"/>
          </w:tcPr>
          <w:p w14:paraId="55D4AFC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Финансовые вложения Общества могут выбывать по следующим основаниям:</w:t>
            </w:r>
          </w:p>
          <w:p w14:paraId="5B6762FE" w14:textId="77777777" w:rsidR="002E2E57" w:rsidRDefault="00D5500A">
            <w:pPr>
              <w:pStyle w:val="affff0"/>
              <w:widowControl w:val="0"/>
              <w:numPr>
                <w:ilvl w:val="0"/>
                <w:numId w:val="116"/>
              </w:numPr>
              <w:tabs>
                <w:tab w:val="left" w:pos="357"/>
              </w:tabs>
              <w:spacing w:after="120"/>
              <w:jc w:val="both"/>
              <w:rPr>
                <w:rFonts w:ascii="Times New Roman" w:hAnsi="Times New Roman"/>
                <w:szCs w:val="20"/>
              </w:rPr>
            </w:pPr>
            <w:r>
              <w:rPr>
                <w:rFonts w:ascii="Times New Roman" w:hAnsi="Times New Roman"/>
                <w:szCs w:val="20"/>
              </w:rPr>
              <w:t>продажа финансовых вложений,</w:t>
            </w:r>
          </w:p>
          <w:p w14:paraId="284D88FC" w14:textId="77777777" w:rsidR="002E2E57" w:rsidRDefault="00D5500A">
            <w:pPr>
              <w:pStyle w:val="affff0"/>
              <w:widowControl w:val="0"/>
              <w:numPr>
                <w:ilvl w:val="0"/>
                <w:numId w:val="116"/>
              </w:numPr>
              <w:tabs>
                <w:tab w:val="left" w:pos="357"/>
              </w:tabs>
              <w:spacing w:after="120"/>
              <w:jc w:val="both"/>
              <w:rPr>
                <w:rFonts w:ascii="Times New Roman" w:hAnsi="Times New Roman"/>
                <w:szCs w:val="20"/>
              </w:rPr>
            </w:pPr>
            <w:r>
              <w:rPr>
                <w:rFonts w:ascii="Times New Roman" w:hAnsi="Times New Roman"/>
                <w:szCs w:val="20"/>
              </w:rPr>
              <w:t>погашение долговых ценных бумаг, выданных займов, дебиторской задолженности, приобретенной по договорам уступки права требования, возврат средств с депозитных счетов кредитных организаций,</w:t>
            </w:r>
          </w:p>
          <w:p w14:paraId="418CF5CD" w14:textId="77777777" w:rsidR="002E2E57" w:rsidRDefault="00D5500A">
            <w:pPr>
              <w:pStyle w:val="affff0"/>
              <w:widowControl w:val="0"/>
              <w:numPr>
                <w:ilvl w:val="0"/>
                <w:numId w:val="116"/>
              </w:numPr>
              <w:tabs>
                <w:tab w:val="left" w:pos="357"/>
              </w:tabs>
              <w:spacing w:after="120"/>
              <w:jc w:val="both"/>
              <w:rPr>
                <w:rFonts w:ascii="Times New Roman" w:hAnsi="Times New Roman"/>
                <w:szCs w:val="20"/>
              </w:rPr>
            </w:pPr>
            <w:r>
              <w:rPr>
                <w:rFonts w:ascii="Times New Roman" w:hAnsi="Times New Roman"/>
                <w:szCs w:val="20"/>
              </w:rPr>
              <w:t>передача финансовых вложений в виде вклада в уставный (складочный) капитал других организаций и по договорам простого товарищества (совместной деятельности),</w:t>
            </w:r>
          </w:p>
          <w:p w14:paraId="57BE9389" w14:textId="77777777" w:rsidR="002E2E57" w:rsidRDefault="00D5500A">
            <w:pPr>
              <w:pStyle w:val="affff0"/>
              <w:widowControl w:val="0"/>
              <w:numPr>
                <w:ilvl w:val="0"/>
                <w:numId w:val="116"/>
              </w:numPr>
              <w:tabs>
                <w:tab w:val="left" w:pos="357"/>
              </w:tabs>
              <w:spacing w:after="120"/>
              <w:jc w:val="both"/>
              <w:rPr>
                <w:rFonts w:ascii="Times New Roman" w:hAnsi="Times New Roman"/>
                <w:szCs w:val="20"/>
              </w:rPr>
            </w:pPr>
            <w:r>
              <w:rPr>
                <w:rFonts w:ascii="Times New Roman" w:hAnsi="Times New Roman"/>
                <w:szCs w:val="20"/>
              </w:rPr>
              <w:t>безвозмездная передача финансовых вложений,</w:t>
            </w:r>
          </w:p>
          <w:p w14:paraId="452ED559" w14:textId="77777777" w:rsidR="002E2E57" w:rsidRDefault="00D5500A">
            <w:pPr>
              <w:pStyle w:val="affff0"/>
              <w:widowControl w:val="0"/>
              <w:numPr>
                <w:ilvl w:val="0"/>
                <w:numId w:val="116"/>
              </w:numPr>
              <w:tabs>
                <w:tab w:val="left" w:pos="357"/>
              </w:tabs>
              <w:spacing w:after="120"/>
              <w:jc w:val="both"/>
              <w:rPr>
                <w:rFonts w:ascii="Times New Roman" w:hAnsi="Times New Roman"/>
                <w:szCs w:val="20"/>
              </w:rPr>
            </w:pPr>
            <w:r>
              <w:rPr>
                <w:rFonts w:ascii="Times New Roman" w:hAnsi="Times New Roman"/>
                <w:szCs w:val="20"/>
              </w:rPr>
              <w:t>выход Общества из состава учредителей (участников) сторонних организаций или ликвидация организации, одним из учредителей которой является Общество,</w:t>
            </w:r>
          </w:p>
          <w:p w14:paraId="30BB845C" w14:textId="77777777" w:rsidR="002E2E57" w:rsidRDefault="00D5500A">
            <w:pPr>
              <w:pStyle w:val="affff0"/>
              <w:widowControl w:val="0"/>
              <w:numPr>
                <w:ilvl w:val="0"/>
                <w:numId w:val="116"/>
              </w:numPr>
              <w:tabs>
                <w:tab w:val="left" w:pos="357"/>
              </w:tabs>
              <w:spacing w:after="120"/>
              <w:jc w:val="both"/>
              <w:rPr>
                <w:rFonts w:ascii="Times New Roman" w:hAnsi="Times New Roman"/>
                <w:szCs w:val="20"/>
              </w:rPr>
            </w:pPr>
            <w:r>
              <w:rPr>
                <w:rFonts w:ascii="Times New Roman" w:hAnsi="Times New Roman"/>
                <w:szCs w:val="20"/>
              </w:rPr>
              <w:t>прекращение договора простого товарищества (совместной деятельности),</w:t>
            </w:r>
          </w:p>
          <w:p w14:paraId="24D18CC6" w14:textId="77777777" w:rsidR="002E2E57" w:rsidRDefault="00D5500A">
            <w:pPr>
              <w:pStyle w:val="affff0"/>
              <w:widowControl w:val="0"/>
              <w:numPr>
                <w:ilvl w:val="0"/>
                <w:numId w:val="116"/>
              </w:numPr>
              <w:tabs>
                <w:tab w:val="left" w:pos="357"/>
              </w:tabs>
              <w:spacing w:after="120"/>
              <w:jc w:val="both"/>
              <w:rPr>
                <w:rFonts w:ascii="Times New Roman" w:hAnsi="Times New Roman"/>
                <w:szCs w:val="20"/>
              </w:rPr>
            </w:pPr>
            <w:r>
              <w:rPr>
                <w:rFonts w:ascii="Times New Roman" w:hAnsi="Times New Roman"/>
                <w:szCs w:val="20"/>
              </w:rPr>
              <w:t>невозможность дальнейшего получения Обществом экономических выгод от финансовых вложений,</w:t>
            </w:r>
          </w:p>
          <w:p w14:paraId="1612491F" w14:textId="77777777" w:rsidR="002E2E57" w:rsidRDefault="00D5500A">
            <w:pPr>
              <w:pStyle w:val="affff0"/>
              <w:widowControl w:val="0"/>
              <w:numPr>
                <w:ilvl w:val="0"/>
                <w:numId w:val="116"/>
              </w:numPr>
              <w:tabs>
                <w:tab w:val="left" w:pos="357"/>
              </w:tabs>
              <w:spacing w:after="120"/>
              <w:jc w:val="both"/>
              <w:rPr>
                <w:rFonts w:ascii="Times New Roman" w:hAnsi="Times New Roman"/>
                <w:szCs w:val="20"/>
              </w:rPr>
            </w:pPr>
            <w:r>
              <w:rPr>
                <w:rFonts w:ascii="Times New Roman" w:hAnsi="Times New Roman"/>
                <w:szCs w:val="20"/>
              </w:rPr>
              <w:t>недостача, порча, авария,</w:t>
            </w:r>
          </w:p>
          <w:p w14:paraId="568BDEC9" w14:textId="77777777" w:rsidR="002E2E57" w:rsidRDefault="00D5500A">
            <w:pPr>
              <w:pStyle w:val="affff0"/>
              <w:widowControl w:val="0"/>
              <w:numPr>
                <w:ilvl w:val="0"/>
                <w:numId w:val="116"/>
              </w:numPr>
              <w:tabs>
                <w:tab w:val="left" w:pos="357"/>
              </w:tabs>
              <w:spacing w:after="120"/>
              <w:jc w:val="both"/>
              <w:rPr>
                <w:rFonts w:ascii="Times New Roman" w:hAnsi="Times New Roman"/>
                <w:szCs w:val="20"/>
              </w:rPr>
            </w:pPr>
            <w:r>
              <w:rPr>
                <w:rFonts w:ascii="Times New Roman" w:hAnsi="Times New Roman"/>
                <w:szCs w:val="20"/>
              </w:rPr>
              <w:t>другие основания.</w:t>
            </w:r>
          </w:p>
          <w:p w14:paraId="4EEEAB8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от выбытия и стоимость выбывших финансовых вложений учитываются в составе прочих доходов и расходов Общества. В составе прочих расходов Общества учитываются также расходы, осуществленные в связи с выбытием финансовых вложений (платежи посредническим организациям, через которые проданы финансовые вложения, биржевые сборы и другие подобные расходы).</w:t>
            </w:r>
          </w:p>
          <w:p w14:paraId="3536F9B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установлении невозможности дальнейшего получения экономических выгод от финансовых вложений на основании приказа руководителя Общества или уполномоченного им лица финансовое вложение реклассифицируется в дебиторскую задолженность в момент вынесения такового решения. </w:t>
            </w:r>
          </w:p>
          <w:p w14:paraId="19179B22"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При выбытии ценных бумаг, по которым не определяется текущая рыночная стоимость, их оценка осуществляется по первоначальной стоимости каждой единицы бухгалтерского учета финансовых вложений. При выбытии ценных бумаг, по которым определяется текущая рыночная стоимость, их стоимость определяется исходя из последней оценки.</w:t>
            </w:r>
          </w:p>
        </w:tc>
        <w:tc>
          <w:tcPr>
            <w:tcW w:w="1583" w:type="dxa"/>
            <w:gridSpan w:val="2"/>
          </w:tcPr>
          <w:p w14:paraId="39A7282A" w14:textId="385F205F"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IV ПБУ 19/02</w:t>
            </w:r>
          </w:p>
        </w:tc>
      </w:tr>
      <w:tr w:rsidR="002E2E57" w14:paraId="40EC4CC6" w14:textId="77777777" w:rsidTr="00B25496">
        <w:tc>
          <w:tcPr>
            <w:tcW w:w="2817" w:type="dxa"/>
          </w:tcPr>
          <w:p w14:paraId="4DF8C1DD" w14:textId="77777777" w:rsidR="002E2E57" w:rsidRDefault="00D5500A">
            <w:pPr>
              <w:pStyle w:val="3"/>
            </w:pPr>
            <w:bookmarkStart w:id="264" w:name="_Toc196232533"/>
            <w:r>
              <w:t>Признание доходов и расходов, связанных с финансовыми вложениями</w:t>
            </w:r>
            <w:bookmarkEnd w:id="264"/>
          </w:p>
        </w:tc>
        <w:tc>
          <w:tcPr>
            <w:tcW w:w="10411" w:type="dxa"/>
          </w:tcPr>
          <w:p w14:paraId="5B3225D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по долгосрочным финансовым вложениям в виде акций, по которым можно определить текущую рыночную стоимость. Разница между оценкой долгосрочных финансовых вложений в виде акций, по текущей рыночной стоимости на отчетную дату и предыдущей оценкой этих акций относится на финансовые результаты (в составе прочих доходов или расходов). Причитающиеся Обществу доходы в виде инвестиционного дохода по акциям и долям участия признаются прочими доходами Общества, когда установлено право акционеров (участников) на получение выплаты.</w:t>
            </w:r>
          </w:p>
          <w:p w14:paraId="2DE2417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долговым ценным бумагам, по которым не определяется текущая рыночная стоимость, разница между первоначальной и номинальной стоимостью отражается Обществом в течение срока их обращения равномерно (ежемесячно), по мере причитающегося по ним в соответствии с условиями выпуска дохода, в составе прочих доходов или расходов</w:t>
            </w:r>
          </w:p>
          <w:p w14:paraId="5BF6009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Доходами в процессе владения долговыми ценными бумагами (облигациями) могут быть проценты (купонный доход), подлежащие выплате владельцу ценной бумаги в течение срока ее обращения. Доход в форме процентов (купонного дохода) признается в составе прочих доходов Общества равномерно, в течение срока пользования заемными средствами независимо от момента фактического получения процентов (доходов) с учетом твердого намерения в получении этого дохода.</w:t>
            </w:r>
          </w:p>
          <w:p w14:paraId="0782827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по векселю в виде процентов (дисконта) признаются в бухгалтерском учете в составе прочих доходов в соответствии с условиями расчетов равномерно с учетом твердого намерения в получении этого дохода.</w:t>
            </w:r>
          </w:p>
          <w:p w14:paraId="34D3091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Дисконт по ценным бумагам приравнивается к процентному доходу. В бухгалтерском учете для отражения дисконта по ценным бумагам, по которым не определяется их текущая рыночная стоимость, используется счет 76 «Расчеты с прочими дебиторами и кредиторами» с отдельным аналитическим признаком.</w:t>
            </w:r>
          </w:p>
          <w:p w14:paraId="1F114BC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Доходом по договору займа признается сумма процентов, определяемая в размерах и в порядке, установленном договором. Суммы процентов, начисленные и признанные в соответствии с договором, учитываются в составе прочих доходов равномерно в течение срока пользования заемными средствами независимо от момента фактического получения процентов (доходов).</w:t>
            </w:r>
          </w:p>
          <w:p w14:paraId="75947AD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Начисленные проценты отражаются по дебету счета 76 «Расчеты с разными дебиторами и кредиторами» и кредиту счета 91 «Прочие доходы». Проценты по займам, причитающиеся к уплате в срок более года, показываются в отчетности в составе долгосрочной дебиторской задолженности.</w:t>
            </w:r>
          </w:p>
          <w:p w14:paraId="5C386AE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Доходами по финансовым вложениям в форме депозитных вкладов являются проценты, начисленные банком на сумму депозита, которые признаются на дату начисления и учитываются в составе прочих доходов (при наличии у Общества намерения в получении этих процентов).</w:t>
            </w:r>
          </w:p>
          <w:p w14:paraId="7B693A8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дебиторской задолженности, приобретенной на основании уступки права требования, разница между первоначальной стоимостью и номинальной стоимостью относится на финансовые результаты (в состав прочих доходов/расходов) Общества в момент выбытия (погашения) дебиторской задолженности. </w:t>
            </w:r>
          </w:p>
          <w:p w14:paraId="0EF7A33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дебиторской задолженности, приобретенной на основании уступки права требования, разница между первоначальной стоимостью и номинальной стоимостью отражается в бухгалтерском учете в составе финансовых вложений по аналитическому признаку соответствующего финансового вложения (счет 58 «Финансовые вложения»).</w:t>
            </w:r>
          </w:p>
          <w:p w14:paraId="4D3C475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связанные с предоставлением Обществом другим организациям займов, признаются прочими расходами Общества.</w:t>
            </w:r>
          </w:p>
          <w:p w14:paraId="1C8AE6A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связанные с обслуживанием финансовых вложений Общества, такие как оплата услуг банка и/или депозитария за хранение финансовых вложений, предоставление выписки со счета депо и т.п., признаются прочими расходами Общества.</w:t>
            </w:r>
          </w:p>
        </w:tc>
        <w:tc>
          <w:tcPr>
            <w:tcW w:w="1583" w:type="dxa"/>
            <w:gridSpan w:val="2"/>
          </w:tcPr>
          <w:p w14:paraId="17C02230" w14:textId="3469AC16"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IV, V ПБУ 19/02</w:t>
            </w:r>
          </w:p>
        </w:tc>
      </w:tr>
      <w:tr w:rsidR="002E2E57" w14:paraId="070E17D1" w14:textId="77777777" w:rsidTr="00B25496">
        <w:tc>
          <w:tcPr>
            <w:tcW w:w="2817" w:type="dxa"/>
            <w:tcBorders>
              <w:bottom w:val="single" w:sz="8" w:space="0" w:color="auto"/>
            </w:tcBorders>
          </w:tcPr>
          <w:p w14:paraId="444A30C1" w14:textId="77777777" w:rsidR="002E2E57" w:rsidRDefault="00D5500A">
            <w:pPr>
              <w:pStyle w:val="3"/>
            </w:pPr>
            <w:bookmarkStart w:id="265" w:name="_Toc196232534"/>
            <w:r>
              <w:t>Раскрытие информации в отчетности</w:t>
            </w:r>
            <w:bookmarkEnd w:id="265"/>
          </w:p>
        </w:tc>
        <w:tc>
          <w:tcPr>
            <w:tcW w:w="10411" w:type="dxa"/>
            <w:tcBorders>
              <w:bottom w:val="single" w:sz="8" w:space="0" w:color="auto"/>
            </w:tcBorders>
          </w:tcPr>
          <w:p w14:paraId="6D3D3A5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Финансовые вложения, по которым можно определить в установленном порядке текущую рыночную стоимость, отражаются в бухгалтерской отчетности по текущей рыночной стоимости путем корректировки</w:t>
            </w:r>
            <w:r>
              <w:rPr>
                <w:rFonts w:ascii="Arial" w:eastAsia="Times New Roman" w:hAnsi="Arial" w:cs="Arial"/>
                <w:sz w:val="20"/>
                <w:szCs w:val="20"/>
                <w:lang w:eastAsia="ru-RU"/>
              </w:rPr>
              <w:t xml:space="preserve"> </w:t>
            </w:r>
            <w:r>
              <w:rPr>
                <w:rFonts w:ascii="Times New Roman" w:eastAsia="Times New Roman" w:hAnsi="Times New Roman" w:cs="Times New Roman"/>
                <w:sz w:val="20"/>
                <w:szCs w:val="20"/>
                <w:lang w:eastAsia="ru-RU"/>
              </w:rPr>
              <w:t>их оценки на предыдущую отчетную дату.</w:t>
            </w:r>
          </w:p>
          <w:p w14:paraId="60F53BA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если по объекту финансовых вложений, ранее оцениваемому по текущей рыночной стоимости, на отчетную дату текущая рыночная стоимость не определяется, такой объект финансовых вложений отражается в бухгалтерской отчетности по стоимости его последней оценки.</w:t>
            </w:r>
          </w:p>
          <w:p w14:paraId="3AFF751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Финансовые вложения, по которым не определяется текущая рыночная стоимость, подлежат отражению в бухгалтерской отчетности по первоначальной стоимости, скорректированной (уменьшенной) на величину созданного резерва под обесценение финансовых вложений.</w:t>
            </w:r>
          </w:p>
          <w:p w14:paraId="753B453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бухгалтерском балансе Общества финансовые вложения отражаются в составе долгосрочных или краткосрочных вложений в зависимости от цели их предполагаемого использования и сроков, оставшихся до их погашения в соответствии с условиями размещения. </w:t>
            </w:r>
          </w:p>
          <w:p w14:paraId="7DDA938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Отражение в бухгалтерской отчетности финансовых вложений зависит от категории финансовых вложений: </w:t>
            </w:r>
          </w:p>
          <w:p w14:paraId="455BD3A7" w14:textId="77777777" w:rsidR="002E2E57" w:rsidRDefault="00D5500A">
            <w:pPr>
              <w:pStyle w:val="affff0"/>
              <w:widowControl w:val="0"/>
              <w:numPr>
                <w:ilvl w:val="0"/>
                <w:numId w:val="117"/>
              </w:numPr>
              <w:tabs>
                <w:tab w:val="left" w:pos="357"/>
              </w:tabs>
              <w:spacing w:after="120"/>
              <w:jc w:val="both"/>
              <w:rPr>
                <w:rFonts w:ascii="Times New Roman" w:hAnsi="Times New Roman"/>
                <w:color w:val="000000"/>
                <w:szCs w:val="20"/>
              </w:rPr>
            </w:pPr>
            <w:r>
              <w:rPr>
                <w:rFonts w:ascii="Times New Roman" w:hAnsi="Times New Roman"/>
                <w:color w:val="000000"/>
                <w:szCs w:val="20"/>
              </w:rPr>
              <w:t>долгосрочные финансовые вложения отражаются в отчетности в составе внеоборотных активов,</w:t>
            </w:r>
          </w:p>
          <w:p w14:paraId="6ED38D80" w14:textId="77777777" w:rsidR="002E2E57" w:rsidRDefault="00D5500A">
            <w:pPr>
              <w:pStyle w:val="affff0"/>
              <w:widowControl w:val="0"/>
              <w:numPr>
                <w:ilvl w:val="0"/>
                <w:numId w:val="117"/>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краткосрочные финансовые вложения отражаются в составе оборотных активов. </w:t>
            </w:r>
          </w:p>
          <w:p w14:paraId="44E84D8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пояснениях к бухгалтерской отчетности </w:t>
            </w:r>
            <w:r w:rsidR="00E52A89" w:rsidRPr="00B25496">
              <w:rPr>
                <w:rFonts w:ascii="Times New Roman" w:eastAsia="Times New Roman" w:hAnsi="Times New Roman" w:cs="Times New Roman"/>
                <w:sz w:val="20"/>
                <w:szCs w:val="20"/>
                <w:lang w:eastAsia="ru-RU"/>
              </w:rPr>
              <w:t xml:space="preserve">с учетом существенности </w:t>
            </w:r>
            <w:r>
              <w:rPr>
                <w:rFonts w:ascii="Times New Roman" w:eastAsia="Times New Roman" w:hAnsi="Times New Roman" w:cs="Times New Roman"/>
                <w:sz w:val="20"/>
                <w:szCs w:val="20"/>
                <w:lang w:eastAsia="ru-RU"/>
              </w:rPr>
              <w:t>раскрывается следующая информация о наличии на начало и конец отчетного периода и движении в течение отчетного и периода, предшествующему отчетному:</w:t>
            </w:r>
          </w:p>
          <w:p w14:paraId="1EF40359"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о структуре финансовых вложений (по характеру, форме, типу эмитента);</w:t>
            </w:r>
          </w:p>
          <w:p w14:paraId="1231411B"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о применяемых способах оценки по группам финансовых вложений при выбытии,</w:t>
            </w:r>
          </w:p>
          <w:p w14:paraId="069B5F23"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о последствиях изменений способов оценки финансовых вложений при их выбытии,</w:t>
            </w:r>
          </w:p>
          <w:p w14:paraId="119D6948"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стоимость финансовых вложений, по которым можно определить текущую рыночную стоимость, и финансовых вложений, по которым текущая рыночная стоимость не определяется,</w:t>
            </w:r>
          </w:p>
          <w:p w14:paraId="5EDC9F09"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разница между текущей рыночной стоимостью на отчетную дату и предыдущей оценкой финансовых вложений, по которым определялась текущая рыночная стоимость,</w:t>
            </w:r>
          </w:p>
          <w:p w14:paraId="50CDF8BB"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по долговым ценным бумагам, по которым не определялась текущая рыночная стоимость, - разница между первоначальной стоимостью и номинальной стоимостью в течение срока их обращения, начисляемая в соответствии с порядком, установленным П.22 ПБУ 19/02,</w:t>
            </w:r>
          </w:p>
          <w:p w14:paraId="08CBFD52"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стоимость и виды ценных бумаг и иных финансовых вложений, обремененных залогом,</w:t>
            </w:r>
          </w:p>
          <w:p w14:paraId="14C1EF09"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стоимость и виды ценных бумаг и иных финансовых активов, переданных по договору доверительного управления, а также связанные с ним доходы и расходы,</w:t>
            </w:r>
          </w:p>
          <w:p w14:paraId="6EFBE13E"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стоимость и виды выбывших ценных бумаг и иных финансовых вложений, переданных другим организациям или лицам (кроме продажи),</w:t>
            </w:r>
          </w:p>
          <w:p w14:paraId="4FFCF179"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информация о первоначальной стоимости финансовых вложений и сумме начисленного резерва под их обесценение,</w:t>
            </w:r>
          </w:p>
          <w:p w14:paraId="35C882CE"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информация о резерве под обесценение финансовых вложений с указанием: вида финансовых вложений, величины резерва, созданного в отчетном году, величине резерва, признанного прочим доходом отчетного периода; сумм резерва, использованных в отчетном году,</w:t>
            </w:r>
          </w:p>
          <w:p w14:paraId="684ED620" w14:textId="77777777" w:rsidR="002E2E57" w:rsidRDefault="00D5500A" w:rsidP="00B25496">
            <w:pPr>
              <w:pStyle w:val="affff0"/>
              <w:widowControl w:val="0"/>
              <w:numPr>
                <w:ilvl w:val="0"/>
                <w:numId w:val="118"/>
              </w:numPr>
              <w:tabs>
                <w:tab w:val="left" w:pos="357"/>
              </w:tabs>
              <w:spacing w:after="120"/>
              <w:ind w:left="731" w:hanging="227"/>
              <w:jc w:val="both"/>
              <w:rPr>
                <w:rFonts w:ascii="Times New Roman" w:hAnsi="Times New Roman"/>
                <w:color w:val="000000"/>
                <w:szCs w:val="20"/>
              </w:rPr>
            </w:pPr>
            <w:r>
              <w:rPr>
                <w:rFonts w:ascii="Times New Roman" w:hAnsi="Times New Roman"/>
                <w:color w:val="000000"/>
                <w:szCs w:val="20"/>
              </w:rPr>
              <w:t>номинальная стоимость дебиторской задолженности, приобретенной на основании уступки прав требования</w:t>
            </w:r>
            <w:r w:rsidR="00E52A89">
              <w:rPr>
                <w:rFonts w:ascii="Times New Roman" w:hAnsi="Times New Roman"/>
                <w:color w:val="000000"/>
                <w:szCs w:val="20"/>
              </w:rPr>
              <w:t>.</w:t>
            </w:r>
          </w:p>
          <w:p w14:paraId="337979CB" w14:textId="77777777" w:rsidR="002E2E57" w:rsidRDefault="002E2E57" w:rsidP="00B25496">
            <w:pPr>
              <w:pStyle w:val="affff0"/>
              <w:widowControl w:val="0"/>
              <w:tabs>
                <w:tab w:val="left" w:pos="357"/>
              </w:tabs>
              <w:spacing w:after="120"/>
              <w:ind w:left="731"/>
              <w:jc w:val="both"/>
              <w:rPr>
                <w:rFonts w:ascii="Times New Roman" w:hAnsi="Times New Roman"/>
                <w:color w:val="000000"/>
                <w:szCs w:val="20"/>
              </w:rPr>
            </w:pPr>
          </w:p>
        </w:tc>
        <w:tc>
          <w:tcPr>
            <w:tcW w:w="1583" w:type="dxa"/>
            <w:gridSpan w:val="2"/>
            <w:tcBorders>
              <w:bottom w:val="single" w:sz="8" w:space="0" w:color="auto"/>
            </w:tcBorders>
          </w:tcPr>
          <w:p w14:paraId="5642375D" w14:textId="54FB9E15"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VII ПБУ 19/02</w:t>
            </w:r>
          </w:p>
          <w:p w14:paraId="4552C3BA" w14:textId="53EC8084" w:rsidR="00E52A89" w:rsidRDefault="006D7DF8" w:rsidP="00E52A89">
            <w:pPr>
              <w:pStyle w:val="a2"/>
              <w:widowControl w:val="0"/>
              <w:spacing w:after="0"/>
              <w:rPr>
                <w:rFonts w:ascii="Times New Roman" w:hAnsi="Times New Roman"/>
                <w:szCs w:val="20"/>
              </w:rPr>
            </w:pPr>
            <w:r>
              <w:rPr>
                <w:rFonts w:ascii="Times New Roman" w:hAnsi="Times New Roman"/>
                <w:szCs w:val="20"/>
              </w:rPr>
              <w:t>п</w:t>
            </w:r>
            <w:r w:rsidR="00E52A89">
              <w:rPr>
                <w:rFonts w:ascii="Times New Roman" w:hAnsi="Times New Roman"/>
                <w:szCs w:val="20"/>
              </w:rPr>
              <w:t>.</w:t>
            </w:r>
            <w:r>
              <w:rPr>
                <w:rFonts w:ascii="Times New Roman" w:hAnsi="Times New Roman"/>
                <w:szCs w:val="20"/>
              </w:rPr>
              <w:t xml:space="preserve"> </w:t>
            </w:r>
            <w:r w:rsidR="00E52A89">
              <w:rPr>
                <w:rFonts w:ascii="Times New Roman" w:hAnsi="Times New Roman"/>
                <w:szCs w:val="20"/>
              </w:rPr>
              <w:t>69 ФСБУ 4/2023</w:t>
            </w:r>
          </w:p>
          <w:p w14:paraId="132B815A" w14:textId="77777777" w:rsidR="00E52A89" w:rsidRDefault="00E52A89">
            <w:pPr>
              <w:widowControl w:val="0"/>
              <w:spacing w:after="0" w:line="240" w:lineRule="auto"/>
              <w:jc w:val="both"/>
              <w:rPr>
                <w:rFonts w:ascii="Times New Roman" w:eastAsia="Times New Roman" w:hAnsi="Times New Roman" w:cs="Times New Roman"/>
                <w:sz w:val="20"/>
                <w:szCs w:val="20"/>
                <w:lang w:eastAsia="ru-RU"/>
              </w:rPr>
            </w:pPr>
          </w:p>
        </w:tc>
      </w:tr>
      <w:tr w:rsidR="002E2E57" w14:paraId="1A791CE6" w14:textId="77777777" w:rsidTr="00B25496">
        <w:tc>
          <w:tcPr>
            <w:tcW w:w="14811" w:type="dxa"/>
            <w:gridSpan w:val="4"/>
            <w:shd w:val="pct10" w:color="auto" w:fill="auto"/>
          </w:tcPr>
          <w:p w14:paraId="42B4504B"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266" w:name="_Toc196232535"/>
            <w:r>
              <w:rPr>
                <w:rFonts w:ascii="Times New Roman" w:hAnsi="Times New Roman" w:cs="Times New Roman"/>
                <w:szCs w:val="24"/>
              </w:rPr>
              <w:t>Денежные средства и их эквиваленты</w:t>
            </w:r>
            <w:bookmarkEnd w:id="266"/>
          </w:p>
        </w:tc>
      </w:tr>
      <w:tr w:rsidR="002E2E57" w14:paraId="05736A05" w14:textId="77777777" w:rsidTr="00B25496">
        <w:tc>
          <w:tcPr>
            <w:tcW w:w="2817" w:type="dxa"/>
          </w:tcPr>
          <w:p w14:paraId="33565A41" w14:textId="77777777" w:rsidR="002E2E57" w:rsidRDefault="00D5500A">
            <w:pPr>
              <w:pStyle w:val="3"/>
            </w:pPr>
            <w:bookmarkStart w:id="267" w:name="_Toc196232536"/>
            <w:r>
              <w:t>Определения</w:t>
            </w:r>
            <w:bookmarkEnd w:id="267"/>
          </w:p>
        </w:tc>
        <w:tc>
          <w:tcPr>
            <w:tcW w:w="10411" w:type="dxa"/>
          </w:tcPr>
          <w:p w14:paraId="12D13A05" w14:textId="330B2F94"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Денежные средства</w:t>
            </w:r>
            <w:r>
              <w:rPr>
                <w:rFonts w:ascii="Times New Roman" w:eastAsia="Times New Roman" w:hAnsi="Times New Roman" w:cs="Times New Roman"/>
                <w:sz w:val="20"/>
                <w:szCs w:val="20"/>
                <w:lang w:eastAsia="ru-RU"/>
              </w:rPr>
              <w:t xml:space="preserve"> -</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средства в отечественной и иностранной валютах, находящихся в кассе, на расчетном, валютном и других счетах в банках на территории страны и за рубежом.</w:t>
            </w:r>
          </w:p>
          <w:p w14:paraId="7FAB937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Cs/>
                <w:i/>
                <w:iCs/>
                <w:sz w:val="20"/>
                <w:szCs w:val="20"/>
                <w:lang w:eastAsia="ru-RU"/>
              </w:rPr>
              <w:t>Денежные документы</w:t>
            </w:r>
            <w:r>
              <w:rPr>
                <w:rFonts w:ascii="Times New Roman" w:eastAsia="Times New Roman" w:hAnsi="Times New Roman" w:cs="Times New Roman"/>
                <w:sz w:val="20"/>
                <w:szCs w:val="20"/>
                <w:lang w:eastAsia="ru-RU"/>
              </w:rPr>
              <w:t xml:space="preserve"> - почтовые марки, марки государственной пошлины, вексельные марки, оплаченные проездные документы, оплаченные путевки и др.</w:t>
            </w:r>
          </w:p>
          <w:p w14:paraId="7444A77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Эквиваленты денежных средств</w:t>
            </w:r>
            <w:r>
              <w:rPr>
                <w:rFonts w:ascii="Times New Roman" w:eastAsia="Times New Roman" w:hAnsi="Times New Roman" w:cs="Times New Roman"/>
                <w:sz w:val="20"/>
                <w:szCs w:val="20"/>
                <w:lang w:eastAsia="ru-RU"/>
              </w:rPr>
              <w:t xml:space="preserve"> - краткосрочные, высоколиквидные вложения, которые легко могут быть конвертированы в заранее известную сумму денежных средств, и риск изменения стоимости которых невысок. К таким финансовым инструментам денежного рынка относятся депозитные вклады до востребования, высоколиквидные рыночные ценные и коммерческие бумаги.</w:t>
            </w:r>
          </w:p>
          <w:p w14:paraId="08D9C12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Движение денежных средств (денежные потоки)</w:t>
            </w:r>
            <w:r>
              <w:rPr>
                <w:rFonts w:ascii="Times New Roman" w:eastAsia="Times New Roman" w:hAnsi="Times New Roman" w:cs="Times New Roman"/>
                <w:sz w:val="20"/>
                <w:szCs w:val="20"/>
                <w:lang w:eastAsia="ru-RU"/>
              </w:rPr>
              <w:t xml:space="preserve"> - платежи Общества и поступления в Общество денежных средств и денежных эквивалентов </w:t>
            </w:r>
          </w:p>
          <w:p w14:paraId="24D4845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Текущая деятельность</w:t>
            </w:r>
            <w:r>
              <w:rPr>
                <w:rFonts w:ascii="Times New Roman" w:eastAsia="Times New Roman" w:hAnsi="Times New Roman" w:cs="Times New Roman"/>
                <w:sz w:val="20"/>
                <w:szCs w:val="20"/>
                <w:lang w:eastAsia="ru-RU"/>
              </w:rPr>
              <w:t xml:space="preserve"> - деятельность Общества,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w:t>
            </w:r>
          </w:p>
          <w:p w14:paraId="07E5986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Инвестиционная деятельность</w:t>
            </w:r>
            <w:r>
              <w:rPr>
                <w:rFonts w:ascii="Times New Roman" w:eastAsia="Times New Roman" w:hAnsi="Times New Roman" w:cs="Times New Roman"/>
                <w:sz w:val="20"/>
                <w:szCs w:val="20"/>
                <w:lang w:eastAsia="ru-RU"/>
              </w:rPr>
              <w:t xml:space="preserve"> - деятельность Общества, связанная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собственного строительства, расходов на научно-исследовательские, опытно-конструкторские и технологические разработки; с осуществлением финансовых вложений (приобретение ценных бумаг других организаций, в том числе долговых, вклады в уставные (складочные) капиталы других организаций, предоставление другим организациям займов и т.п.) и других инвестиций, не относящихся к денежным эквивалентам.</w:t>
            </w:r>
          </w:p>
          <w:p w14:paraId="0E158ED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Финансовая деятельность</w:t>
            </w:r>
            <w:r>
              <w:rPr>
                <w:rFonts w:ascii="Times New Roman" w:eastAsia="Times New Roman" w:hAnsi="Times New Roman" w:cs="Times New Roman"/>
                <w:sz w:val="20"/>
                <w:szCs w:val="20"/>
                <w:lang w:eastAsia="ru-RU"/>
              </w:rPr>
              <w:t xml:space="preserve"> - деятельность Общества, в результате которой изменяются величина и состав собственного капитала Общества, заемных средств (поступления от выпуска акций, облигаций, предоставления другими организациями займов, погашение заемных средств и т.п.).</w:t>
            </w:r>
          </w:p>
          <w:p w14:paraId="6C16015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Аккредитив</w:t>
            </w:r>
            <w:r>
              <w:rPr>
                <w:rFonts w:ascii="Times New Roman" w:eastAsia="Times New Roman" w:hAnsi="Times New Roman" w:cs="Times New Roman"/>
                <w:sz w:val="20"/>
                <w:szCs w:val="20"/>
                <w:lang w:eastAsia="ru-RU"/>
              </w:rPr>
              <w:t xml:space="preserve"> - способ безналичных расчетов. Условное денежное обязательство, принимаемое банком (обслуживающим банком), осуществляющим расчетно-кассовое обслуживание Общества, по поручению Общества произвести платежи в пользу ее поставщика - получателя средств по предъявлении последним документов, соответствующих условиям аккредитива, или предоставить полномочия другому банку (исполняющему банку) произвести такие платежи;</w:t>
            </w:r>
          </w:p>
          <w:p w14:paraId="233E064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Центральная касса</w:t>
            </w:r>
            <w:r>
              <w:rPr>
                <w:rFonts w:ascii="Times New Roman" w:eastAsia="Times New Roman" w:hAnsi="Times New Roman" w:cs="Times New Roman"/>
                <w:sz w:val="20"/>
                <w:szCs w:val="20"/>
                <w:lang w:eastAsia="ru-RU"/>
              </w:rPr>
              <w:t xml:space="preserve"> - касса Общества, расположенная непосредственно в месте нахождения головного подразделения Общества (корпоративного центра) и осуществляющая кассовые операции в соответствии законодательством РФ;</w:t>
            </w:r>
          </w:p>
          <w:p w14:paraId="1D848B8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Касса Общества</w:t>
            </w:r>
            <w:r>
              <w:rPr>
                <w:rFonts w:ascii="Times New Roman" w:eastAsia="Times New Roman" w:hAnsi="Times New Roman" w:cs="Times New Roman"/>
                <w:sz w:val="20"/>
                <w:szCs w:val="20"/>
                <w:lang w:eastAsia="ru-RU"/>
              </w:rPr>
              <w:t xml:space="preserve"> - все кассы, имеющиеся в Обществе.</w:t>
            </w:r>
          </w:p>
        </w:tc>
        <w:tc>
          <w:tcPr>
            <w:tcW w:w="1583" w:type="dxa"/>
            <w:gridSpan w:val="2"/>
          </w:tcPr>
          <w:p w14:paraId="00E9351A" w14:textId="4F2D229F"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 xml:space="preserve">7 ПБУ 1/2008 </w:t>
            </w:r>
          </w:p>
          <w:p w14:paraId="0DA6DA6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(IAS) 7</w:t>
            </w:r>
          </w:p>
          <w:p w14:paraId="551443A1" w14:textId="77777777" w:rsidR="002E2E57" w:rsidRDefault="00D5500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Современный экономический словарь</w:t>
            </w:r>
          </w:p>
        </w:tc>
      </w:tr>
      <w:tr w:rsidR="002E2E57" w14:paraId="6D2418A5" w14:textId="77777777" w:rsidTr="00B25496">
        <w:tc>
          <w:tcPr>
            <w:tcW w:w="2817" w:type="dxa"/>
          </w:tcPr>
          <w:p w14:paraId="37B6FA9D" w14:textId="77777777" w:rsidR="002E2E57" w:rsidRDefault="00D5500A">
            <w:pPr>
              <w:pStyle w:val="3"/>
              <w:rPr>
                <w:i/>
              </w:rPr>
            </w:pPr>
            <w:bookmarkStart w:id="268" w:name="_Toc196232537"/>
            <w:r>
              <w:t>Денежные средства: квалификация, классификация, учет</w:t>
            </w:r>
            <w:bookmarkEnd w:id="268"/>
          </w:p>
        </w:tc>
        <w:tc>
          <w:tcPr>
            <w:tcW w:w="10411" w:type="dxa"/>
          </w:tcPr>
          <w:p w14:paraId="01B926B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Денежные средства Общества включают:</w:t>
            </w:r>
          </w:p>
          <w:p w14:paraId="370FE200" w14:textId="77777777" w:rsidR="002E2E57" w:rsidRDefault="00D5500A" w:rsidP="00B25496">
            <w:pPr>
              <w:pStyle w:val="affff0"/>
              <w:widowControl w:val="0"/>
              <w:numPr>
                <w:ilvl w:val="0"/>
                <w:numId w:val="119"/>
              </w:numPr>
              <w:tabs>
                <w:tab w:val="left" w:pos="357"/>
              </w:tabs>
              <w:spacing w:after="120"/>
              <w:ind w:left="865"/>
              <w:jc w:val="both"/>
              <w:rPr>
                <w:rFonts w:ascii="Times New Roman" w:hAnsi="Times New Roman"/>
                <w:color w:val="000000"/>
                <w:szCs w:val="20"/>
              </w:rPr>
            </w:pPr>
            <w:r>
              <w:rPr>
                <w:rFonts w:ascii="Times New Roman" w:hAnsi="Times New Roman"/>
                <w:color w:val="000000"/>
                <w:szCs w:val="20"/>
              </w:rPr>
              <w:t>Денежные средства в безналичной форме (в рублях или в валюте), в том числе денежные средства на рублевых и валютных расчетных счетах Общества, на специальных счетах, не включая депозитные счета, (аккредитивах, счетах по обслуживанию корпоративных карт Общества), денежные средства в пути (операции по переводу денежных средств между расчетными счетами Общества и т.п.)</w:t>
            </w:r>
          </w:p>
          <w:p w14:paraId="775DDC7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Учет наличия и движения денежных средств в валюте РФ (рублях), на расчетных счетах Общества, открытых в кредитных организациях, ведется на счете 51 «Расчетные счета». Операции по расчетному счету отражаются в учете на основании выписки кредитной организации по расчетному счету и приложенных к ней денежно-расчетных документов. </w:t>
            </w:r>
          </w:p>
          <w:p w14:paraId="66DF902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ведется:</w:t>
            </w:r>
          </w:p>
          <w:p w14:paraId="29A9262B" w14:textId="77777777" w:rsidR="002E2E57" w:rsidRDefault="00D5500A">
            <w:pPr>
              <w:pStyle w:val="affff0"/>
              <w:widowControl w:val="0"/>
              <w:numPr>
                <w:ilvl w:val="0"/>
                <w:numId w:val="120"/>
              </w:numPr>
              <w:tabs>
                <w:tab w:val="left" w:pos="357"/>
              </w:tabs>
              <w:spacing w:after="120"/>
              <w:jc w:val="both"/>
              <w:rPr>
                <w:rFonts w:ascii="Times New Roman" w:hAnsi="Times New Roman"/>
                <w:color w:val="000000"/>
                <w:szCs w:val="20"/>
              </w:rPr>
            </w:pPr>
            <w:r>
              <w:rPr>
                <w:rFonts w:ascii="Times New Roman" w:hAnsi="Times New Roman"/>
                <w:color w:val="000000"/>
                <w:szCs w:val="20"/>
              </w:rPr>
              <w:t>по каждому расчетному счету;</w:t>
            </w:r>
          </w:p>
          <w:p w14:paraId="592A13D7" w14:textId="11961025" w:rsidR="002E2E57" w:rsidRDefault="00D5500A">
            <w:pPr>
              <w:pStyle w:val="affff0"/>
              <w:widowControl w:val="0"/>
              <w:numPr>
                <w:ilvl w:val="0"/>
                <w:numId w:val="120"/>
              </w:numPr>
              <w:tabs>
                <w:tab w:val="left" w:pos="357"/>
              </w:tabs>
              <w:spacing w:after="120"/>
              <w:jc w:val="both"/>
              <w:rPr>
                <w:rFonts w:ascii="Times New Roman" w:hAnsi="Times New Roman"/>
                <w:color w:val="000000"/>
                <w:szCs w:val="20"/>
              </w:rPr>
            </w:pPr>
            <w:r>
              <w:rPr>
                <w:rFonts w:ascii="Times New Roman" w:hAnsi="Times New Roman"/>
                <w:color w:val="000000"/>
                <w:szCs w:val="20"/>
              </w:rPr>
              <w:t>в разрезе иных аналитических группировок, устанавливаемых Обществом.</w:t>
            </w:r>
          </w:p>
          <w:p w14:paraId="3E47FF3D" w14:textId="44F621E0"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наличия и движения</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денежных средств в иностранных валютах, на валютных счетах Общества, открытых в кредитных организациях на территории РФ и за ее пределами, ведется на счете 52 «Валютные счета». Операции по валютному счету отражаются в учете на основании выписки кредитной организации по расчетному счету и приложенных к ней денежно-расчетных документов. </w:t>
            </w:r>
          </w:p>
          <w:p w14:paraId="6B17A2B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ведется:</w:t>
            </w:r>
          </w:p>
          <w:p w14:paraId="04CA6BB4" w14:textId="77777777" w:rsidR="002E2E57" w:rsidRDefault="00D5500A">
            <w:pPr>
              <w:pStyle w:val="affff0"/>
              <w:widowControl w:val="0"/>
              <w:numPr>
                <w:ilvl w:val="0"/>
                <w:numId w:val="121"/>
              </w:numPr>
              <w:tabs>
                <w:tab w:val="left" w:pos="357"/>
              </w:tabs>
              <w:spacing w:after="120"/>
              <w:jc w:val="both"/>
              <w:rPr>
                <w:rFonts w:ascii="Times New Roman" w:hAnsi="Times New Roman"/>
                <w:color w:val="000000"/>
                <w:szCs w:val="20"/>
              </w:rPr>
            </w:pPr>
            <w:r>
              <w:rPr>
                <w:rFonts w:ascii="Times New Roman" w:hAnsi="Times New Roman"/>
                <w:color w:val="000000"/>
                <w:szCs w:val="20"/>
              </w:rPr>
              <w:t>по каждому счету, открытому для хранения денежных средств в иностранной валюте;</w:t>
            </w:r>
          </w:p>
          <w:p w14:paraId="6492796F" w14:textId="57F568B9" w:rsidR="002E2E57" w:rsidRDefault="00D5500A">
            <w:pPr>
              <w:pStyle w:val="affff0"/>
              <w:widowControl w:val="0"/>
              <w:numPr>
                <w:ilvl w:val="0"/>
                <w:numId w:val="121"/>
              </w:numPr>
              <w:tabs>
                <w:tab w:val="left" w:pos="357"/>
              </w:tabs>
              <w:spacing w:after="120"/>
              <w:jc w:val="both"/>
              <w:rPr>
                <w:rFonts w:ascii="Times New Roman" w:hAnsi="Times New Roman"/>
                <w:color w:val="000000"/>
                <w:szCs w:val="20"/>
              </w:rPr>
            </w:pPr>
            <w:r>
              <w:rPr>
                <w:rFonts w:ascii="Times New Roman" w:hAnsi="Times New Roman"/>
                <w:color w:val="000000"/>
                <w:szCs w:val="20"/>
              </w:rPr>
              <w:t>в разрезе иных аналитических группировок, устанавливаемых Обществом.</w:t>
            </w:r>
            <w:r w:rsidR="005D7358">
              <w:rPr>
                <w:rFonts w:ascii="Times New Roman" w:hAnsi="Times New Roman"/>
                <w:color w:val="000000"/>
                <w:szCs w:val="20"/>
              </w:rPr>
              <w:t xml:space="preserve">   </w:t>
            </w:r>
          </w:p>
          <w:p w14:paraId="6249752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Учет наличия и движения денежных средств в валюте РФ и иностранных валютах, находящихся на территории РФ и за ее пределами в аккредитивах и иных платежных документах, а также на текущих, особых и специальных счетах (в том числе, счетах по обслуживанию корпоративных карт), ведется на счете 55 «Специальные счета в банках». </w:t>
            </w:r>
          </w:p>
          <w:p w14:paraId="371F831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ведется:</w:t>
            </w:r>
          </w:p>
          <w:p w14:paraId="4EF4550E" w14:textId="77777777" w:rsidR="002E2E57" w:rsidRDefault="00D5500A">
            <w:pPr>
              <w:pStyle w:val="affff0"/>
              <w:widowControl w:val="0"/>
              <w:numPr>
                <w:ilvl w:val="0"/>
                <w:numId w:val="122"/>
              </w:numPr>
              <w:tabs>
                <w:tab w:val="left" w:pos="357"/>
              </w:tabs>
              <w:spacing w:after="120"/>
              <w:jc w:val="both"/>
              <w:rPr>
                <w:rFonts w:ascii="Times New Roman" w:hAnsi="Times New Roman"/>
                <w:color w:val="000000"/>
                <w:szCs w:val="20"/>
              </w:rPr>
            </w:pPr>
            <w:r>
              <w:rPr>
                <w:rFonts w:ascii="Times New Roman" w:hAnsi="Times New Roman"/>
                <w:color w:val="000000"/>
                <w:szCs w:val="20"/>
              </w:rPr>
              <w:t>по каждому специальному счету;</w:t>
            </w:r>
          </w:p>
          <w:p w14:paraId="0E6FDC2C" w14:textId="77777777" w:rsidR="002E2E57" w:rsidRDefault="00D5500A">
            <w:pPr>
              <w:pStyle w:val="affff0"/>
              <w:widowControl w:val="0"/>
              <w:numPr>
                <w:ilvl w:val="0"/>
                <w:numId w:val="122"/>
              </w:numPr>
              <w:tabs>
                <w:tab w:val="left" w:pos="357"/>
              </w:tabs>
              <w:spacing w:after="120"/>
              <w:jc w:val="both"/>
              <w:rPr>
                <w:rFonts w:ascii="Times New Roman" w:hAnsi="Times New Roman"/>
                <w:color w:val="000000"/>
                <w:szCs w:val="20"/>
              </w:rPr>
            </w:pPr>
            <w:r>
              <w:rPr>
                <w:rFonts w:ascii="Times New Roman" w:hAnsi="Times New Roman"/>
                <w:color w:val="000000"/>
                <w:szCs w:val="20"/>
              </w:rPr>
              <w:t>в разрезе иных аналитических группировок, устанавливаемых Обществом.</w:t>
            </w:r>
          </w:p>
          <w:p w14:paraId="745E2E8A" w14:textId="7CBF617D" w:rsidR="002E2E57" w:rsidRDefault="00D5500A">
            <w:pPr>
              <w:widowControl w:val="0"/>
              <w:spacing w:after="120" w:line="240" w:lineRule="auto"/>
              <w:jc w:val="both"/>
              <w:rPr>
                <w:rFonts w:ascii="Arial" w:eastAsia="Times New Roman" w:hAnsi="Arial" w:cs="Times New Roman"/>
                <w:sz w:val="20"/>
                <w:szCs w:val="20"/>
                <w:lang w:eastAsia="ru-RU"/>
              </w:rPr>
            </w:pPr>
            <w:r>
              <w:rPr>
                <w:rFonts w:ascii="Times New Roman" w:eastAsia="Times New Roman" w:hAnsi="Times New Roman" w:cs="Times New Roman"/>
                <w:sz w:val="20"/>
                <w:szCs w:val="20"/>
                <w:lang w:eastAsia="ru-RU"/>
              </w:rPr>
              <w:t>Учет движения денежных средств (наличных и безналичных, в валюте Р</w:t>
            </w:r>
            <w:r w:rsidR="00BD0176">
              <w:rPr>
                <w:rFonts w:ascii="Times New Roman" w:eastAsia="Times New Roman" w:hAnsi="Times New Roman" w:cs="Times New Roman"/>
                <w:sz w:val="20"/>
                <w:szCs w:val="20"/>
                <w:lang w:eastAsia="ru-RU"/>
              </w:rPr>
              <w:t xml:space="preserve">оссийской </w:t>
            </w:r>
            <w:r>
              <w:rPr>
                <w:rFonts w:ascii="Times New Roman" w:eastAsia="Times New Roman" w:hAnsi="Times New Roman" w:cs="Times New Roman"/>
                <w:sz w:val="20"/>
                <w:szCs w:val="20"/>
                <w:lang w:eastAsia="ru-RU"/>
              </w:rPr>
              <w:t>Ф</w:t>
            </w:r>
            <w:r w:rsidR="00BD0176">
              <w:rPr>
                <w:rFonts w:ascii="Times New Roman" w:eastAsia="Times New Roman" w:hAnsi="Times New Roman" w:cs="Times New Roman"/>
                <w:sz w:val="20"/>
                <w:szCs w:val="20"/>
                <w:lang w:eastAsia="ru-RU"/>
              </w:rPr>
              <w:t>едерации</w:t>
            </w:r>
            <w:r>
              <w:rPr>
                <w:rFonts w:ascii="Times New Roman" w:eastAsia="Times New Roman" w:hAnsi="Times New Roman" w:cs="Times New Roman"/>
                <w:sz w:val="20"/>
                <w:szCs w:val="20"/>
                <w:lang w:eastAsia="ru-RU"/>
              </w:rPr>
              <w:t xml:space="preserve"> и иностранной валюте) между кассами и расчетными счетами Общества ведется на счете 57 «Переводы в пути».</w:t>
            </w:r>
          </w:p>
        </w:tc>
        <w:tc>
          <w:tcPr>
            <w:tcW w:w="1583" w:type="dxa"/>
            <w:gridSpan w:val="2"/>
          </w:tcPr>
          <w:p w14:paraId="5C2C6AED"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2F0EFD9C" w14:textId="550BE1E9"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25 ПБУ 23/2013</w:t>
            </w:r>
          </w:p>
        </w:tc>
      </w:tr>
      <w:tr w:rsidR="002E2E57" w14:paraId="0604DD4A" w14:textId="77777777" w:rsidTr="00B25496">
        <w:tc>
          <w:tcPr>
            <w:tcW w:w="2817" w:type="dxa"/>
          </w:tcPr>
          <w:p w14:paraId="1CD25D04" w14:textId="77777777" w:rsidR="002E2E57" w:rsidRDefault="00D5500A">
            <w:pPr>
              <w:pStyle w:val="3"/>
            </w:pPr>
            <w:bookmarkStart w:id="269" w:name="_Toc196232538"/>
            <w:r>
              <w:t>Денежные документы: квалификация, классификация, учет</w:t>
            </w:r>
            <w:bookmarkEnd w:id="269"/>
          </w:p>
        </w:tc>
        <w:tc>
          <w:tcPr>
            <w:tcW w:w="10411" w:type="dxa"/>
          </w:tcPr>
          <w:p w14:paraId="4D472BA8" w14:textId="43E677E5"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Денежными являются документы, приобретенные Обществом для конкретных целей, хранящиеся в кассе и планируемые к использованию через определенное время. Они удостоверяют право юридического лица, переданное физическому лицу, на получение определенной услуги, стоимость которой указана в самом денежном документе.</w:t>
            </w:r>
          </w:p>
          <w:p w14:paraId="3E62B7A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Критериями отнесения Обществом документов к денежным документам являются:</w:t>
            </w:r>
          </w:p>
          <w:p w14:paraId="6C2B6F08" w14:textId="217249FB" w:rsidR="002E2E57" w:rsidRDefault="00D5500A">
            <w:pPr>
              <w:pStyle w:val="affff0"/>
              <w:widowControl w:val="0"/>
              <w:numPr>
                <w:ilvl w:val="0"/>
                <w:numId w:val="123"/>
              </w:numPr>
              <w:tabs>
                <w:tab w:val="left" w:pos="357"/>
              </w:tabs>
              <w:spacing w:after="120"/>
              <w:jc w:val="both"/>
              <w:rPr>
                <w:rFonts w:ascii="Times New Roman" w:hAnsi="Times New Roman"/>
                <w:color w:val="000000"/>
                <w:szCs w:val="20"/>
              </w:rPr>
            </w:pPr>
            <w:r>
              <w:rPr>
                <w:rFonts w:ascii="Times New Roman" w:hAnsi="Times New Roman"/>
                <w:color w:val="000000"/>
                <w:szCs w:val="20"/>
              </w:rPr>
              <w:t>наличие номинальной стоимости на бланке документа</w:t>
            </w:r>
            <w:r w:rsidR="00BD0176">
              <w:rPr>
                <w:rFonts w:ascii="Times New Roman" w:hAnsi="Times New Roman"/>
                <w:color w:val="000000"/>
                <w:szCs w:val="20"/>
              </w:rPr>
              <w:t>;</w:t>
            </w:r>
          </w:p>
          <w:p w14:paraId="594F740D" w14:textId="20574961" w:rsidR="002E2E57" w:rsidRDefault="00D5500A">
            <w:pPr>
              <w:pStyle w:val="affff0"/>
              <w:widowControl w:val="0"/>
              <w:numPr>
                <w:ilvl w:val="0"/>
                <w:numId w:val="123"/>
              </w:numPr>
              <w:tabs>
                <w:tab w:val="left" w:pos="357"/>
              </w:tabs>
              <w:spacing w:after="120"/>
              <w:jc w:val="both"/>
              <w:rPr>
                <w:rFonts w:ascii="Times New Roman" w:hAnsi="Times New Roman"/>
                <w:color w:val="000000"/>
                <w:szCs w:val="20"/>
              </w:rPr>
            </w:pPr>
            <w:r>
              <w:rPr>
                <w:rFonts w:ascii="Times New Roman" w:hAnsi="Times New Roman"/>
                <w:color w:val="000000"/>
                <w:szCs w:val="20"/>
              </w:rPr>
              <w:t>произведенная оплата за документ</w:t>
            </w:r>
            <w:r w:rsidR="00BD0176">
              <w:rPr>
                <w:rFonts w:ascii="Times New Roman" w:hAnsi="Times New Roman"/>
                <w:color w:val="000000"/>
                <w:szCs w:val="20"/>
              </w:rPr>
              <w:t>;</w:t>
            </w:r>
          </w:p>
          <w:p w14:paraId="5823F129" w14:textId="39A658E1" w:rsidR="002E2E57" w:rsidRDefault="00D5500A">
            <w:pPr>
              <w:pStyle w:val="affff0"/>
              <w:widowControl w:val="0"/>
              <w:numPr>
                <w:ilvl w:val="0"/>
                <w:numId w:val="123"/>
              </w:numPr>
              <w:tabs>
                <w:tab w:val="left" w:pos="357"/>
              </w:tabs>
              <w:spacing w:after="120"/>
              <w:jc w:val="both"/>
              <w:rPr>
                <w:rFonts w:ascii="Times New Roman" w:hAnsi="Times New Roman"/>
                <w:color w:val="000000"/>
                <w:szCs w:val="20"/>
              </w:rPr>
            </w:pPr>
            <w:r>
              <w:rPr>
                <w:rFonts w:ascii="Times New Roman" w:hAnsi="Times New Roman"/>
                <w:color w:val="000000"/>
                <w:szCs w:val="20"/>
              </w:rPr>
              <w:t>возможность вернуть документ поставщику (т.е. обменять на денежные средства)</w:t>
            </w:r>
            <w:r w:rsidR="00BD0176">
              <w:rPr>
                <w:rFonts w:ascii="Times New Roman" w:hAnsi="Times New Roman"/>
                <w:color w:val="000000"/>
                <w:szCs w:val="20"/>
              </w:rPr>
              <w:t>.</w:t>
            </w:r>
          </w:p>
          <w:p w14:paraId="75E794F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Денежные документы классифицируются на:</w:t>
            </w:r>
          </w:p>
          <w:p w14:paraId="504A0D10" w14:textId="77777777" w:rsidR="002E2E57" w:rsidRDefault="00D5500A">
            <w:pPr>
              <w:pStyle w:val="affff0"/>
              <w:widowControl w:val="0"/>
              <w:numPr>
                <w:ilvl w:val="0"/>
                <w:numId w:val="124"/>
              </w:numPr>
              <w:tabs>
                <w:tab w:val="left" w:pos="357"/>
              </w:tabs>
              <w:spacing w:after="120"/>
              <w:jc w:val="both"/>
              <w:rPr>
                <w:rFonts w:ascii="Times New Roman" w:hAnsi="Times New Roman"/>
                <w:color w:val="000000"/>
                <w:szCs w:val="20"/>
              </w:rPr>
            </w:pPr>
            <w:r>
              <w:rPr>
                <w:rFonts w:ascii="Times New Roman" w:hAnsi="Times New Roman"/>
                <w:color w:val="000000"/>
                <w:szCs w:val="20"/>
              </w:rPr>
              <w:t>документарные (документы на бумажных носителях или в пластиковом исполнении);</w:t>
            </w:r>
          </w:p>
          <w:p w14:paraId="43E3F01C" w14:textId="172C06E1" w:rsidR="002E2E57" w:rsidRDefault="00D5500A">
            <w:pPr>
              <w:pStyle w:val="affff0"/>
              <w:widowControl w:val="0"/>
              <w:numPr>
                <w:ilvl w:val="0"/>
                <w:numId w:val="124"/>
              </w:numPr>
              <w:tabs>
                <w:tab w:val="left" w:pos="357"/>
              </w:tabs>
              <w:spacing w:after="120"/>
              <w:jc w:val="both"/>
              <w:rPr>
                <w:rFonts w:ascii="Times New Roman" w:hAnsi="Times New Roman"/>
                <w:color w:val="000000"/>
                <w:szCs w:val="20"/>
              </w:rPr>
            </w:pPr>
            <w:r>
              <w:rPr>
                <w:rFonts w:ascii="Times New Roman" w:hAnsi="Times New Roman"/>
                <w:color w:val="000000"/>
                <w:szCs w:val="20"/>
              </w:rPr>
              <w:t>бездокументарные (электронные билеты на пассажирский железнодорожный транспорт (маршрут/квитанции электронного пассажирского билета) и электронные авиабилеты)</w:t>
            </w:r>
            <w:r w:rsidR="00BD0176">
              <w:rPr>
                <w:rFonts w:ascii="Times New Roman" w:hAnsi="Times New Roman"/>
                <w:color w:val="000000"/>
                <w:szCs w:val="20"/>
              </w:rPr>
              <w:t>.</w:t>
            </w:r>
          </w:p>
          <w:p w14:paraId="1A7F3F16" w14:textId="0AB41993"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Синтетический учет денежных документов организуется на счете 50 </w:t>
            </w:r>
            <w:r w:rsidR="00BD01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Касса</w:t>
            </w:r>
            <w:r w:rsidR="00BD01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субсчет </w:t>
            </w:r>
            <w:r w:rsidR="00BD01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Денежные документы</w:t>
            </w:r>
            <w:r w:rsidR="00BD01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Субсчет предназначен для отражения операций движения денежных документов в кассе Общества в аналитическом разрезе их видов.</w:t>
            </w:r>
          </w:p>
          <w:p w14:paraId="1EA3EB76" w14:textId="3A45DAAB"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Денежные документы учитываются в сумме фактических затрат на приобретение.</w:t>
            </w:r>
          </w:p>
          <w:p w14:paraId="118CD7C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Поступление и выдача денежных документов в Обществе производится путем внесения в кассовую книгу записей на основании ПКО и РКО.</w:t>
            </w:r>
          </w:p>
          <w:p w14:paraId="633D97F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Выбытие денежных документов происходит в случаях:</w:t>
            </w:r>
          </w:p>
          <w:p w14:paraId="4CFC0047" w14:textId="24E2A9CA" w:rsidR="002E2E57" w:rsidRDefault="00D5500A">
            <w:pPr>
              <w:pStyle w:val="affff0"/>
              <w:widowControl w:val="0"/>
              <w:numPr>
                <w:ilvl w:val="0"/>
                <w:numId w:val="125"/>
              </w:numPr>
              <w:tabs>
                <w:tab w:val="left" w:pos="357"/>
              </w:tabs>
              <w:spacing w:after="120"/>
              <w:jc w:val="both"/>
              <w:rPr>
                <w:rFonts w:ascii="Times New Roman" w:hAnsi="Times New Roman"/>
                <w:color w:val="000000"/>
                <w:szCs w:val="20"/>
              </w:rPr>
            </w:pPr>
            <w:r>
              <w:rPr>
                <w:rFonts w:ascii="Times New Roman" w:hAnsi="Times New Roman"/>
                <w:color w:val="000000"/>
                <w:szCs w:val="20"/>
              </w:rPr>
              <w:t>продажи сотрудникам Общества (путевки на лечение и отдых сотрудников и членов их семей)</w:t>
            </w:r>
            <w:r w:rsidR="00BD0176">
              <w:rPr>
                <w:rFonts w:ascii="Times New Roman" w:hAnsi="Times New Roman"/>
                <w:color w:val="000000"/>
                <w:szCs w:val="20"/>
              </w:rPr>
              <w:t>;</w:t>
            </w:r>
          </w:p>
          <w:p w14:paraId="7AA36EF1" w14:textId="269871CB" w:rsidR="002E2E57" w:rsidRDefault="00D5500A">
            <w:pPr>
              <w:pStyle w:val="affff0"/>
              <w:widowControl w:val="0"/>
              <w:numPr>
                <w:ilvl w:val="0"/>
                <w:numId w:val="125"/>
              </w:numPr>
              <w:tabs>
                <w:tab w:val="left" w:pos="357"/>
              </w:tabs>
              <w:spacing w:after="120"/>
              <w:jc w:val="both"/>
              <w:rPr>
                <w:rFonts w:ascii="Times New Roman" w:hAnsi="Times New Roman"/>
                <w:color w:val="000000"/>
                <w:szCs w:val="20"/>
              </w:rPr>
            </w:pPr>
            <w:r>
              <w:rPr>
                <w:rFonts w:ascii="Times New Roman" w:hAnsi="Times New Roman"/>
                <w:color w:val="000000"/>
                <w:szCs w:val="20"/>
              </w:rPr>
              <w:t>возврата продавцу (авиа- и железнодорожные билеты)</w:t>
            </w:r>
            <w:r w:rsidR="00BD0176">
              <w:rPr>
                <w:rFonts w:ascii="Times New Roman" w:hAnsi="Times New Roman"/>
                <w:color w:val="000000"/>
                <w:szCs w:val="20"/>
              </w:rPr>
              <w:t>;</w:t>
            </w:r>
          </w:p>
          <w:p w14:paraId="6AE41ADE" w14:textId="41523031" w:rsidR="002E2E57" w:rsidRDefault="00D5500A">
            <w:pPr>
              <w:pStyle w:val="affff0"/>
              <w:widowControl w:val="0"/>
              <w:numPr>
                <w:ilvl w:val="0"/>
                <w:numId w:val="125"/>
              </w:numPr>
              <w:tabs>
                <w:tab w:val="left" w:pos="357"/>
              </w:tabs>
              <w:spacing w:after="120"/>
              <w:jc w:val="both"/>
              <w:rPr>
                <w:rFonts w:ascii="Times New Roman" w:hAnsi="Times New Roman"/>
                <w:color w:val="000000"/>
                <w:szCs w:val="20"/>
              </w:rPr>
            </w:pPr>
            <w:r>
              <w:rPr>
                <w:rFonts w:ascii="Times New Roman" w:hAnsi="Times New Roman"/>
                <w:color w:val="000000"/>
                <w:szCs w:val="20"/>
              </w:rPr>
              <w:t>передачи работникам Общества под отчет (талоны на нефтепродукты, единые проездные билеты, проездные билеты на отдельные виды транспорта, карты экспресс-оплаты, почтовые марки, конверты с марками и иные денежные документы).</w:t>
            </w:r>
          </w:p>
          <w:p w14:paraId="4BE7B8A6" w14:textId="090FB18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момента их использования денежные документы не подлежат включению в состав расходов Общества или списанию за счет других источников.</w:t>
            </w:r>
          </w:p>
        </w:tc>
        <w:tc>
          <w:tcPr>
            <w:tcW w:w="1583" w:type="dxa"/>
            <w:gridSpan w:val="2"/>
          </w:tcPr>
          <w:p w14:paraId="13A397D7"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tc>
      </w:tr>
      <w:tr w:rsidR="002E2E57" w14:paraId="50AA1E54" w14:textId="77777777" w:rsidTr="00B25496">
        <w:tc>
          <w:tcPr>
            <w:tcW w:w="2817" w:type="dxa"/>
          </w:tcPr>
          <w:p w14:paraId="03AA0C9E" w14:textId="77777777" w:rsidR="002E2E57" w:rsidRDefault="00D5500A">
            <w:pPr>
              <w:pStyle w:val="3"/>
            </w:pPr>
            <w:bookmarkStart w:id="270" w:name="_Toc196232539"/>
            <w:r>
              <w:t>Денежные эквиваленты</w:t>
            </w:r>
            <w:bookmarkEnd w:id="270"/>
          </w:p>
        </w:tc>
        <w:tc>
          <w:tcPr>
            <w:tcW w:w="10411" w:type="dxa"/>
          </w:tcPr>
          <w:p w14:paraId="2DB2CDB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Денежные эквиваленты - высоколиквидные финансовые вложения, которые могут быть легко обращены в заранее известную сумму денежных средств и которые подвержены незначительному риску изменения стоимости. К ним относятся векселя, банковские депозиты со сроком погашения три месяца или меньше, краткосрочные государственные ценные бумаги.</w:t>
            </w:r>
          </w:p>
          <w:p w14:paraId="3F8B71F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депозитов, соответствующих критериям денежных эквивалентов, ведется на счете 55 «Специальные счета в банках» обособленно.</w:t>
            </w:r>
          </w:p>
          <w:p w14:paraId="70EC6998" w14:textId="3A1A46D5"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Высоколиквидные ценные бумаги, соответствующих критериям денежных эквивалентов, учитываются в порядке, предусмотренном для учета финансовых вложений (см. раздел «Финансовые вложения» настоящего Положения) с соответствующим обособлением на счете учета финансовых вложений.</w:t>
            </w:r>
          </w:p>
        </w:tc>
        <w:tc>
          <w:tcPr>
            <w:tcW w:w="1583" w:type="dxa"/>
            <w:gridSpan w:val="2"/>
          </w:tcPr>
          <w:p w14:paraId="389BEB99" w14:textId="1D1C3B76"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 xml:space="preserve">5, 24 ПБУ 23/2011 </w:t>
            </w:r>
          </w:p>
        </w:tc>
      </w:tr>
      <w:tr w:rsidR="002E2E57" w14:paraId="7D5C9D17" w14:textId="77777777" w:rsidTr="00B25496">
        <w:tc>
          <w:tcPr>
            <w:tcW w:w="2817" w:type="dxa"/>
          </w:tcPr>
          <w:p w14:paraId="295A5CE0" w14:textId="77777777" w:rsidR="002E2E57" w:rsidRDefault="00D5500A">
            <w:pPr>
              <w:pStyle w:val="3"/>
            </w:pPr>
            <w:bookmarkStart w:id="271" w:name="_Toc196232540"/>
            <w:r>
              <w:t>Представление данных о движении денежных средств</w:t>
            </w:r>
            <w:bookmarkEnd w:id="271"/>
            <w:r>
              <w:t xml:space="preserve"> </w:t>
            </w:r>
          </w:p>
        </w:tc>
        <w:tc>
          <w:tcPr>
            <w:tcW w:w="10411" w:type="dxa"/>
          </w:tcPr>
          <w:p w14:paraId="0AA9C77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 движении денежных средств представляет собой обобщение данных о денежных средствах, а также высоколиквидных финансовых вложениях - денежных эквивалентах. </w:t>
            </w:r>
          </w:p>
          <w:p w14:paraId="2E5685D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отчете о движении денежных средств отражаются денежные потоки Общества, а также остатки денежных средств и денежных эквивалентов на начало и конец отчетного периода в порядке, установленном ПБУ 23/2011.</w:t>
            </w:r>
          </w:p>
        </w:tc>
        <w:tc>
          <w:tcPr>
            <w:tcW w:w="1583" w:type="dxa"/>
            <w:gridSpan w:val="2"/>
          </w:tcPr>
          <w:p w14:paraId="48584505" w14:textId="5F21EECA"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5-8, 13-17, 20 ПБУ 23/2011</w:t>
            </w:r>
          </w:p>
        </w:tc>
      </w:tr>
      <w:tr w:rsidR="002E2E57" w14:paraId="1BE4E2CF" w14:textId="77777777" w:rsidTr="00B25496">
        <w:tc>
          <w:tcPr>
            <w:tcW w:w="2817" w:type="dxa"/>
            <w:tcBorders>
              <w:bottom w:val="single" w:sz="8" w:space="0" w:color="auto"/>
            </w:tcBorders>
          </w:tcPr>
          <w:p w14:paraId="6503781C" w14:textId="77777777" w:rsidR="002E2E57" w:rsidRDefault="00D5500A">
            <w:pPr>
              <w:pStyle w:val="3"/>
            </w:pPr>
            <w:bookmarkStart w:id="272" w:name="_Toc196232541"/>
            <w:r>
              <w:t>Раскрытие информации в бухгалтерской отчетности</w:t>
            </w:r>
            <w:bookmarkEnd w:id="272"/>
          </w:p>
        </w:tc>
        <w:tc>
          <w:tcPr>
            <w:tcW w:w="10411" w:type="dxa"/>
            <w:tcBorders>
              <w:bottom w:val="single" w:sz="8" w:space="0" w:color="auto"/>
            </w:tcBorders>
            <w:shd w:val="clear" w:color="auto" w:fill="auto"/>
          </w:tcPr>
          <w:p w14:paraId="5123B4A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разделе II «Оборотные активы» баланса по строке «Денежные средства</w:t>
            </w:r>
            <w:r w:rsidR="00E52A89">
              <w:t xml:space="preserve"> </w:t>
            </w:r>
            <w:r w:rsidR="00E52A89" w:rsidRPr="00E52A89">
              <w:rPr>
                <w:rFonts w:ascii="Times New Roman" w:eastAsia="Times New Roman" w:hAnsi="Times New Roman" w:cs="Times New Roman"/>
                <w:sz w:val="20"/>
                <w:szCs w:val="20"/>
                <w:lang w:eastAsia="ru-RU"/>
              </w:rPr>
              <w:t>и денежные эквиваленты</w:t>
            </w:r>
            <w:r>
              <w:rPr>
                <w:rFonts w:ascii="Times New Roman" w:eastAsia="Times New Roman" w:hAnsi="Times New Roman" w:cs="Times New Roman"/>
                <w:sz w:val="20"/>
                <w:szCs w:val="20"/>
                <w:lang w:eastAsia="ru-RU"/>
              </w:rPr>
              <w:t>» отражается информация об имеющихся у Общества:</w:t>
            </w:r>
          </w:p>
          <w:p w14:paraId="61D5FC0D" w14:textId="77777777" w:rsidR="002E2E57" w:rsidRDefault="00D5500A">
            <w:pPr>
              <w:pStyle w:val="affff0"/>
              <w:widowControl w:val="0"/>
              <w:numPr>
                <w:ilvl w:val="0"/>
                <w:numId w:val="126"/>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денежных средствах в российской и иностранных валютах, </w:t>
            </w:r>
          </w:p>
          <w:p w14:paraId="69335DF4" w14:textId="77777777" w:rsidR="002E2E57" w:rsidRDefault="00D5500A">
            <w:pPr>
              <w:pStyle w:val="affff0"/>
              <w:widowControl w:val="0"/>
              <w:numPr>
                <w:ilvl w:val="0"/>
                <w:numId w:val="126"/>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эквивалентах денежных средств, </w:t>
            </w:r>
          </w:p>
          <w:p w14:paraId="72A854AC" w14:textId="77777777" w:rsidR="002E2E57" w:rsidRDefault="00D5500A">
            <w:pPr>
              <w:pStyle w:val="affff0"/>
              <w:widowControl w:val="0"/>
              <w:numPr>
                <w:ilvl w:val="0"/>
                <w:numId w:val="126"/>
              </w:numPr>
              <w:tabs>
                <w:tab w:val="left" w:pos="357"/>
              </w:tabs>
              <w:spacing w:after="120"/>
              <w:jc w:val="both"/>
              <w:rPr>
                <w:rFonts w:ascii="Times New Roman" w:hAnsi="Times New Roman"/>
                <w:color w:val="000000"/>
                <w:szCs w:val="20"/>
              </w:rPr>
            </w:pPr>
            <w:r>
              <w:rPr>
                <w:rFonts w:ascii="Times New Roman" w:hAnsi="Times New Roman"/>
                <w:color w:val="000000"/>
                <w:szCs w:val="20"/>
              </w:rPr>
              <w:t>денежных документах.</w:t>
            </w:r>
          </w:p>
          <w:p w14:paraId="3EC52E11" w14:textId="77777777" w:rsidR="00E52A89" w:rsidRPr="00C41F20" w:rsidRDefault="00E52A89" w:rsidP="005875DA">
            <w:pPr>
              <w:pStyle w:val="a2"/>
              <w:widowControl w:val="0"/>
              <w:spacing w:after="0"/>
              <w:ind w:firstLine="330"/>
              <w:rPr>
                <w:rFonts w:ascii="Times New Roman" w:hAnsi="Times New Roman"/>
                <w:szCs w:val="20"/>
              </w:rPr>
            </w:pPr>
            <w:r w:rsidRPr="005875DA">
              <w:rPr>
                <w:rFonts w:ascii="Times New Roman" w:hAnsi="Times New Roman"/>
                <w:szCs w:val="20"/>
              </w:rPr>
              <w:t>Денежные документы, отражаемые на счете 50 «Касса», субсчет «Денежные документы», включаются в строку «Дебиторская задолженность» раздела II «Оборотные активы» баланса.</w:t>
            </w:r>
          </w:p>
          <w:p w14:paraId="2D85051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бухгалтерской отчетности Общества входит Отчет о движении денежных средств.</w:t>
            </w:r>
          </w:p>
          <w:p w14:paraId="6320FEB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 о движении денежных средств составляется на основании общих требований к бухгалтерской отчетности Общества, установленных нормативными правовыми актами по бухгалтерскому учету, и требований, установленных ПБУ 23/2011.</w:t>
            </w:r>
          </w:p>
          <w:p w14:paraId="03D7ED7A" w14:textId="33D29BD1"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если к какому-либо показателю отчета о движении денежных средств организация представляет в своей бухгалтерской отчетности дополнительные пояснения,</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соответствующая статья отчета о движении денежных средств должна содержать ссылку на эти пояснения.</w:t>
            </w:r>
          </w:p>
          <w:p w14:paraId="0DBE09A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Общество раскрывает состав денежных средств и денежных эквивалентов и представляет увязку сумм, представленных в отчете о движении денежных средств, с соответствующими статьями бухгалтерского баланса.</w:t>
            </w:r>
          </w:p>
          <w:p w14:paraId="4E845B0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раскрывает в составе информации о принятой ею учетной политике используемые подходы для отделения денежных эквивалентов от других финансовых вложений, для классификации отдельных видов денежных потоков, прямо не указанных в ПБУ 23/2011, для пересчета в рубли величины денежных потоков в иностранной валюте, для свернутого представления денежных потоков, а также другие пояснения, необходимые для понимания информации, представленной в отчете о движении денежных средств.</w:t>
            </w:r>
          </w:p>
          <w:p w14:paraId="46A5DB56" w14:textId="59123201"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раскрывает</w:t>
            </w:r>
            <w:r w:rsidR="00E52A89" w:rsidRPr="00E52A89">
              <w:rPr>
                <w:rFonts w:ascii="Times New Roman" w:eastAsia="Times New Roman" w:hAnsi="Times New Roman" w:cs="Times New Roman"/>
                <w:sz w:val="20"/>
                <w:szCs w:val="20"/>
                <w:lang w:eastAsia="ru-RU"/>
              </w:rPr>
              <w:t>, с учетом существенности,</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имеющиеся по состоянию на отчетную дату возможности привлечь дополнительные денежные средства, в том числе:</w:t>
            </w:r>
          </w:p>
          <w:p w14:paraId="63DC555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суммы, открытых Обществу, но не использованных им кредитных линий с указанием всех установленных ограничений по использованию таких кредитных ресурсов (в том числе о суммах обязательных минимальных (неснижаемых) остатков);</w:t>
            </w:r>
          </w:p>
          <w:p w14:paraId="16C4034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 величину денежных средств, которые могут быть получены Обществом на условиях овердрафта;</w:t>
            </w:r>
          </w:p>
          <w:p w14:paraId="78BE14C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полученные Обществом поручительства третьих лиц, не использованные по состоянию на отчетную дату для получения кредита, с указанием суммы денежных средств, которые может привлечь организация;</w:t>
            </w:r>
          </w:p>
          <w:p w14:paraId="2F30F92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суммы займов (кредитов), недополученных по состоянию на отчетную дату по заключенным договорам займа (кредитным договорам) с указанием причин такого недополучения.</w:t>
            </w:r>
          </w:p>
          <w:p w14:paraId="04D3309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раскрывает с учетом существенности, а также руководствуясь требованием рациональности, следующую информацию:</w:t>
            </w:r>
          </w:p>
          <w:p w14:paraId="34FC38D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имеющиеся существенные суммы денежных средств (или их эквивалентов), которые по состоянию на отчетную дату недоступны для использования Обществом (например, открытые в пользу других организаций аккредитивы по незавершенным на отчетную дату сделкам) с указанием причин данных ограничений;</w:t>
            </w:r>
          </w:p>
          <w:p w14:paraId="4B1D997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 сумму денежных потоков, связанных с поддержанием деятельности Общества на уровне существующих объемов производства, отдельно от денежных потоков, связанных с расширением масштабов этой деятельности;</w:t>
            </w:r>
          </w:p>
          <w:p w14:paraId="4994A89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денежные потоки от текущих, инвестиционных и финансовых операций по каждому отчетному сегменту, определенному в соответствии с Положением по бухгалтерскому учету «Информация по сегментам» (ПБУ 12/2010), утвержденным Приказом Министерства финансов РФ от 08.11 2010 № 143н;</w:t>
            </w:r>
          </w:p>
          <w:p w14:paraId="6714A48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средства в аккредитивах, открытых в пользу Общества, вместе с информацией о факте исполнения Обществом по состоянию на отчетную дату обязательств по договору с использованием аккредитива. В случае если обязательства по договору с использованием аккредитива Обществом исполнены, но средства аккредитива не зачислены на его расчетный или иной счет, то раскрываются причины и суммы незачисленных средств.</w:t>
            </w:r>
          </w:p>
        </w:tc>
        <w:tc>
          <w:tcPr>
            <w:tcW w:w="1583" w:type="dxa"/>
            <w:gridSpan w:val="2"/>
            <w:tcBorders>
              <w:bottom w:val="single" w:sz="8" w:space="0" w:color="auto"/>
            </w:tcBorders>
          </w:tcPr>
          <w:p w14:paraId="1DF9FDE2" w14:textId="2A153F8F"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3,4, 21- 25 ПБУ 23/2011</w:t>
            </w:r>
          </w:p>
          <w:p w14:paraId="1A8D8B37" w14:textId="0C3419B5" w:rsidR="00E52A89" w:rsidRDefault="006D7DF8" w:rsidP="00E52A89">
            <w:pPr>
              <w:pStyle w:val="a2"/>
              <w:widowControl w:val="0"/>
              <w:spacing w:after="0"/>
              <w:rPr>
                <w:rFonts w:ascii="Times New Roman" w:hAnsi="Times New Roman"/>
                <w:szCs w:val="20"/>
              </w:rPr>
            </w:pPr>
            <w:r>
              <w:rPr>
                <w:rFonts w:ascii="Times New Roman" w:hAnsi="Times New Roman"/>
                <w:szCs w:val="20"/>
              </w:rPr>
              <w:t>п</w:t>
            </w:r>
            <w:r w:rsidR="00E52A89">
              <w:rPr>
                <w:rFonts w:ascii="Times New Roman" w:hAnsi="Times New Roman"/>
                <w:szCs w:val="20"/>
              </w:rPr>
              <w:t>.</w:t>
            </w:r>
            <w:r>
              <w:rPr>
                <w:rFonts w:ascii="Times New Roman" w:hAnsi="Times New Roman"/>
                <w:szCs w:val="20"/>
              </w:rPr>
              <w:t xml:space="preserve"> </w:t>
            </w:r>
            <w:r w:rsidR="00E52A89">
              <w:rPr>
                <w:rFonts w:ascii="Times New Roman" w:hAnsi="Times New Roman"/>
                <w:szCs w:val="20"/>
              </w:rPr>
              <w:t>69 ФСБУ 4/2023</w:t>
            </w:r>
          </w:p>
          <w:p w14:paraId="432274BA" w14:textId="77777777" w:rsidR="00E52A89" w:rsidRDefault="00E52A89">
            <w:pPr>
              <w:widowControl w:val="0"/>
              <w:spacing w:after="0" w:line="240" w:lineRule="auto"/>
              <w:jc w:val="both"/>
              <w:rPr>
                <w:rFonts w:ascii="Times New Roman" w:eastAsia="Times New Roman" w:hAnsi="Times New Roman" w:cs="Times New Roman"/>
                <w:sz w:val="20"/>
                <w:szCs w:val="20"/>
                <w:lang w:eastAsia="ru-RU"/>
              </w:rPr>
            </w:pPr>
          </w:p>
        </w:tc>
      </w:tr>
      <w:tr w:rsidR="002E2E57" w14:paraId="7621B171" w14:textId="77777777" w:rsidTr="00B25496">
        <w:tc>
          <w:tcPr>
            <w:tcW w:w="14811" w:type="dxa"/>
            <w:gridSpan w:val="4"/>
            <w:shd w:val="pct10" w:color="auto" w:fill="auto"/>
          </w:tcPr>
          <w:p w14:paraId="36DDCD81"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273" w:name="_Toc196232542"/>
            <w:r>
              <w:rPr>
                <w:rFonts w:ascii="Times New Roman" w:hAnsi="Times New Roman" w:cs="Times New Roman"/>
                <w:szCs w:val="24"/>
              </w:rPr>
              <w:t>Капитал</w:t>
            </w:r>
            <w:bookmarkEnd w:id="273"/>
          </w:p>
        </w:tc>
      </w:tr>
      <w:tr w:rsidR="002E2E57" w14:paraId="04E1FDAD" w14:textId="77777777" w:rsidTr="00B25496">
        <w:tc>
          <w:tcPr>
            <w:tcW w:w="2817" w:type="dxa"/>
          </w:tcPr>
          <w:p w14:paraId="05A12541" w14:textId="77777777" w:rsidR="002E2E57" w:rsidRDefault="00D5500A">
            <w:pPr>
              <w:pStyle w:val="3"/>
            </w:pPr>
            <w:bookmarkStart w:id="274" w:name="_Toc196232543"/>
            <w:r>
              <w:t>Определения</w:t>
            </w:r>
            <w:bookmarkEnd w:id="274"/>
          </w:p>
        </w:tc>
        <w:tc>
          <w:tcPr>
            <w:tcW w:w="10411" w:type="dxa"/>
          </w:tcPr>
          <w:p w14:paraId="121EE2F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Капитал</w:t>
            </w:r>
            <w:r>
              <w:rPr>
                <w:rFonts w:ascii="Times New Roman" w:eastAsia="Times New Roman" w:hAnsi="Times New Roman" w:cs="Times New Roman"/>
                <w:sz w:val="20"/>
                <w:szCs w:val="20"/>
                <w:lang w:eastAsia="ru-RU"/>
              </w:rPr>
              <w:t xml:space="preserve"> представляет собой обязательства, не подлежащие обязательному погашению в будущем, в отличие от прочих, которые будут урегулированы рано или поздно. Капитал определяется как часть активов, остающаяся после вычета всех обязательств Общества.</w:t>
            </w:r>
          </w:p>
          <w:p w14:paraId="45F6DC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Уставный капитал</w:t>
            </w:r>
            <w:r>
              <w:rPr>
                <w:rFonts w:ascii="Times New Roman" w:eastAsia="Times New Roman" w:hAnsi="Times New Roman" w:cs="Times New Roman"/>
                <w:sz w:val="20"/>
                <w:szCs w:val="20"/>
                <w:lang w:eastAsia="ru-RU"/>
              </w:rPr>
              <w:t xml:space="preserve"> - величина уставного (складочного) капитала, зарегистрированная в учредительных документах как совокупность вкладов (долей, акций, паевых взносов) учредителей (участников) Общества за вычетом суммы выкупленных собственных акций по номинальной стоимости.</w:t>
            </w:r>
          </w:p>
          <w:p w14:paraId="2A75029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Величина уставного (складочного) капитала</w:t>
            </w:r>
            <w:r>
              <w:rPr>
                <w:rFonts w:ascii="Times New Roman" w:eastAsia="Times New Roman" w:hAnsi="Times New Roman" w:cs="Times New Roman"/>
                <w:sz w:val="20"/>
                <w:szCs w:val="20"/>
                <w:lang w:eastAsia="ru-RU"/>
              </w:rPr>
              <w:t>, зарегистрированная в учредительных документах как совокупность вкладов (долей, акций, паевых взносов) учредителей (участников) Общества и суммы выкупленных собственных акций по номинальной стоимости – отражаются в бухгалтерском балансе раздельно.</w:t>
            </w:r>
          </w:p>
          <w:p w14:paraId="65F2607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Добавочный капитал</w:t>
            </w:r>
            <w:r>
              <w:rPr>
                <w:rFonts w:ascii="Times New Roman" w:eastAsia="Times New Roman" w:hAnsi="Times New Roman" w:cs="Times New Roman"/>
                <w:sz w:val="20"/>
                <w:szCs w:val="20"/>
                <w:lang w:eastAsia="ru-RU"/>
              </w:rPr>
              <w:t xml:space="preserve"> - включает сумму, полученную сверх номинальной стоимости размещенных акций (эмиссионный доход акционерного общества), и другие аналогичные суммы.</w:t>
            </w:r>
          </w:p>
          <w:p w14:paraId="1E6C3CE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Резервный капитал</w:t>
            </w:r>
            <w:r>
              <w:rPr>
                <w:rFonts w:ascii="Times New Roman" w:eastAsia="Times New Roman" w:hAnsi="Times New Roman" w:cs="Times New Roman"/>
                <w:sz w:val="20"/>
                <w:szCs w:val="20"/>
                <w:lang w:eastAsia="ru-RU"/>
              </w:rPr>
              <w:t xml:space="preserve"> - включает в себя: резервы, образованные в соответствии с законодательством; резервы, образованные в соответствии с учредительными документами, результаты операций, подлежащие отражению непосредственно в составе капитала.</w:t>
            </w:r>
          </w:p>
          <w:p w14:paraId="39694B2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Нераспределенная прибыль (непокрытые убытки)</w:t>
            </w:r>
            <w:r>
              <w:rPr>
                <w:rFonts w:ascii="Times New Roman" w:eastAsia="Times New Roman" w:hAnsi="Times New Roman" w:cs="Times New Roman"/>
                <w:sz w:val="20"/>
                <w:szCs w:val="20"/>
                <w:lang w:eastAsia="ru-RU"/>
              </w:rPr>
              <w:t xml:space="preserve"> - включают в себя накопленный итог финансовых результатов со дня начала деятельности общества. Решение об использовании нераспределенной прибыли (например, на выплату дивидендов или на увеличение уставного капитала) принимается исключительно на общем собрании.</w:t>
            </w:r>
          </w:p>
          <w:p w14:paraId="1775CE5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Бухгалтерская прибыль (убыток)</w:t>
            </w:r>
            <w:r>
              <w:rPr>
                <w:rFonts w:ascii="Times New Roman" w:eastAsia="Times New Roman" w:hAnsi="Times New Roman" w:cs="Times New Roman"/>
                <w:sz w:val="20"/>
                <w:szCs w:val="20"/>
                <w:lang w:eastAsia="ru-RU"/>
              </w:rPr>
              <w:t xml:space="preserve"> -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Общества и оценки статей бухгалтерского баланса. </w:t>
            </w:r>
          </w:p>
          <w:p w14:paraId="1D79ED5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Акционеры</w:t>
            </w:r>
            <w:r>
              <w:rPr>
                <w:rFonts w:ascii="Times New Roman" w:eastAsia="Times New Roman" w:hAnsi="Times New Roman" w:cs="Times New Roman"/>
                <w:sz w:val="20"/>
                <w:szCs w:val="20"/>
                <w:lang w:eastAsia="ru-RU"/>
              </w:rPr>
              <w:t xml:space="preserve"> - это владельцы обыкновенных акций Общества, которые в соответствии с законодательством и уставом Общества могут участвовать в общем собрании акционеров с правом голоса по всем вопросам его компетенции, а также имеют право на получение дивидендов, в случае же ликвидации Общества - право на получение части его имущества.</w:t>
            </w:r>
          </w:p>
          <w:p w14:paraId="6994227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Участник (участники)</w:t>
            </w:r>
            <w:r>
              <w:rPr>
                <w:rFonts w:ascii="Times New Roman" w:eastAsia="Times New Roman" w:hAnsi="Times New Roman" w:cs="Times New Roman"/>
                <w:sz w:val="20"/>
                <w:szCs w:val="20"/>
                <w:lang w:eastAsia="ru-RU"/>
              </w:rPr>
              <w:t xml:space="preserve"> - это одно или несколько юридических лиц или граждан, учредивших Общество, которые в соответствии с законодательством и уставом Общества управляют делами Общества и имеют другие права, а также несут обязанности.</w:t>
            </w:r>
          </w:p>
        </w:tc>
        <w:tc>
          <w:tcPr>
            <w:tcW w:w="1583" w:type="dxa"/>
            <w:gridSpan w:val="2"/>
          </w:tcPr>
          <w:p w14:paraId="72FAF79C" w14:textId="77777777" w:rsidR="006D3DA7" w:rsidRDefault="006D3DA7" w:rsidP="006D3DA7">
            <w:pPr>
              <w:pStyle w:val="a2"/>
              <w:widowControl w:val="0"/>
              <w:spacing w:after="0"/>
              <w:rPr>
                <w:rFonts w:ascii="Times New Roman" w:hAnsi="Times New Roman"/>
                <w:szCs w:val="20"/>
              </w:rPr>
            </w:pPr>
            <w:r>
              <w:rPr>
                <w:rFonts w:ascii="Times New Roman" w:hAnsi="Times New Roman"/>
                <w:szCs w:val="20"/>
              </w:rPr>
              <w:t>ФСБУ 4/2023</w:t>
            </w:r>
          </w:p>
          <w:p w14:paraId="20FA0759" w14:textId="45CAF68A"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 xml:space="preserve">31 Закон №208-ФЗ </w:t>
            </w:r>
          </w:p>
          <w:p w14:paraId="32F8958F" w14:textId="1660F868"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79-83 Приказа № 34н</w:t>
            </w:r>
          </w:p>
          <w:p w14:paraId="058E5995" w14:textId="21267351"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ст. </w:t>
            </w:r>
            <w:r w:rsidR="00D5500A">
              <w:rPr>
                <w:rFonts w:ascii="Times New Roman" w:eastAsia="Times New Roman" w:hAnsi="Times New Roman" w:cs="Times New Roman"/>
                <w:sz w:val="20"/>
                <w:szCs w:val="20"/>
                <w:lang w:eastAsia="ru-RU"/>
              </w:rPr>
              <w:t xml:space="preserve">7-9 Закон №14-ФЗ </w:t>
            </w:r>
          </w:p>
          <w:p w14:paraId="410F594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1949A3FC" w14:textId="77777777" w:rsidTr="00B25496">
        <w:tc>
          <w:tcPr>
            <w:tcW w:w="2817" w:type="dxa"/>
          </w:tcPr>
          <w:p w14:paraId="6CCD7E62" w14:textId="77777777" w:rsidR="002E2E57" w:rsidRDefault="00D5500A">
            <w:pPr>
              <w:pStyle w:val="3"/>
            </w:pPr>
            <w:bookmarkStart w:id="275" w:name="_Toc196232544"/>
            <w:r>
              <w:t>Уставный капитал</w:t>
            </w:r>
            <w:bookmarkEnd w:id="275"/>
          </w:p>
        </w:tc>
        <w:tc>
          <w:tcPr>
            <w:tcW w:w="10411" w:type="dxa"/>
          </w:tcPr>
          <w:p w14:paraId="227659B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Уставный капитал - зарегистрированная в учредительных документах совокупность вкладов (долей, акций, паевых взносов) акционеров (участников) общества, удостоверяющих обязательственные права участников общества (акционеров) по отношению к Обществу. Уставный капитал определяет минимальный размер имущества Общества, гарантирующего интересы его кредиторов. </w:t>
            </w:r>
          </w:p>
          <w:p w14:paraId="315C420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Уставный капитал оценивается на момент регистрации Общества в сумме, определенной в учредительных документах, независимо от задолженности акционеров (участников) по вкладам (взносам) в уставный капитал.</w:t>
            </w:r>
          </w:p>
          <w:p w14:paraId="3B5D049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Изменение (увеличение или уменьшение) уставного капитала отражается в учете на момент государственной регистрации изменений, внесенных в учредительные документы Общества. Уставный капитал Общества может быть увеличен за счет собственного имущества Общества или за счет дополнительных взносов участников.</w:t>
            </w:r>
          </w:p>
        </w:tc>
        <w:tc>
          <w:tcPr>
            <w:tcW w:w="1583" w:type="dxa"/>
            <w:gridSpan w:val="2"/>
          </w:tcPr>
          <w:p w14:paraId="7A86FC95"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2794E282" w14:textId="5B22B37B"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 ст.90 и п.1 ст.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99 ГК РФ</w:t>
            </w:r>
          </w:p>
          <w:p w14:paraId="15C24ACE" w14:textId="5D4C5358"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66 Приказа № 34н</w:t>
            </w:r>
          </w:p>
          <w:p w14:paraId="59BC6F7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(IAS) 32</w:t>
            </w:r>
          </w:p>
          <w:p w14:paraId="2D0C1B24" w14:textId="542632C1"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 xml:space="preserve">т.72 Закона №208-ФЗ </w:t>
            </w:r>
          </w:p>
          <w:p w14:paraId="447A0CCB" w14:textId="58760382"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 ст.20 Закона № 14-ФЗ</w:t>
            </w:r>
          </w:p>
        </w:tc>
      </w:tr>
      <w:tr w:rsidR="002E2E57" w14:paraId="3916DA57" w14:textId="77777777" w:rsidTr="00B25496">
        <w:tc>
          <w:tcPr>
            <w:tcW w:w="2817" w:type="dxa"/>
          </w:tcPr>
          <w:p w14:paraId="3924C507" w14:textId="77777777" w:rsidR="002E2E57" w:rsidRDefault="00D5500A">
            <w:pPr>
              <w:pStyle w:val="3"/>
            </w:pPr>
            <w:bookmarkStart w:id="276" w:name="_Toc196232545"/>
            <w:r>
              <w:t>Собственные акции</w:t>
            </w:r>
            <w:bookmarkEnd w:id="276"/>
            <w:r>
              <w:t xml:space="preserve"> </w:t>
            </w:r>
          </w:p>
        </w:tc>
        <w:tc>
          <w:tcPr>
            <w:tcW w:w="10411" w:type="dxa"/>
          </w:tcPr>
          <w:p w14:paraId="52A7662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Собственные акции – акции Общества, приобретаемые (выкупаемые) им с целью их аннулирования (в целях уменьшения уставного капитала путем сокращения количества акций) или перепродажи.</w:t>
            </w:r>
          </w:p>
          <w:p w14:paraId="7B069A0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Собственные акции отражаются в учете по сумме фактических затрат на приобретение (выкуп).</w:t>
            </w:r>
          </w:p>
          <w:p w14:paraId="474F7FF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Фактическая стоимость собственных акций отражается в бухгалтерском учете двумя суммами: номинальной стоимости долей и суммой отклонения от номинала.</w:t>
            </w:r>
          </w:p>
          <w:p w14:paraId="4FED11F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акций (долей), выкупленных Обществом у своих акционеров (участников), учитывается на счете 81 «Собственные акции (доли)».</w:t>
            </w:r>
          </w:p>
          <w:p w14:paraId="54D694B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Финансовый результат от повторного размещения или аннулирования собственных акций определяется как разница между фактическими затратами и номинальной стоимостью и отражается в составе прочих доходов (расходов) Общества.</w:t>
            </w:r>
          </w:p>
          <w:p w14:paraId="4713C02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принятия решения об их аннулировании суммы в пределах разницы между стоимостью размещения и номинальной стоимостью – отражаются непосредственно за счет ранее сформированного эмиссионного дохода. </w:t>
            </w:r>
          </w:p>
        </w:tc>
        <w:tc>
          <w:tcPr>
            <w:tcW w:w="1583" w:type="dxa"/>
            <w:gridSpan w:val="2"/>
          </w:tcPr>
          <w:p w14:paraId="5BBEFD7E" w14:textId="4271738F"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72 Закона № 208-ФЗ</w:t>
            </w:r>
          </w:p>
          <w:p w14:paraId="490FB180" w14:textId="46DB504A"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1 ст.20 Закона № 14-ФЗ</w:t>
            </w:r>
          </w:p>
          <w:p w14:paraId="7A195676"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7F946732" w14:textId="77777777" w:rsidTr="00B25496">
        <w:tc>
          <w:tcPr>
            <w:tcW w:w="2817" w:type="dxa"/>
          </w:tcPr>
          <w:p w14:paraId="3CC2FD9E" w14:textId="77777777" w:rsidR="002E2E57" w:rsidRDefault="00D5500A">
            <w:pPr>
              <w:pStyle w:val="3"/>
            </w:pPr>
            <w:bookmarkStart w:id="277" w:name="_Toc196232546"/>
            <w:r>
              <w:t>Резервный капитал</w:t>
            </w:r>
            <w:bookmarkEnd w:id="277"/>
          </w:p>
        </w:tc>
        <w:tc>
          <w:tcPr>
            <w:tcW w:w="10411" w:type="dxa"/>
          </w:tcPr>
          <w:p w14:paraId="1F88713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Резервный капитал представляет собой страховой капитал Общества, предназначенный для возмещения убытков от хозяйственной деятельности, а также для выплаты доходов инвесторам и кредиторам в случае, если на эти цели не хватает прибыли. Средства резервного капитала выступают гарантией бесперебойной работы Общества и соблюдения интересов третьих лиц.</w:t>
            </w:r>
          </w:p>
          <w:p w14:paraId="506C042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Резервный капитал формируется путем распределения части полученной прибыли Общества в соответствии с законодательством Российской Федерации, а также в соответствии с учредительными документами Общества. </w:t>
            </w:r>
          </w:p>
          <w:p w14:paraId="5AE8165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Резервный капитал (резервный фонд) формируется путем обязательных ежегодных отчислений из чистой прибыли, размер которых предусматривается уставом Общества.</w:t>
            </w:r>
          </w:p>
          <w:p w14:paraId="14AE276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Резервный фонд Общества используется (в случае отсутствия иных источников финансирования) только на те цели, для которых он создавался в соответствии с уставом Общества, например:</w:t>
            </w:r>
          </w:p>
          <w:p w14:paraId="782B6B4B" w14:textId="77777777" w:rsidR="002E2E57" w:rsidRDefault="00D5500A">
            <w:pPr>
              <w:pStyle w:val="affff0"/>
              <w:widowControl w:val="0"/>
              <w:numPr>
                <w:ilvl w:val="0"/>
                <w:numId w:val="127"/>
              </w:numPr>
              <w:tabs>
                <w:tab w:val="left" w:pos="357"/>
              </w:tabs>
              <w:spacing w:after="120"/>
              <w:jc w:val="both"/>
              <w:rPr>
                <w:rFonts w:ascii="Times New Roman" w:hAnsi="Times New Roman"/>
                <w:color w:val="000000"/>
                <w:szCs w:val="20"/>
              </w:rPr>
            </w:pPr>
            <w:r>
              <w:rPr>
                <w:rFonts w:ascii="Times New Roman" w:hAnsi="Times New Roman"/>
                <w:color w:val="000000"/>
                <w:szCs w:val="20"/>
              </w:rPr>
              <w:t>для покрытия убытков Общества;</w:t>
            </w:r>
          </w:p>
          <w:p w14:paraId="34C00F43" w14:textId="77777777" w:rsidR="002E2E57" w:rsidRDefault="00D5500A">
            <w:pPr>
              <w:pStyle w:val="affff0"/>
              <w:widowControl w:val="0"/>
              <w:numPr>
                <w:ilvl w:val="0"/>
                <w:numId w:val="127"/>
              </w:numPr>
              <w:tabs>
                <w:tab w:val="left" w:pos="357"/>
              </w:tabs>
              <w:spacing w:after="120"/>
              <w:jc w:val="both"/>
              <w:rPr>
                <w:rFonts w:ascii="Times New Roman" w:hAnsi="Times New Roman"/>
                <w:color w:val="000000"/>
                <w:szCs w:val="20"/>
              </w:rPr>
            </w:pPr>
            <w:r>
              <w:rPr>
                <w:rFonts w:ascii="Times New Roman" w:hAnsi="Times New Roman"/>
                <w:color w:val="000000"/>
                <w:szCs w:val="20"/>
              </w:rPr>
              <w:t>для погашения облигаций Общества;</w:t>
            </w:r>
          </w:p>
          <w:p w14:paraId="47165049" w14:textId="77777777" w:rsidR="002E2E57" w:rsidRDefault="00D5500A">
            <w:pPr>
              <w:pStyle w:val="affff0"/>
              <w:widowControl w:val="0"/>
              <w:numPr>
                <w:ilvl w:val="0"/>
                <w:numId w:val="127"/>
              </w:numPr>
              <w:tabs>
                <w:tab w:val="left" w:pos="357"/>
              </w:tabs>
              <w:spacing w:after="120"/>
              <w:jc w:val="both"/>
              <w:rPr>
                <w:rFonts w:ascii="Times New Roman" w:hAnsi="Times New Roman"/>
                <w:color w:val="000000"/>
                <w:szCs w:val="20"/>
              </w:rPr>
            </w:pPr>
            <w:r>
              <w:rPr>
                <w:rFonts w:ascii="Times New Roman" w:hAnsi="Times New Roman"/>
                <w:color w:val="000000"/>
                <w:szCs w:val="20"/>
              </w:rPr>
              <w:t>для выкупа акций Общества.</w:t>
            </w:r>
          </w:p>
          <w:p w14:paraId="3E12DD4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резервного капитала ведется на счете 82 «Резервный капитал».</w:t>
            </w:r>
          </w:p>
        </w:tc>
        <w:tc>
          <w:tcPr>
            <w:tcW w:w="1583" w:type="dxa"/>
            <w:gridSpan w:val="2"/>
          </w:tcPr>
          <w:p w14:paraId="74BFE80C" w14:textId="66A3F435" w:rsidR="002E2E57" w:rsidRDefault="006D7DF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35 Закон №208-ФЗ</w:t>
            </w:r>
          </w:p>
          <w:p w14:paraId="01360CD9" w14:textId="3ADC807A"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D7DF8">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т.</w:t>
            </w:r>
            <w:r w:rsidR="006D7D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30 Закон №14-ФЗ </w:t>
            </w:r>
          </w:p>
          <w:p w14:paraId="1197974F"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223FAB12" w14:textId="77777777" w:rsidTr="00B25496">
        <w:tc>
          <w:tcPr>
            <w:tcW w:w="2817" w:type="dxa"/>
          </w:tcPr>
          <w:p w14:paraId="7B47E907" w14:textId="77777777" w:rsidR="002E2E57" w:rsidRDefault="00D5500A">
            <w:pPr>
              <w:pStyle w:val="3"/>
            </w:pPr>
            <w:bookmarkStart w:id="278" w:name="_Toc196232547"/>
            <w:r>
              <w:t>Добавочный капитал</w:t>
            </w:r>
            <w:bookmarkEnd w:id="278"/>
          </w:p>
        </w:tc>
        <w:tc>
          <w:tcPr>
            <w:tcW w:w="10411" w:type="dxa"/>
          </w:tcPr>
          <w:p w14:paraId="10C39D8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Добавочный капитал - часть капитала Общества, не связанного с вкладами участников и приростом капитала за счет прибыли, накопленной за все время деятельности Общества.</w:t>
            </w:r>
          </w:p>
          <w:p w14:paraId="3B7EA10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Добавочный капитал формируется за счет:</w:t>
            </w:r>
          </w:p>
          <w:p w14:paraId="03F5503C" w14:textId="77777777" w:rsidR="002E2E57" w:rsidRDefault="00D5500A">
            <w:pPr>
              <w:pStyle w:val="affff0"/>
              <w:widowControl w:val="0"/>
              <w:numPr>
                <w:ilvl w:val="0"/>
                <w:numId w:val="128"/>
              </w:numPr>
              <w:tabs>
                <w:tab w:val="left" w:pos="357"/>
              </w:tabs>
              <w:spacing w:after="120"/>
              <w:jc w:val="both"/>
              <w:rPr>
                <w:rFonts w:ascii="Times New Roman" w:hAnsi="Times New Roman"/>
                <w:color w:val="000000"/>
                <w:szCs w:val="20"/>
              </w:rPr>
            </w:pPr>
            <w:r>
              <w:rPr>
                <w:rFonts w:ascii="Times New Roman" w:hAnsi="Times New Roman"/>
                <w:color w:val="000000"/>
                <w:szCs w:val="20"/>
              </w:rPr>
              <w:t>прироста стоимости внеоборотных активов, выявляемого по результатам их переоценки.</w:t>
            </w:r>
          </w:p>
          <w:p w14:paraId="7513BF79" w14:textId="77777777" w:rsidR="002E2E57" w:rsidRDefault="00D5500A">
            <w:pPr>
              <w:pStyle w:val="affff0"/>
              <w:widowControl w:val="0"/>
              <w:numPr>
                <w:ilvl w:val="0"/>
                <w:numId w:val="128"/>
              </w:numPr>
              <w:tabs>
                <w:tab w:val="left" w:pos="357"/>
              </w:tabs>
              <w:spacing w:after="120"/>
              <w:jc w:val="both"/>
              <w:rPr>
                <w:rFonts w:ascii="Times New Roman" w:hAnsi="Times New Roman"/>
                <w:color w:val="000000"/>
                <w:szCs w:val="20"/>
              </w:rPr>
            </w:pPr>
            <w:r>
              <w:rPr>
                <w:rFonts w:ascii="Times New Roman" w:hAnsi="Times New Roman"/>
                <w:color w:val="000000"/>
                <w:szCs w:val="20"/>
              </w:rPr>
              <w:t>эмиссионного дохода, представляющего собой сумму разницы между продажной и номинальной стоимостью долей, вырученную в процессе формирования уставного капитала Общества (при учреждении Общества, при последующем увеличении уставного капитала) за счет продажи долей по цене, превышающей номинальную стоимость;</w:t>
            </w:r>
          </w:p>
          <w:p w14:paraId="11A56F35" w14:textId="77777777" w:rsidR="002E2E57" w:rsidRDefault="00D5500A">
            <w:pPr>
              <w:pStyle w:val="affff0"/>
              <w:widowControl w:val="0"/>
              <w:numPr>
                <w:ilvl w:val="0"/>
                <w:numId w:val="128"/>
              </w:numPr>
              <w:tabs>
                <w:tab w:val="left" w:pos="357"/>
              </w:tabs>
              <w:spacing w:after="120"/>
              <w:jc w:val="both"/>
              <w:rPr>
                <w:rFonts w:ascii="Times New Roman" w:hAnsi="Times New Roman"/>
                <w:color w:val="000000"/>
                <w:szCs w:val="20"/>
              </w:rPr>
            </w:pPr>
            <w:r>
              <w:rPr>
                <w:rFonts w:ascii="Times New Roman" w:hAnsi="Times New Roman"/>
                <w:color w:val="000000"/>
                <w:szCs w:val="20"/>
              </w:rPr>
              <w:t>курсовой разницы, связанной с расчетами с учредителями по вкладам, в том числе вкладам в уставный (складочный) капитал Общества, выраженным в иностранной валюте);</w:t>
            </w:r>
          </w:p>
          <w:p w14:paraId="12A80D9D" w14:textId="77777777" w:rsidR="002E2E57" w:rsidRDefault="00D5500A">
            <w:pPr>
              <w:pStyle w:val="affff0"/>
              <w:widowControl w:val="0"/>
              <w:numPr>
                <w:ilvl w:val="0"/>
                <w:numId w:val="128"/>
              </w:numPr>
              <w:tabs>
                <w:tab w:val="left" w:pos="357"/>
              </w:tabs>
              <w:spacing w:after="120"/>
              <w:jc w:val="both"/>
              <w:rPr>
                <w:rFonts w:ascii="Times New Roman" w:hAnsi="Times New Roman"/>
                <w:color w:val="000000"/>
                <w:szCs w:val="20"/>
              </w:rPr>
            </w:pPr>
            <w:r>
              <w:rPr>
                <w:rFonts w:ascii="Times New Roman" w:hAnsi="Times New Roman"/>
                <w:color w:val="000000"/>
                <w:szCs w:val="20"/>
              </w:rPr>
              <w:t>суммы НДС, восстановленного учредителем при передаче имущества в качестве вклада в уставный капитал и переданного учреждаемому Обществу (в случае, если указанные суммы не являются вкладом в уставный капитал учреждаемого Общества).</w:t>
            </w:r>
          </w:p>
          <w:p w14:paraId="541EECD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Добавочный капитал Общества используется:</w:t>
            </w:r>
          </w:p>
          <w:p w14:paraId="4170E5C6" w14:textId="77777777" w:rsidR="002E2E57" w:rsidRDefault="00D5500A">
            <w:pPr>
              <w:pStyle w:val="affff0"/>
              <w:widowControl w:val="0"/>
              <w:numPr>
                <w:ilvl w:val="0"/>
                <w:numId w:val="129"/>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на погашение сумм снижения стоимости внеоборотных активов, выявившихся по результатам его переоценки, </w:t>
            </w:r>
          </w:p>
          <w:p w14:paraId="232BA576" w14:textId="77777777" w:rsidR="002E2E57" w:rsidRDefault="00D5500A">
            <w:pPr>
              <w:pStyle w:val="affff0"/>
              <w:widowControl w:val="0"/>
              <w:numPr>
                <w:ilvl w:val="0"/>
                <w:numId w:val="129"/>
              </w:numPr>
              <w:tabs>
                <w:tab w:val="left" w:pos="357"/>
              </w:tabs>
              <w:spacing w:after="120"/>
              <w:jc w:val="both"/>
              <w:rPr>
                <w:rFonts w:ascii="Times New Roman" w:hAnsi="Times New Roman"/>
                <w:color w:val="000000"/>
                <w:szCs w:val="20"/>
              </w:rPr>
            </w:pPr>
            <w:r>
              <w:rPr>
                <w:rFonts w:ascii="Times New Roman" w:hAnsi="Times New Roman"/>
                <w:color w:val="000000"/>
                <w:szCs w:val="20"/>
              </w:rPr>
              <w:t>на увеличение уставного капитала (в случае отсутствия иных источников финансирования);</w:t>
            </w:r>
          </w:p>
          <w:p w14:paraId="5C77731C" w14:textId="77777777" w:rsidR="002E2E57" w:rsidRDefault="00D5500A">
            <w:pPr>
              <w:pStyle w:val="affff0"/>
              <w:widowControl w:val="0"/>
              <w:numPr>
                <w:ilvl w:val="0"/>
                <w:numId w:val="129"/>
              </w:numPr>
              <w:tabs>
                <w:tab w:val="left" w:pos="357"/>
              </w:tabs>
              <w:spacing w:after="120"/>
              <w:jc w:val="both"/>
              <w:rPr>
                <w:rFonts w:ascii="Times New Roman" w:hAnsi="Times New Roman"/>
                <w:color w:val="000000"/>
                <w:szCs w:val="20"/>
              </w:rPr>
            </w:pPr>
            <w:r>
              <w:rPr>
                <w:rFonts w:ascii="Times New Roman" w:hAnsi="Times New Roman"/>
                <w:color w:val="000000"/>
                <w:szCs w:val="20"/>
              </w:rPr>
              <w:t>на выплату дивидендов учредителям Общества и другие цели.</w:t>
            </w:r>
          </w:p>
          <w:p w14:paraId="6D87F1C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добавочного капитала ведется на счете 83 «Добавочный капитал». При этом сумма прироста стоимости внеоборотных активов, выявляемая по результатам их переоценки, отражается на счете 83 «Добавочный капитал» обособленно.</w:t>
            </w:r>
          </w:p>
        </w:tc>
        <w:tc>
          <w:tcPr>
            <w:tcW w:w="1583" w:type="dxa"/>
            <w:gridSpan w:val="2"/>
          </w:tcPr>
          <w:p w14:paraId="1354569D"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258B725E" w14:textId="6C24E016"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20 ФСБУ 6/2020</w:t>
            </w:r>
          </w:p>
          <w:p w14:paraId="71AF55DD"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6E7DF7B1" w14:textId="38399F63"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68 Приказа № 34н</w:t>
            </w:r>
          </w:p>
          <w:p w14:paraId="71943D9B" w14:textId="15A4755B"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14 ПБУ 3/2006</w:t>
            </w:r>
          </w:p>
          <w:p w14:paraId="5F0C4A55" w14:textId="6136D61C"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т.27 Закона № 14-ФЗ</w:t>
            </w:r>
          </w:p>
          <w:p w14:paraId="758C95CA" w14:textId="0FC0D6E7"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п.1 п.3 ст.170 НК РФ</w:t>
            </w:r>
          </w:p>
          <w:p w14:paraId="2D5B4A57" w14:textId="74011084"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10 ФСБУ 5/2019</w:t>
            </w:r>
          </w:p>
        </w:tc>
      </w:tr>
      <w:tr w:rsidR="002E2E57" w14:paraId="4854C376" w14:textId="77777777" w:rsidTr="00B25496">
        <w:tc>
          <w:tcPr>
            <w:tcW w:w="2817" w:type="dxa"/>
          </w:tcPr>
          <w:p w14:paraId="7F92A59B" w14:textId="77777777" w:rsidR="002E2E57" w:rsidRDefault="00D5500A">
            <w:pPr>
              <w:pStyle w:val="3"/>
            </w:pPr>
            <w:bookmarkStart w:id="279" w:name="_Toc196232548"/>
            <w:r>
              <w:t>Нераспределенная прибыль (непокрытые убытки)</w:t>
            </w:r>
            <w:bookmarkEnd w:id="279"/>
          </w:p>
        </w:tc>
        <w:tc>
          <w:tcPr>
            <w:tcW w:w="10411" w:type="dxa"/>
          </w:tcPr>
          <w:p w14:paraId="37E823D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Нераспределенная прибыль (непокрытый убыток) - конечный финансовый результат, полученный по итогам деятельности Общества по состоянию на отчетную дату; характеризует увеличение капитала за отчетный год и за весь период деятельности Общества (накопление капитала за этот период). Нераспределенная прибыль (непокрытый убыток) на отчетную дату складывается из нераспределенной прибыли (непокрытого убытка) прошлых лет и чистой прибыли (убытка) отчетного года.</w:t>
            </w:r>
          </w:p>
          <w:p w14:paraId="5FB4DF8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Нераспределенная прибыль (непокрытый убыток) отчетного периода - конечный финансовый результат, выявленный за отчетный период, за минусом причитающихся за счет прибыли, установленных в соответствии с законодательством Российской Федерации налогов и иных аналогичных обязательных платежей, включая санкции за несоблюдение правил налогообложения. </w:t>
            </w:r>
          </w:p>
          <w:p w14:paraId="38F01CC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учета нераспределенной прибыли (непокрытого убытка) Общества используется счет 84 «Нераспределенная прибыль (непокрытый убыток)». Чистая прибыль (непокрытый убыток) отчетного года формируется в течение года на счете 99 «Прибыли и убытки» и списывается заключительными оборотами декабря на счет 84 «Нераспределенная прибыль (непокрытый убыток)».</w:t>
            </w:r>
          </w:p>
          <w:p w14:paraId="6E8BE25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Увеличивает показатель нераспределенной прибыли: </w:t>
            </w:r>
          </w:p>
          <w:p w14:paraId="07780A37" w14:textId="77777777" w:rsidR="002E2E57" w:rsidRDefault="00D5500A">
            <w:pPr>
              <w:pStyle w:val="affff0"/>
              <w:widowControl w:val="0"/>
              <w:numPr>
                <w:ilvl w:val="0"/>
                <w:numId w:val="130"/>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прибыль текущего отчетного периода </w:t>
            </w:r>
          </w:p>
          <w:p w14:paraId="232CA059" w14:textId="77777777" w:rsidR="002E2E57" w:rsidRDefault="00D5500A">
            <w:pPr>
              <w:pStyle w:val="affff0"/>
              <w:widowControl w:val="0"/>
              <w:numPr>
                <w:ilvl w:val="0"/>
                <w:numId w:val="130"/>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сумма дооценки объекта основных средств, НМА, накопленная в добавочном капитале к моменту выбытия этого объекта ОС, НМА </w:t>
            </w:r>
          </w:p>
          <w:p w14:paraId="02102AF0" w14:textId="77777777" w:rsidR="002E2E57" w:rsidRDefault="00D5500A">
            <w:pPr>
              <w:pStyle w:val="affff0"/>
              <w:widowControl w:val="0"/>
              <w:numPr>
                <w:ilvl w:val="0"/>
                <w:numId w:val="130"/>
              </w:numPr>
              <w:tabs>
                <w:tab w:val="left" w:pos="357"/>
              </w:tabs>
              <w:spacing w:after="120"/>
              <w:jc w:val="both"/>
              <w:rPr>
                <w:rFonts w:ascii="Times New Roman" w:hAnsi="Times New Roman"/>
                <w:color w:val="000000"/>
                <w:szCs w:val="20"/>
              </w:rPr>
            </w:pPr>
            <w:r>
              <w:rPr>
                <w:rFonts w:ascii="Times New Roman" w:hAnsi="Times New Roman"/>
                <w:color w:val="000000"/>
                <w:szCs w:val="20"/>
              </w:rPr>
              <w:t>отражение корректировок существенных ошибок прошлых лет согласно ПБУ 22/2010</w:t>
            </w:r>
          </w:p>
          <w:p w14:paraId="414BD9EE" w14:textId="77777777" w:rsidR="002E2E57" w:rsidRDefault="00D5500A">
            <w:pPr>
              <w:pStyle w:val="affff0"/>
              <w:widowControl w:val="0"/>
              <w:numPr>
                <w:ilvl w:val="0"/>
                <w:numId w:val="130"/>
              </w:numPr>
              <w:tabs>
                <w:tab w:val="left" w:pos="357"/>
              </w:tabs>
              <w:spacing w:after="120"/>
              <w:jc w:val="both"/>
              <w:rPr>
                <w:rFonts w:ascii="Times New Roman" w:hAnsi="Times New Roman"/>
                <w:color w:val="000000"/>
                <w:szCs w:val="20"/>
              </w:rPr>
            </w:pPr>
            <w:r>
              <w:rPr>
                <w:rFonts w:ascii="Times New Roman" w:hAnsi="Times New Roman"/>
                <w:color w:val="000000"/>
                <w:szCs w:val="20"/>
              </w:rPr>
              <w:t>отражение последствий изменения учетной политики согласно ПБУ 1/2008.</w:t>
            </w:r>
          </w:p>
          <w:p w14:paraId="15F467C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Нераспределенная прибыль используется для:</w:t>
            </w:r>
          </w:p>
          <w:p w14:paraId="5C3D8EB0" w14:textId="77777777" w:rsidR="002E2E57" w:rsidRDefault="00D5500A">
            <w:pPr>
              <w:pStyle w:val="affff0"/>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выплаты доходов учредителям (участникам) Общества; </w:t>
            </w:r>
          </w:p>
          <w:p w14:paraId="4097D087" w14:textId="77777777" w:rsidR="002E2E57" w:rsidRDefault="00D5500A">
            <w:pPr>
              <w:pStyle w:val="affff0"/>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отражения корректировок существенных ошибок прошлых лет согласно ПБУ 22/2010;</w:t>
            </w:r>
          </w:p>
          <w:p w14:paraId="1B2795AD" w14:textId="77777777" w:rsidR="002E2E57" w:rsidRDefault="00D5500A">
            <w:pPr>
              <w:pStyle w:val="affff0"/>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отражения последствий изменения учетной политики согласно ПБУ 1/2008;</w:t>
            </w:r>
          </w:p>
          <w:p w14:paraId="58A5BE06" w14:textId="77777777" w:rsidR="002E2E57" w:rsidRDefault="00D5500A">
            <w:pPr>
              <w:pStyle w:val="affff0"/>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покрытия (отражения) убытка текущего отчетного периода;</w:t>
            </w:r>
          </w:p>
          <w:p w14:paraId="6977E483" w14:textId="77777777" w:rsidR="002E2E57" w:rsidRDefault="00D5500A">
            <w:pPr>
              <w:pStyle w:val="affff0"/>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увеличения уставного капитала вследствие решения акционеров (участников);</w:t>
            </w:r>
          </w:p>
          <w:p w14:paraId="37866ADA" w14:textId="77777777" w:rsidR="002E2E57" w:rsidRDefault="00D5500A">
            <w:pPr>
              <w:pStyle w:val="affff0"/>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формирования резервного капитала и прочих фондов, предусмотренных уставом Общества.</w:t>
            </w:r>
          </w:p>
          <w:p w14:paraId="3ABE114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используется нераспределенная прибыль на финансирование текущих расходов Общества непроизводственного характера или расходов, не учитываемых в целях налогообложения прибыли. Такие расходы учитываются в соответствии с ПБУ 10/99.</w:t>
            </w:r>
          </w:p>
          <w:p w14:paraId="28AA843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отражения в учете расчетов по выплате дивидендов отражается в разделе «Расчеты с учредителями» настоящего Положения.</w:t>
            </w:r>
          </w:p>
          <w:p w14:paraId="309F62F6" w14:textId="67E3856C"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Данные по счету 84 «Нераспределенная прибыль (непокрытый убыток)» на конец отчетного года формируются с учетом принятого в отчетном году решения о распределении прибыли, полученной по итогам прошлого года.</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Распределение прибыли по результатам года относится к категории событий после отчетной даты, свидетельствующих о возникших после отчетной даты хозяйственных условиях, в которых организация ведет свою деятельность. При этом в отчетном периоде, за который Обществом распределяется прибыль, никакие записи в бухгалтерском (синтетическом и аналитическом) учете не производятся. При наступлении события после отчетной даты в бухгалтерском учете периода, следующего за отчетным, в общем порядке делается запись, отражающая это событие. </w:t>
            </w:r>
          </w:p>
        </w:tc>
        <w:tc>
          <w:tcPr>
            <w:tcW w:w="1583" w:type="dxa"/>
            <w:gridSpan w:val="2"/>
          </w:tcPr>
          <w:p w14:paraId="6DA4528D" w14:textId="1E82689D"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 xml:space="preserve">48 Закона №208-ФЗ </w:t>
            </w:r>
          </w:p>
          <w:p w14:paraId="53FFED99" w14:textId="0BF4037D"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 xml:space="preserve">28 Закона №14-ФЗ </w:t>
            </w:r>
          </w:p>
          <w:p w14:paraId="1C4AE286" w14:textId="2B368B95"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83 Приказа №34н</w:t>
            </w:r>
          </w:p>
          <w:p w14:paraId="7FE0DD48" w14:textId="66959D4E"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 5, 10 ПБУ 7/98</w:t>
            </w:r>
          </w:p>
          <w:p w14:paraId="7096129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6A15B859" w14:textId="77777777" w:rsidTr="00B25496">
        <w:tc>
          <w:tcPr>
            <w:tcW w:w="2817" w:type="dxa"/>
            <w:tcBorders>
              <w:bottom w:val="single" w:sz="8" w:space="0" w:color="auto"/>
            </w:tcBorders>
          </w:tcPr>
          <w:p w14:paraId="76DB6925" w14:textId="77777777" w:rsidR="002E2E57" w:rsidRDefault="00D5500A">
            <w:pPr>
              <w:pStyle w:val="3"/>
            </w:pPr>
            <w:bookmarkStart w:id="280" w:name="_Toc196232549"/>
            <w:r>
              <w:t>Раскрытие информации в отчетности</w:t>
            </w:r>
            <w:bookmarkEnd w:id="280"/>
          </w:p>
        </w:tc>
        <w:tc>
          <w:tcPr>
            <w:tcW w:w="10411" w:type="dxa"/>
            <w:tcBorders>
              <w:bottom w:val="single" w:sz="8" w:space="0" w:color="auto"/>
            </w:tcBorders>
          </w:tcPr>
          <w:p w14:paraId="5A5DA42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разделе III «Капитал и резервы» пассива баланса отражаются:</w:t>
            </w:r>
          </w:p>
          <w:p w14:paraId="556E7136" w14:textId="77777777" w:rsidR="002E2E57" w:rsidRDefault="00D5500A">
            <w:pPr>
              <w:pStyle w:val="affff0"/>
              <w:widowControl w:val="0"/>
              <w:numPr>
                <w:ilvl w:val="0"/>
                <w:numId w:val="132"/>
              </w:numPr>
              <w:tabs>
                <w:tab w:val="left" w:pos="357"/>
              </w:tabs>
              <w:spacing w:after="120"/>
              <w:jc w:val="both"/>
              <w:rPr>
                <w:rFonts w:ascii="Times New Roman" w:hAnsi="Times New Roman"/>
                <w:color w:val="000000"/>
                <w:szCs w:val="20"/>
              </w:rPr>
            </w:pPr>
            <w:r>
              <w:rPr>
                <w:rFonts w:ascii="Times New Roman" w:hAnsi="Times New Roman"/>
                <w:color w:val="000000"/>
                <w:szCs w:val="20"/>
              </w:rPr>
              <w:t>по строке «Уставный капитал (складочный капитал, уставный фонд, вклады товарищей)» - величина уставного капитала;</w:t>
            </w:r>
          </w:p>
          <w:p w14:paraId="08F9FBB0" w14:textId="77777777" w:rsidR="002E2E57" w:rsidRDefault="00D5500A">
            <w:pPr>
              <w:pStyle w:val="affff0"/>
              <w:widowControl w:val="0"/>
              <w:numPr>
                <w:ilvl w:val="0"/>
                <w:numId w:val="132"/>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по строке «Собственные акции, выкупленные у акционеров» – фактическая стоимость собственных акций Общества, выкупленных у акционеров. При принятии Обществом решения об увеличении (уменьшении) уставного капитала, новый размер уставного капитала показывается в Бухгалтерском балансе только после регистрации изменений в учредительных документах Общества. Если организация выкупила акции (доли) с целью уменьшения уставного капитала, то до государственной регистрации уменьшения уставного капитала полная сумма уставного капитала отражается по строке 1310 «Уставный капитал», а стоимость выкупленных акций (долей) показывается в круглых скобках по строке 1320 «Собственные акции, </w:t>
            </w:r>
            <w:r w:rsidR="00A35042" w:rsidRPr="00B25496">
              <w:rPr>
                <w:rFonts w:ascii="Times New Roman" w:hAnsi="Times New Roman"/>
                <w:color w:val="000000"/>
                <w:szCs w:val="20"/>
              </w:rPr>
              <w:t>принадлежащие обществу, задолженность акционеров по оплате акций»);</w:t>
            </w:r>
          </w:p>
          <w:p w14:paraId="793944F5" w14:textId="77777777" w:rsidR="002E2E57" w:rsidRDefault="00D5500A" w:rsidP="004C5261">
            <w:pPr>
              <w:pStyle w:val="affff0"/>
              <w:widowControl w:val="0"/>
              <w:numPr>
                <w:ilvl w:val="0"/>
                <w:numId w:val="132"/>
              </w:numPr>
              <w:tabs>
                <w:tab w:val="left" w:pos="357"/>
              </w:tabs>
              <w:spacing w:after="120"/>
              <w:jc w:val="both"/>
              <w:rPr>
                <w:rFonts w:ascii="Times New Roman" w:hAnsi="Times New Roman"/>
                <w:color w:val="000000"/>
                <w:szCs w:val="20"/>
              </w:rPr>
            </w:pPr>
            <w:r>
              <w:rPr>
                <w:rFonts w:ascii="Times New Roman" w:hAnsi="Times New Roman"/>
                <w:color w:val="000000"/>
                <w:szCs w:val="20"/>
              </w:rPr>
              <w:t>по строке «</w:t>
            </w:r>
            <w:r w:rsidR="004C5261" w:rsidRPr="004C5261">
              <w:rPr>
                <w:rFonts w:ascii="Times New Roman" w:hAnsi="Times New Roman"/>
                <w:color w:val="000000"/>
                <w:szCs w:val="20"/>
              </w:rPr>
              <w:t>Накопленная дооценка внеоборотных активов</w:t>
            </w:r>
            <w:r>
              <w:rPr>
                <w:rFonts w:ascii="Times New Roman" w:hAnsi="Times New Roman"/>
                <w:color w:val="000000"/>
                <w:szCs w:val="20"/>
              </w:rPr>
              <w:t>» - сумма прироста стоимости внеоборотных активов по результатам их переоценки;</w:t>
            </w:r>
          </w:p>
          <w:p w14:paraId="251769C9" w14:textId="77777777" w:rsidR="002E2E57" w:rsidRDefault="00D5500A" w:rsidP="004C5261">
            <w:pPr>
              <w:pStyle w:val="affff0"/>
              <w:widowControl w:val="0"/>
              <w:numPr>
                <w:ilvl w:val="0"/>
                <w:numId w:val="132"/>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по строке «Добавочный капитал (без </w:t>
            </w:r>
            <w:r w:rsidR="004C5261" w:rsidRPr="004C5261">
              <w:rPr>
                <w:rFonts w:ascii="Times New Roman" w:hAnsi="Times New Roman"/>
                <w:color w:val="000000"/>
                <w:szCs w:val="20"/>
              </w:rPr>
              <w:t>накопленной дооценки</w:t>
            </w:r>
            <w:r>
              <w:rPr>
                <w:rFonts w:ascii="Times New Roman" w:hAnsi="Times New Roman"/>
                <w:color w:val="000000"/>
                <w:szCs w:val="20"/>
              </w:rPr>
              <w:t xml:space="preserve">)» - величина добавочного капитала Общества, за исключением сумм дооценки внеоборотных активов; </w:t>
            </w:r>
          </w:p>
          <w:p w14:paraId="0E420463" w14:textId="77777777" w:rsidR="002E2E57" w:rsidRDefault="00D5500A">
            <w:pPr>
              <w:pStyle w:val="affff0"/>
              <w:widowControl w:val="0"/>
              <w:numPr>
                <w:ilvl w:val="0"/>
                <w:numId w:val="132"/>
              </w:numPr>
              <w:tabs>
                <w:tab w:val="left" w:pos="357"/>
              </w:tabs>
              <w:spacing w:after="120"/>
              <w:jc w:val="both"/>
              <w:rPr>
                <w:rFonts w:ascii="Times New Roman" w:hAnsi="Times New Roman"/>
                <w:color w:val="000000"/>
                <w:szCs w:val="20"/>
              </w:rPr>
            </w:pPr>
            <w:r>
              <w:rPr>
                <w:rFonts w:ascii="Times New Roman" w:hAnsi="Times New Roman"/>
                <w:color w:val="000000"/>
                <w:szCs w:val="20"/>
              </w:rPr>
              <w:t>по строке «Резервный капитал» - величина резервного капитала;</w:t>
            </w:r>
          </w:p>
          <w:p w14:paraId="15AEFE91" w14:textId="77777777" w:rsidR="002E2E57" w:rsidRDefault="00D5500A" w:rsidP="00B25496">
            <w:pPr>
              <w:pStyle w:val="affff0"/>
              <w:widowControl w:val="0"/>
              <w:numPr>
                <w:ilvl w:val="0"/>
                <w:numId w:val="132"/>
              </w:numPr>
              <w:tabs>
                <w:tab w:val="left" w:pos="357"/>
              </w:tabs>
              <w:jc w:val="both"/>
              <w:rPr>
                <w:rFonts w:ascii="Times New Roman" w:hAnsi="Times New Roman"/>
                <w:color w:val="000000"/>
                <w:szCs w:val="20"/>
              </w:rPr>
            </w:pPr>
            <w:r>
              <w:rPr>
                <w:rFonts w:ascii="Times New Roman" w:hAnsi="Times New Roman"/>
                <w:color w:val="000000"/>
                <w:szCs w:val="20"/>
              </w:rPr>
              <w:t>по строке «Нераспределенная прибыль (непокрытый убыток)» - нераспределенной прибыли (непокрытого убытка) на отчетную дату. При заполнении этой строки Бухгалтерского баланса, составляемого при подготовке промежуточной бухгалтерской отчетности за отчетный период, используются данные по счетам 99 и 84. Непокрытый убыток показывается в Бухгалтерском балансе в круглых скобках.</w:t>
            </w:r>
          </w:p>
          <w:p w14:paraId="7568C7C8" w14:textId="3F980072" w:rsidR="00D806DD" w:rsidRDefault="004C5261" w:rsidP="00B25496">
            <w:pPr>
              <w:pStyle w:val="affff9"/>
              <w:spacing w:before="0" w:beforeAutospacing="0" w:after="0" w:afterAutospacing="0"/>
              <w:ind w:firstLine="540"/>
              <w:jc w:val="both"/>
              <w:rPr>
                <w:sz w:val="20"/>
                <w:szCs w:val="20"/>
              </w:rPr>
            </w:pPr>
            <w:r w:rsidRPr="0004759E">
              <w:rPr>
                <w:sz w:val="20"/>
                <w:szCs w:val="20"/>
              </w:rPr>
              <w:t>Представление об изменении капитала Общества за отчетный период обеспечивается раскрытием в отчете об изменениях капитала показателей: величины капитала на начало отчетного периода; изменения величины капитала в отчетном периоде; величины капитала на конец отчетного периода. Значения показателей приводятся для всего капитала в целом и для каждой составляющей капитала.</w:t>
            </w:r>
            <w:r w:rsidR="005D7358">
              <w:rPr>
                <w:sz w:val="20"/>
                <w:szCs w:val="20"/>
              </w:rPr>
              <w:t xml:space="preserve">  </w:t>
            </w:r>
            <w:r w:rsidRPr="0004759E">
              <w:rPr>
                <w:sz w:val="20"/>
                <w:szCs w:val="20"/>
              </w:rPr>
              <w:t>Показатели изменения величины капитала в отчетном периоде приводятся в разрезе изменений: за счет чистой прибыли (убытка); за счет результата переоценки внеоборотных активов; в результате операций с собственниками (акционерами, участниками, учредителями); за счет дивидендов; в результате прочих изменений.</w:t>
            </w:r>
          </w:p>
          <w:p w14:paraId="4FC52BF5" w14:textId="77777777" w:rsidR="00BF6DB0" w:rsidRPr="00D806DD" w:rsidRDefault="004C5261" w:rsidP="00B25496">
            <w:pPr>
              <w:pStyle w:val="affff9"/>
              <w:spacing w:before="0" w:beforeAutospacing="0" w:after="0" w:afterAutospacing="0"/>
              <w:ind w:firstLine="540"/>
              <w:jc w:val="both"/>
              <w:rPr>
                <w:sz w:val="20"/>
                <w:szCs w:val="20"/>
              </w:rPr>
            </w:pPr>
            <w:r w:rsidRPr="00B25496">
              <w:rPr>
                <w:sz w:val="20"/>
                <w:szCs w:val="20"/>
              </w:rPr>
              <w:t xml:space="preserve">В отчете об изменениях капитала обособленно приводится информация о влиянии на каждую составляющую </w:t>
            </w:r>
            <w:r w:rsidRPr="00D806DD">
              <w:rPr>
                <w:sz w:val="20"/>
                <w:szCs w:val="20"/>
              </w:rPr>
              <w:t>капитала:</w:t>
            </w:r>
          </w:p>
          <w:p w14:paraId="5A3429D9" w14:textId="77777777" w:rsidR="004C5261" w:rsidRPr="00B25496" w:rsidRDefault="004C5261" w:rsidP="00B25496">
            <w:pPr>
              <w:pStyle w:val="affff0"/>
              <w:widowControl w:val="0"/>
              <w:numPr>
                <w:ilvl w:val="0"/>
                <w:numId w:val="132"/>
              </w:numPr>
              <w:tabs>
                <w:tab w:val="left" w:pos="357"/>
              </w:tabs>
              <w:jc w:val="both"/>
              <w:rPr>
                <w:color w:val="000000"/>
                <w:szCs w:val="20"/>
              </w:rPr>
            </w:pPr>
            <w:r w:rsidRPr="00B25496">
              <w:rPr>
                <w:rFonts w:ascii="Times New Roman" w:hAnsi="Times New Roman"/>
                <w:color w:val="000000"/>
                <w:szCs w:val="20"/>
              </w:rPr>
              <w:t xml:space="preserve">корректировок, связанных с отражением последствий изменения учетной политики; </w:t>
            </w:r>
          </w:p>
          <w:p w14:paraId="1E364D7D" w14:textId="77777777" w:rsidR="004C5261" w:rsidRPr="00B25496" w:rsidRDefault="004C5261" w:rsidP="00B25496">
            <w:pPr>
              <w:pStyle w:val="affff0"/>
              <w:widowControl w:val="0"/>
              <w:numPr>
                <w:ilvl w:val="0"/>
                <w:numId w:val="132"/>
              </w:numPr>
              <w:tabs>
                <w:tab w:val="left" w:pos="357"/>
              </w:tabs>
              <w:jc w:val="both"/>
              <w:rPr>
                <w:color w:val="000000"/>
                <w:szCs w:val="20"/>
              </w:rPr>
            </w:pPr>
            <w:r w:rsidRPr="00B25496">
              <w:rPr>
                <w:rFonts w:ascii="Times New Roman" w:hAnsi="Times New Roman"/>
                <w:color w:val="000000"/>
                <w:szCs w:val="20"/>
              </w:rPr>
              <w:t>корректировок, связанных с исправлением существенных ошибок в бухгалтерском учете.</w:t>
            </w:r>
          </w:p>
          <w:p w14:paraId="24477E37" w14:textId="77777777" w:rsidR="004C5261" w:rsidRPr="007C4339" w:rsidRDefault="004C5261" w:rsidP="00B25496">
            <w:pPr>
              <w:pStyle w:val="affff0"/>
              <w:widowControl w:val="0"/>
              <w:tabs>
                <w:tab w:val="left" w:pos="357"/>
              </w:tabs>
              <w:ind w:left="1080"/>
              <w:jc w:val="both"/>
              <w:rPr>
                <w:szCs w:val="20"/>
              </w:rPr>
            </w:pPr>
            <w:r w:rsidRPr="00B25496">
              <w:rPr>
                <w:rFonts w:ascii="Times New Roman" w:hAnsi="Times New Roman"/>
                <w:color w:val="000000"/>
                <w:szCs w:val="20"/>
              </w:rPr>
              <w:t>В отчете об изменениях капитала или в пояснениях</w:t>
            </w:r>
            <w:r w:rsidRPr="00B25496">
              <w:rPr>
                <w:rFonts w:ascii="Times New Roman" w:hAnsi="Times New Roman"/>
                <w:szCs w:val="20"/>
              </w:rPr>
              <w:t xml:space="preserve"> Общество раскрывает:</w:t>
            </w:r>
          </w:p>
          <w:p w14:paraId="65C1DA98" w14:textId="77777777" w:rsidR="004C5261" w:rsidRPr="00B25496" w:rsidRDefault="004C5261" w:rsidP="00B25496">
            <w:pPr>
              <w:pStyle w:val="affff0"/>
              <w:widowControl w:val="0"/>
              <w:numPr>
                <w:ilvl w:val="0"/>
                <w:numId w:val="132"/>
              </w:numPr>
              <w:tabs>
                <w:tab w:val="left" w:pos="357"/>
              </w:tabs>
              <w:jc w:val="both"/>
              <w:rPr>
                <w:color w:val="000000"/>
                <w:szCs w:val="20"/>
              </w:rPr>
            </w:pPr>
            <w:r w:rsidRPr="00B25496">
              <w:rPr>
                <w:rFonts w:ascii="Times New Roman" w:hAnsi="Times New Roman"/>
                <w:color w:val="000000"/>
                <w:szCs w:val="20"/>
              </w:rPr>
              <w:t xml:space="preserve">информацию о составе резервного капитала и назначении его составляющих; </w:t>
            </w:r>
          </w:p>
          <w:p w14:paraId="58EBF885" w14:textId="77777777" w:rsidR="002E2E57" w:rsidRDefault="004C5261" w:rsidP="00D806DD">
            <w:pPr>
              <w:pStyle w:val="affff0"/>
              <w:widowControl w:val="0"/>
              <w:numPr>
                <w:ilvl w:val="0"/>
                <w:numId w:val="134"/>
              </w:numPr>
              <w:tabs>
                <w:tab w:val="left" w:pos="357"/>
              </w:tabs>
              <w:spacing w:after="120"/>
              <w:ind w:left="687" w:firstLine="0"/>
              <w:jc w:val="both"/>
              <w:rPr>
                <w:rFonts w:ascii="Times New Roman" w:hAnsi="Times New Roman"/>
                <w:szCs w:val="20"/>
              </w:rPr>
            </w:pPr>
            <w:r w:rsidRPr="00B25496">
              <w:rPr>
                <w:rFonts w:ascii="Times New Roman" w:hAnsi="Times New Roman"/>
                <w:color w:val="000000"/>
                <w:szCs w:val="20"/>
              </w:rPr>
              <w:t>информацию о сумме дивидендов, начисленных в отчетном периоде, сумме дивидендов в расчете на одну акцию (отдельно по обыкновенным и привилегированным акциям) или иные аналогичные показатели. Значение показателей сумм дивидендов в расчете на одну акцию представляется в рублях и копейках.</w:t>
            </w:r>
          </w:p>
        </w:tc>
        <w:tc>
          <w:tcPr>
            <w:tcW w:w="1583" w:type="dxa"/>
            <w:gridSpan w:val="2"/>
            <w:tcBorders>
              <w:bottom w:val="single" w:sz="8" w:space="0" w:color="auto"/>
            </w:tcBorders>
          </w:tcPr>
          <w:p w14:paraId="6FA9F775" w14:textId="77777777" w:rsidR="006D3DA7" w:rsidRDefault="006D3DA7" w:rsidP="006D3DA7">
            <w:pPr>
              <w:pStyle w:val="a2"/>
              <w:widowControl w:val="0"/>
              <w:spacing w:after="0"/>
              <w:rPr>
                <w:rFonts w:ascii="Times New Roman" w:hAnsi="Times New Roman"/>
                <w:szCs w:val="20"/>
              </w:rPr>
            </w:pPr>
            <w:r>
              <w:rPr>
                <w:rFonts w:ascii="Times New Roman" w:hAnsi="Times New Roman"/>
                <w:szCs w:val="20"/>
              </w:rPr>
              <w:t>ФСБУ 4/2023</w:t>
            </w:r>
          </w:p>
          <w:p w14:paraId="668727F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77E07500" w14:textId="77777777" w:rsidTr="00B25496">
        <w:tc>
          <w:tcPr>
            <w:tcW w:w="14811" w:type="dxa"/>
            <w:gridSpan w:val="4"/>
            <w:shd w:val="pct10" w:color="auto" w:fill="auto"/>
          </w:tcPr>
          <w:p w14:paraId="5E4E2B50"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281" w:name="_Toc196232550"/>
            <w:r>
              <w:rPr>
                <w:rFonts w:ascii="Times New Roman" w:hAnsi="Times New Roman" w:cs="Times New Roman"/>
                <w:szCs w:val="24"/>
              </w:rPr>
              <w:t>Целевое финансирование</w:t>
            </w:r>
            <w:bookmarkEnd w:id="281"/>
          </w:p>
        </w:tc>
      </w:tr>
      <w:tr w:rsidR="002E2E57" w14:paraId="08D78727" w14:textId="77777777" w:rsidTr="00B25496">
        <w:tc>
          <w:tcPr>
            <w:tcW w:w="2817" w:type="dxa"/>
          </w:tcPr>
          <w:p w14:paraId="78F57223" w14:textId="77777777" w:rsidR="002E2E57" w:rsidRDefault="00D5500A">
            <w:pPr>
              <w:pStyle w:val="3"/>
            </w:pPr>
            <w:bookmarkStart w:id="282" w:name="_Toc196232551"/>
            <w:r>
              <w:t>Определения</w:t>
            </w:r>
            <w:bookmarkEnd w:id="282"/>
          </w:p>
        </w:tc>
        <w:tc>
          <w:tcPr>
            <w:tcW w:w="10411" w:type="dxa"/>
          </w:tcPr>
          <w:p w14:paraId="7B28B3B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Целевая программа</w:t>
            </w:r>
            <w:r>
              <w:rPr>
                <w:rFonts w:ascii="Times New Roman" w:eastAsia="Times New Roman" w:hAnsi="Times New Roman" w:cs="Times New Roman"/>
                <w:sz w:val="20"/>
                <w:szCs w:val="20"/>
                <w:lang w:eastAsia="ru-RU"/>
              </w:rPr>
              <w:t xml:space="preserve"> - совокупность взаимоувязанных по срокам, исполнителям, ресурсам мероприятий (действий) производственно-технологического, научно-технического, социального, организационного характера, направленных на достижение единой цели, решение общей проблемы. Целевые программы делятся по уровням бюджетной системы на федеральные, региональные, муниципальные программы, по видам - на научно-технические, социально-экономические, внешнеэкономические, производственно-технологические, экологические целевые, комплексные программы.</w:t>
            </w:r>
          </w:p>
          <w:p w14:paraId="6382FE7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Целевое финансирование</w:t>
            </w:r>
            <w:r>
              <w:rPr>
                <w:rFonts w:ascii="Times New Roman" w:eastAsia="Times New Roman" w:hAnsi="Times New Roman" w:cs="Times New Roman"/>
                <w:sz w:val="20"/>
                <w:szCs w:val="20"/>
                <w:lang w:eastAsia="ru-RU"/>
              </w:rPr>
              <w:t xml:space="preserve"> - получение средств в денежной или иной форме, используемых по целевому назначению, определенному бюджетным учреждением или юридическим (физическим) лицом – источником целевого финансирования.</w:t>
            </w:r>
          </w:p>
        </w:tc>
        <w:tc>
          <w:tcPr>
            <w:tcW w:w="1583" w:type="dxa"/>
            <w:gridSpan w:val="2"/>
          </w:tcPr>
          <w:p w14:paraId="336A1C96"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0CA96366" w14:textId="77777777" w:rsidTr="00B25496">
        <w:tc>
          <w:tcPr>
            <w:tcW w:w="2817" w:type="dxa"/>
          </w:tcPr>
          <w:p w14:paraId="4F68A2C8" w14:textId="77777777" w:rsidR="002E2E57" w:rsidRDefault="00D5500A">
            <w:pPr>
              <w:pStyle w:val="3"/>
            </w:pPr>
            <w:bookmarkStart w:id="283" w:name="_Toc196232552"/>
            <w:r>
              <w:t>Определение понятия целевого финансирования</w:t>
            </w:r>
            <w:bookmarkEnd w:id="283"/>
          </w:p>
        </w:tc>
        <w:tc>
          <w:tcPr>
            <w:tcW w:w="10411" w:type="dxa"/>
          </w:tcPr>
          <w:p w14:paraId="7C39B4A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Средствами целевого финансирования признаются средства (в виде денежных средств или (и) ресурсов, отличных от денежных средств), предназначенные для осуществления мероприятий целевого назначения, поступившие от других организаций и лиц, а также государственная помощь.</w:t>
            </w:r>
          </w:p>
          <w:p w14:paraId="4CD4A7B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целевого финансирования могут поступать:</w:t>
            </w:r>
          </w:p>
          <w:p w14:paraId="1532D5C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 xml:space="preserve">от государства (из бюджетов бюджетной системы РФ и бюджетов государственных внебюджетных фондов) в форме субвенций, субсидий (далее - бюджетные средства); </w:t>
            </w:r>
          </w:p>
          <w:p w14:paraId="5A3ED80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от юридических и физических лиц (на осуществление уставных видов деятельности, включая средства инвесторов, полученные заказчиком-застройщиком) и т.п.</w:t>
            </w:r>
          </w:p>
          <w:p w14:paraId="37F3587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бухгалтерского учета средства целевого финансирования подразделяются на:</w:t>
            </w:r>
          </w:p>
          <w:p w14:paraId="0D96B79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средства на финансирование инвестиционных расходов;</w:t>
            </w:r>
          </w:p>
          <w:p w14:paraId="6A0DB8D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средства на финансирование текущих расходов;</w:t>
            </w:r>
          </w:p>
          <w:p w14:paraId="2B79685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целевые программы, финансируемые за счет различных источников.</w:t>
            </w:r>
          </w:p>
        </w:tc>
        <w:tc>
          <w:tcPr>
            <w:tcW w:w="1583" w:type="dxa"/>
            <w:gridSpan w:val="2"/>
          </w:tcPr>
          <w:p w14:paraId="6BA5006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13/2000</w:t>
            </w:r>
          </w:p>
          <w:p w14:paraId="340DB36E"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79CA6A8E" w14:textId="77777777" w:rsidTr="00B25496">
        <w:tc>
          <w:tcPr>
            <w:tcW w:w="2817" w:type="dxa"/>
          </w:tcPr>
          <w:p w14:paraId="5956EAC3" w14:textId="77777777" w:rsidR="002E2E57" w:rsidRDefault="00D5500A">
            <w:pPr>
              <w:pStyle w:val="3"/>
              <w:rPr>
                <w:i/>
              </w:rPr>
            </w:pPr>
            <w:bookmarkStart w:id="284" w:name="_Toc196232553"/>
            <w:r>
              <w:t>Признание целевых средств</w:t>
            </w:r>
            <w:bookmarkEnd w:id="284"/>
          </w:p>
        </w:tc>
        <w:tc>
          <w:tcPr>
            <w:tcW w:w="10411" w:type="dxa"/>
          </w:tcPr>
          <w:p w14:paraId="7679293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Бюджетные средства, включая ресурсы, отличные от денежных средств, принимаются к бухгалтерскому учету при наличии условий, установленных п. 5 ПБУ 13/2000.</w:t>
            </w:r>
          </w:p>
        </w:tc>
        <w:tc>
          <w:tcPr>
            <w:tcW w:w="1583" w:type="dxa"/>
            <w:gridSpan w:val="2"/>
          </w:tcPr>
          <w:p w14:paraId="212EC573" w14:textId="4555E211"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5 ПБУ 13/2000</w:t>
            </w:r>
          </w:p>
          <w:p w14:paraId="1A59958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77606F44" w14:textId="77777777" w:rsidTr="00B25496">
        <w:tc>
          <w:tcPr>
            <w:tcW w:w="2817" w:type="dxa"/>
          </w:tcPr>
          <w:p w14:paraId="6566B5DB" w14:textId="77777777" w:rsidR="002E2E57" w:rsidRDefault="00D5500A">
            <w:pPr>
              <w:pStyle w:val="3"/>
            </w:pPr>
            <w:bookmarkStart w:id="285" w:name="_Toc196232554"/>
            <w:r>
              <w:t>Оценка средств целевого финансирования</w:t>
            </w:r>
            <w:bookmarkEnd w:id="285"/>
          </w:p>
        </w:tc>
        <w:tc>
          <w:tcPr>
            <w:tcW w:w="10411" w:type="dxa"/>
          </w:tcPr>
          <w:p w14:paraId="305B7E8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признании средств целевого финансирования оценка производится в сумме, определяемой из условий договоров.</w:t>
            </w:r>
          </w:p>
          <w:p w14:paraId="4111F76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поступлении валютных денежных средств пересчет в рубли производится по курсу, установленному ЦБ РФ, а в случае отсутствия такого курса - по кросс-курсу соответствующей валюты, рассчитанному исходя из курсов иностранных валют, установленных ЦБ РФ, на дату совершения операции в иностранной валюте (на дату поступления денежных средств на валютный счет Общества).</w:t>
            </w:r>
          </w:p>
        </w:tc>
        <w:tc>
          <w:tcPr>
            <w:tcW w:w="1583" w:type="dxa"/>
            <w:gridSpan w:val="2"/>
          </w:tcPr>
          <w:p w14:paraId="694E1080" w14:textId="0ACE790D"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6 ПБУ 13/2000</w:t>
            </w:r>
          </w:p>
          <w:p w14:paraId="72DBDAA9" w14:textId="2E069727"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5, 6, 20 ПБУ 3/2006</w:t>
            </w:r>
          </w:p>
        </w:tc>
      </w:tr>
      <w:tr w:rsidR="002E2E57" w14:paraId="65487CA1" w14:textId="77777777" w:rsidTr="00B25496">
        <w:tc>
          <w:tcPr>
            <w:tcW w:w="2817" w:type="dxa"/>
          </w:tcPr>
          <w:p w14:paraId="499976DE" w14:textId="77777777" w:rsidR="002E2E57" w:rsidRDefault="00D5500A">
            <w:pPr>
              <w:pStyle w:val="3"/>
            </w:pPr>
            <w:bookmarkStart w:id="286" w:name="_Toc196232555"/>
            <w:r>
              <w:t>Использование средств целевого финансирования</w:t>
            </w:r>
            <w:bookmarkEnd w:id="286"/>
          </w:p>
        </w:tc>
        <w:tc>
          <w:tcPr>
            <w:tcW w:w="10411" w:type="dxa"/>
          </w:tcPr>
          <w:p w14:paraId="1F72038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могут быть использованы:</w:t>
            </w:r>
          </w:p>
          <w:p w14:paraId="73FE4CE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на финансирование капитальных расходов, связанных с покупкой, строительством или приобретением внеоборотных активов (основных средств и пр.);</w:t>
            </w:r>
          </w:p>
          <w:p w14:paraId="7DD9F5B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на покрытие текущих расходов Общества, подлежащих компенсации на систематической основе (приобретение запасов, оплата труда работников и другие расходы аналогичного характера);</w:t>
            </w:r>
          </w:p>
          <w:p w14:paraId="2DB5452E"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 качестве компенсации за уже понесенные Обществом расходы, включая убытки;</w:t>
            </w:r>
          </w:p>
          <w:p w14:paraId="1E2BB06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на работы (услуги) и капитальное строительство объектов по обеспечению технической и пожарной безопасности, содержания и оснащения аварийно-спасательных формирований, приобретения работ (услуг) по предотвращению и ликвидации последствий чрезвычайных ситуаций и т.п.</w:t>
            </w:r>
          </w:p>
          <w:p w14:paraId="0D1A5BB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Средства целевого финансирования используются только по целевому назначению. Изъятие и расходование средств на другие цели не допускается.</w:t>
            </w:r>
          </w:p>
          <w:p w14:paraId="473C891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отношении бюджетных средств, использованных не по целевому назначению, применяются нормы бюджетного законодательства Российской Федерации.</w:t>
            </w:r>
          </w:p>
        </w:tc>
        <w:tc>
          <w:tcPr>
            <w:tcW w:w="1583" w:type="dxa"/>
            <w:gridSpan w:val="2"/>
          </w:tcPr>
          <w:p w14:paraId="78631D00" w14:textId="4DE18C2F"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ПБУ 13/2000</w:t>
            </w:r>
          </w:p>
          <w:p w14:paraId="0D5C825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30FFED89"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516D83EA" w14:textId="77777777" w:rsidTr="00B25496">
        <w:tc>
          <w:tcPr>
            <w:tcW w:w="2817" w:type="dxa"/>
          </w:tcPr>
          <w:p w14:paraId="28E220DB" w14:textId="77777777" w:rsidR="002E2E57" w:rsidRDefault="00D5500A">
            <w:pPr>
              <w:pStyle w:val="3"/>
            </w:pPr>
            <w:bookmarkStart w:id="287" w:name="_Toc196232556"/>
            <w:r>
              <w:t>Учет средств целевого финансирования</w:t>
            </w:r>
            <w:bookmarkEnd w:id="287"/>
          </w:p>
        </w:tc>
        <w:tc>
          <w:tcPr>
            <w:tcW w:w="10411" w:type="dxa"/>
          </w:tcPr>
          <w:p w14:paraId="0613286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учета средств целевого финансирования используется счет 86 «Целевое финансирование».</w:t>
            </w:r>
          </w:p>
          <w:p w14:paraId="2801F62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по счету 86 «Целевое финансирование» ведется по назначению целевых средств и в разрезе источников поступления их.</w:t>
            </w:r>
          </w:p>
          <w:p w14:paraId="6E4BE30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Расходование средств в счет будущего поступления средств целевого финансирования (если есть уверенность в поступлении средств) отражается в учете следующим образом:</w:t>
            </w:r>
          </w:p>
          <w:p w14:paraId="705115E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возникновение задолженности по средствам целевого финансирования отражается по дебету счета 76 «Расчеты с разными дебиторами и кредиторам» и кредиту счета 86 «Целевое финансирование»,</w:t>
            </w:r>
          </w:p>
          <w:p w14:paraId="71C205B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приобретение и введение в эксплуатацию внеоборотных активов или приобретение оборотных активов для осуществления текущей деятельности отражается по дебету счета 86 «Целевое финансирование» и кредиту счета 98 «Доходы будущих периодов».</w:t>
            </w:r>
          </w:p>
          <w:p w14:paraId="3B627D1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бюджетных средств на финансирование понесенных Обществом в предыдущие отчетные периоды: </w:t>
            </w:r>
          </w:p>
          <w:p w14:paraId="4C6506E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расходов - относится на увеличение финансового результата по дебету счета 86 «Целевое финансирование» и кредиту счета 91 «Прочие доходы»;</w:t>
            </w:r>
          </w:p>
          <w:p w14:paraId="5AC6FDA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капитальных затрат - отражается в размере начисленной амортизации как увеличение финансового результата по дебету счета 86 «Целевое финансирование» и кредиту счета 91 «Прочие доходы», в оставшейся части - в качестве доходов будущих периодов по дебету счета 86 «Целевое финансирование» и кредиту счета 98 «Доходы будущих периодов».</w:t>
            </w:r>
          </w:p>
        </w:tc>
        <w:tc>
          <w:tcPr>
            <w:tcW w:w="1583" w:type="dxa"/>
            <w:gridSpan w:val="2"/>
          </w:tcPr>
          <w:p w14:paraId="1EFD9D74" w14:textId="60CBB8D2"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5, 9, 10 ПБУ 13/2000</w:t>
            </w:r>
          </w:p>
          <w:p w14:paraId="028E1DF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211F863D"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34EF526C" w14:textId="77777777" w:rsidTr="00B25496">
        <w:tc>
          <w:tcPr>
            <w:tcW w:w="2817" w:type="dxa"/>
            <w:tcBorders>
              <w:bottom w:val="single" w:sz="8" w:space="0" w:color="auto"/>
            </w:tcBorders>
          </w:tcPr>
          <w:p w14:paraId="716A89DD" w14:textId="77777777" w:rsidR="002E2E57" w:rsidRDefault="00D5500A">
            <w:pPr>
              <w:pStyle w:val="3"/>
            </w:pPr>
            <w:bookmarkStart w:id="288" w:name="_Toc196232557"/>
            <w:r>
              <w:t>Раскрытие информации в отчетности</w:t>
            </w:r>
            <w:bookmarkEnd w:id="288"/>
          </w:p>
        </w:tc>
        <w:tc>
          <w:tcPr>
            <w:tcW w:w="10411" w:type="dxa"/>
            <w:tcBorders>
              <w:bottom w:val="single" w:sz="8" w:space="0" w:color="auto"/>
            </w:tcBorders>
          </w:tcPr>
          <w:p w14:paraId="1F37C5A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Информация о получении и использовании государственной помощи раскрывается в бухгалтерской отчетности в следующем порядке:</w:t>
            </w:r>
          </w:p>
          <w:p w14:paraId="39A6F7A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остаток средств целевого финансирования в части предоставленных Обществу бюджетных средств - отражается в бухгалтерском балансе по строке «Прочие обязательства» раздела IV «Долгосрочные обязательства» (по обязательствам, срок исполнения которых превышает 12 месяцев)/раздела V «Краткосрочные обязательства» (по обязательствам, срок исполнения которых не превышает 12 месяцев);</w:t>
            </w:r>
          </w:p>
          <w:p w14:paraId="5576B26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дебиторская задолженность в части целевых средств, принятых к бухгалтерскому учету - отражается в бухгалтерском балансе по строке «</w:t>
            </w:r>
            <w:r w:rsidR="007C4339">
              <w:rPr>
                <w:rFonts w:ascii="Times New Roman" w:hAnsi="Times New Roman"/>
                <w:color w:val="000000"/>
                <w:szCs w:val="20"/>
              </w:rPr>
              <w:t>Д</w:t>
            </w:r>
            <w:r>
              <w:rPr>
                <w:rFonts w:ascii="Times New Roman" w:hAnsi="Times New Roman"/>
                <w:color w:val="000000"/>
                <w:szCs w:val="20"/>
              </w:rPr>
              <w:t>ебиторская задолженность» раздела II «Оборотные активы»;</w:t>
            </w:r>
          </w:p>
          <w:p w14:paraId="45A70E3B"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кредиторская задолженность по возврату бюджетных средств - отражается в бухгалтерском балансе по строке «</w:t>
            </w:r>
            <w:r w:rsidR="007C4339">
              <w:rPr>
                <w:rFonts w:ascii="Times New Roman" w:hAnsi="Times New Roman"/>
                <w:color w:val="000000"/>
                <w:szCs w:val="20"/>
              </w:rPr>
              <w:t>К</w:t>
            </w:r>
            <w:r>
              <w:rPr>
                <w:rFonts w:ascii="Times New Roman" w:hAnsi="Times New Roman"/>
                <w:color w:val="000000"/>
                <w:szCs w:val="20"/>
              </w:rPr>
              <w:t>редиторская задолженность» раздела V «Краткосрочные обязательства»;</w:t>
            </w:r>
          </w:p>
          <w:p w14:paraId="34D9CE1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 xml:space="preserve">доходы будущих периодов на финансирование капитальных затрат - отражаются в бухгалтерском балансе по строке «Доходы будущих периодов» раздела IV «Долгосрочные обязательства». </w:t>
            </w:r>
          </w:p>
          <w:p w14:paraId="22C42E5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szCs w:val="20"/>
              </w:rPr>
            </w:pPr>
            <w:r>
              <w:rPr>
                <w:rFonts w:ascii="Times New Roman" w:hAnsi="Times New Roman"/>
                <w:color w:val="000000"/>
                <w:szCs w:val="20"/>
              </w:rPr>
              <w:t xml:space="preserve">доходы будущих периодов на финансирование текущих расходов - отражаются в бухгалтерском балансе по строке «Доходы будущих периодов» раздела V «Краткосрочные обязательства. </w:t>
            </w:r>
          </w:p>
        </w:tc>
        <w:tc>
          <w:tcPr>
            <w:tcW w:w="1583" w:type="dxa"/>
            <w:gridSpan w:val="2"/>
            <w:tcBorders>
              <w:bottom w:val="single" w:sz="8" w:space="0" w:color="auto"/>
            </w:tcBorders>
          </w:tcPr>
          <w:p w14:paraId="5B3254E2" w14:textId="77777777" w:rsidR="002E2E57" w:rsidRDefault="00D806DD">
            <w:pPr>
              <w:widowControl w:val="0"/>
              <w:spacing w:after="0" w:line="240" w:lineRule="auto"/>
              <w:jc w:val="both"/>
              <w:rPr>
                <w:rFonts w:ascii="Times New Roman" w:eastAsia="Times New Roman" w:hAnsi="Times New Roman" w:cs="Times New Roman"/>
                <w:sz w:val="20"/>
                <w:szCs w:val="20"/>
                <w:lang w:eastAsia="ru-RU"/>
              </w:rPr>
            </w:pPr>
            <w:r w:rsidRPr="00D806DD">
              <w:rPr>
                <w:rFonts w:ascii="Times New Roman" w:eastAsia="Times New Roman" w:hAnsi="Times New Roman" w:cs="Times New Roman"/>
                <w:sz w:val="20"/>
                <w:szCs w:val="20"/>
                <w:lang w:eastAsia="ru-RU"/>
              </w:rPr>
              <w:t>ФСБУ 4/2003</w:t>
            </w:r>
          </w:p>
        </w:tc>
      </w:tr>
      <w:tr w:rsidR="002E2E57" w14:paraId="2D3EA14C" w14:textId="77777777" w:rsidTr="00B25496">
        <w:tc>
          <w:tcPr>
            <w:tcW w:w="14811" w:type="dxa"/>
            <w:gridSpan w:val="4"/>
            <w:shd w:val="pct10" w:color="auto" w:fill="auto"/>
          </w:tcPr>
          <w:p w14:paraId="5C39B76C"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289" w:name="_Toc196232558"/>
            <w:r>
              <w:rPr>
                <w:rFonts w:ascii="Times New Roman" w:hAnsi="Times New Roman" w:cs="Times New Roman"/>
                <w:szCs w:val="24"/>
              </w:rPr>
              <w:t>Кредиты и займы</w:t>
            </w:r>
            <w:bookmarkEnd w:id="289"/>
          </w:p>
        </w:tc>
      </w:tr>
      <w:tr w:rsidR="002E2E57" w14:paraId="7A61DB1C" w14:textId="77777777" w:rsidTr="00B25496">
        <w:tc>
          <w:tcPr>
            <w:tcW w:w="2817" w:type="dxa"/>
          </w:tcPr>
          <w:p w14:paraId="56BEAC23" w14:textId="77777777" w:rsidR="002E2E57" w:rsidRDefault="00D5500A">
            <w:pPr>
              <w:pStyle w:val="3"/>
              <w:rPr>
                <w:i/>
              </w:rPr>
            </w:pPr>
            <w:bookmarkStart w:id="290" w:name="_Toc196232559"/>
            <w:r>
              <w:t>Определения</w:t>
            </w:r>
            <w:bookmarkEnd w:id="290"/>
          </w:p>
        </w:tc>
        <w:tc>
          <w:tcPr>
            <w:tcW w:w="10411" w:type="dxa"/>
          </w:tcPr>
          <w:p w14:paraId="6BDE982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Договор займа</w:t>
            </w:r>
            <w:r>
              <w:rPr>
                <w:rFonts w:ascii="Times New Roman" w:eastAsia="Times New Roman" w:hAnsi="Times New Roman" w:cs="Times New Roman"/>
                <w:sz w:val="20"/>
                <w:szCs w:val="20"/>
                <w:lang w:eastAsia="ru-RU"/>
              </w:rPr>
              <w:t xml:space="preserve"> - договор, по которому одна сторона (заимодавец) передает в собственность другой стороне (заемщику) деньги или другие вещи, определенные родовыми признаками (заем),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14:paraId="557FD70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Кредитный договор</w:t>
            </w:r>
            <w:r>
              <w:rPr>
                <w:rFonts w:ascii="Times New Roman" w:eastAsia="Times New Roman" w:hAnsi="Times New Roman" w:cs="Times New Roman"/>
                <w:sz w:val="20"/>
                <w:szCs w:val="20"/>
                <w:lang w:eastAsia="ru-RU"/>
              </w:rPr>
              <w:t xml:space="preserve"> -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14:paraId="2469E14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Товарный кредит</w:t>
            </w:r>
            <w:r>
              <w:rPr>
                <w:rFonts w:ascii="Times New Roman" w:eastAsia="Times New Roman" w:hAnsi="Times New Roman" w:cs="Times New Roman"/>
                <w:sz w:val="20"/>
                <w:szCs w:val="20"/>
                <w:lang w:eastAsia="ru-RU"/>
              </w:rPr>
              <w:t xml:space="preserve"> - договор, по которому одна сторона (заимодавец) передает другой стороне (заемщику) имущество, а заемщик обязуется возвратить заимодавцу через определенный срок такое же имущество.</w:t>
            </w:r>
          </w:p>
          <w:p w14:paraId="0CF3DBD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Коммерческий кредит</w:t>
            </w:r>
            <w:r>
              <w:rPr>
                <w:rFonts w:ascii="Times New Roman" w:eastAsia="Times New Roman" w:hAnsi="Times New Roman" w:cs="Times New Roman"/>
                <w:sz w:val="20"/>
                <w:szCs w:val="20"/>
                <w:lang w:eastAsia="ru-RU"/>
              </w:rPr>
              <w:t xml:space="preserve"> - договор, исполнение которого связано с передачей в собственность другой стороне денежных сумм или других вещей, определяемых родовыми признаками, условиями которого может предусматриваться предоставление кредита, в том числе в виде аванса, предварительной оплаты, отсрочки и рассрочки оплаты товаров, работ или услуг.</w:t>
            </w:r>
          </w:p>
          <w:p w14:paraId="0245EE2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Вексель</w:t>
            </w:r>
            <w:r>
              <w:rPr>
                <w:rFonts w:ascii="Times New Roman" w:eastAsia="Times New Roman" w:hAnsi="Times New Roman" w:cs="Times New Roman"/>
                <w:sz w:val="20"/>
                <w:szCs w:val="20"/>
                <w:lang w:eastAsia="ru-RU"/>
              </w:rPr>
              <w:t xml:space="preserve"> - соглашение сторон, удостоверяющее ничем не обусловленные обязательства векселедателя (простой вексель) либо иного указанного в векселе плательщика (переводной вексель) выплатить по наступлению предусмотренного векселем срока </w:t>
            </w:r>
            <w:r>
              <w:rPr>
                <w:rFonts w:ascii="Times New Roman" w:eastAsia="Times New Roman" w:hAnsi="Times New Roman" w:cs="Times New Roman"/>
                <w:bCs/>
                <w:iCs/>
                <w:sz w:val="20"/>
                <w:szCs w:val="20"/>
                <w:lang w:eastAsia="ru-RU"/>
              </w:rPr>
              <w:t>денежные суммы</w:t>
            </w:r>
            <w:r>
              <w:rPr>
                <w:rFonts w:ascii="Times New Roman" w:eastAsia="Times New Roman" w:hAnsi="Times New Roman" w:cs="Times New Roman"/>
                <w:sz w:val="20"/>
                <w:szCs w:val="20"/>
                <w:lang w:eastAsia="ru-RU"/>
              </w:rPr>
              <w:t xml:space="preserve"> векселедержателю.</w:t>
            </w:r>
          </w:p>
          <w:p w14:paraId="4FCCF06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 xml:space="preserve">Облигация </w:t>
            </w:r>
            <w:r>
              <w:rPr>
                <w:rFonts w:ascii="Times New Roman" w:eastAsia="Times New Roman" w:hAnsi="Times New Roman" w:cs="Times New Roman"/>
                <w:sz w:val="20"/>
                <w:szCs w:val="20"/>
                <w:lang w:eastAsia="ru-RU"/>
              </w:rPr>
              <w:t>- эмиссионная ценная бумага, закрепляющая право ее владельца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может предусматривать право ее владельца на получение фиксированного в ней процента от номинальной стоимости облигации либо иные имущественные права.</w:t>
            </w:r>
          </w:p>
          <w:p w14:paraId="042EA04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Расходы по займам</w:t>
            </w:r>
            <w:r>
              <w:rPr>
                <w:rFonts w:ascii="Times New Roman" w:eastAsia="Times New Roman" w:hAnsi="Times New Roman" w:cs="Times New Roman"/>
                <w:sz w:val="20"/>
                <w:szCs w:val="20"/>
                <w:lang w:eastAsia="ru-RU"/>
              </w:rPr>
              <w:t xml:space="preserve"> - расходы, связанные с выполнением обязательств по полученным займам и кредитам.</w:t>
            </w:r>
          </w:p>
        </w:tc>
        <w:tc>
          <w:tcPr>
            <w:tcW w:w="1583" w:type="dxa"/>
            <w:gridSpan w:val="2"/>
          </w:tcPr>
          <w:p w14:paraId="0BC7382F" w14:textId="027E30A7"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5500A">
              <w:rPr>
                <w:rFonts w:ascii="Times New Roman" w:eastAsia="Times New Roman" w:hAnsi="Times New Roman" w:cs="Times New Roman"/>
                <w:sz w:val="20"/>
                <w:szCs w:val="20"/>
                <w:lang w:eastAsia="ru-RU"/>
              </w:rPr>
              <w:t>л.</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42 ч. 2 ГК РФ</w:t>
            </w:r>
          </w:p>
          <w:p w14:paraId="74C310A1" w14:textId="77777777" w:rsidR="002E2E57" w:rsidRDefault="00D5500A">
            <w:pPr>
              <w:widowControl w:val="0"/>
              <w:spacing w:after="0" w:line="240" w:lineRule="auto"/>
              <w:jc w:val="both"/>
              <w:rPr>
                <w:rFonts w:ascii="Times New Roman" w:eastAsia="Times New Roman" w:hAnsi="Times New Roman" w:cs="Times New Roman"/>
                <w:b/>
                <w:bCs/>
                <w:color w:val="365F91"/>
                <w:sz w:val="20"/>
                <w:szCs w:val="20"/>
                <w:lang w:eastAsia="ru-RU"/>
              </w:rPr>
            </w:pPr>
            <w:r>
              <w:rPr>
                <w:rFonts w:ascii="Times New Roman" w:eastAsia="Times New Roman" w:hAnsi="Times New Roman" w:cs="Times New Roman"/>
                <w:sz w:val="20"/>
                <w:szCs w:val="20"/>
                <w:lang w:eastAsia="ru-RU"/>
              </w:rPr>
              <w:t>ПБУ 15/2008</w:t>
            </w:r>
          </w:p>
        </w:tc>
      </w:tr>
      <w:tr w:rsidR="002E2E57" w14:paraId="20980422" w14:textId="77777777" w:rsidTr="00B25496">
        <w:tc>
          <w:tcPr>
            <w:tcW w:w="2817" w:type="dxa"/>
          </w:tcPr>
          <w:p w14:paraId="171FAD4C" w14:textId="77777777" w:rsidR="002E2E57" w:rsidRDefault="00D5500A">
            <w:pPr>
              <w:pStyle w:val="3"/>
            </w:pPr>
            <w:bookmarkStart w:id="291" w:name="_Toc196232560"/>
            <w:r>
              <w:t>Квалификация займов и кредитов</w:t>
            </w:r>
            <w:bookmarkEnd w:id="291"/>
          </w:p>
        </w:tc>
        <w:tc>
          <w:tcPr>
            <w:tcW w:w="10411" w:type="dxa"/>
          </w:tcPr>
          <w:p w14:paraId="3547F44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Займы</w:t>
            </w:r>
            <w:r>
              <w:rPr>
                <w:rFonts w:ascii="Times New Roman" w:eastAsia="Times New Roman" w:hAnsi="Times New Roman" w:cs="Times New Roman"/>
                <w:sz w:val="20"/>
                <w:szCs w:val="20"/>
                <w:lang w:eastAsia="ru-RU"/>
              </w:rPr>
              <w:t xml:space="preserve"> и кредиты представляют собой принятые от заимодавца (кредитора) в собственность денежные средства (кредит, заем) в размере и на условиях, предусмотренных договором, которые заемщик обязуется возвратить через определенное время в полном объеме и уплатить проценты, если иное не предусмотрено законом или договором займа (в частности, договором беспроцентного займа). </w:t>
            </w:r>
          </w:p>
          <w:p w14:paraId="2473466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Расчеты по займам и кредитам представляют собой информацию о состоянии расчетов заимодавца и заемщика со стороны заемщика. При этом расчеты по уплате процентов отражаются в учете обособленно от расчетов по основной сумме долга.</w:t>
            </w:r>
          </w:p>
          <w:p w14:paraId="7561760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Проценты по заемным обязательствам, возникающие при привлечении Обществом средств в интересах создания собственного инвестиционного актива, включаются в стоимость этого актива в порядке, установленном настоящим Положением.</w:t>
            </w:r>
          </w:p>
        </w:tc>
        <w:tc>
          <w:tcPr>
            <w:tcW w:w="1583" w:type="dxa"/>
            <w:gridSpan w:val="2"/>
          </w:tcPr>
          <w:p w14:paraId="36F9A763" w14:textId="3E1D1A69"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5500A">
              <w:rPr>
                <w:rFonts w:ascii="Times New Roman" w:eastAsia="Times New Roman" w:hAnsi="Times New Roman" w:cs="Times New Roman"/>
                <w:sz w:val="20"/>
                <w:szCs w:val="20"/>
                <w:lang w:eastAsia="ru-RU"/>
              </w:rPr>
              <w:t>л.</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42 ч. 2 ГК РФ</w:t>
            </w:r>
          </w:p>
          <w:p w14:paraId="22974753"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181B0A7B" w14:textId="77777777" w:rsidTr="00B25496">
        <w:tc>
          <w:tcPr>
            <w:tcW w:w="2817" w:type="dxa"/>
          </w:tcPr>
          <w:p w14:paraId="02E3630C" w14:textId="77777777" w:rsidR="002E2E57" w:rsidRDefault="00D5500A">
            <w:pPr>
              <w:pStyle w:val="3"/>
            </w:pPr>
            <w:bookmarkStart w:id="292" w:name="_Toc196232561"/>
            <w:r>
              <w:t>Квалификация инвестиционного актива</w:t>
            </w:r>
            <w:bookmarkEnd w:id="292"/>
          </w:p>
        </w:tc>
        <w:tc>
          <w:tcPr>
            <w:tcW w:w="10411" w:type="dxa"/>
          </w:tcPr>
          <w:p w14:paraId="685B7CE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 признается инвестиционным активом при выполнении следующих критериев:</w:t>
            </w:r>
          </w:p>
          <w:p w14:paraId="18D396F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подготовка объекта к предполагаемому использованию требует длительного времени и существенных расходов на приобретение, сооружение и (или) изготовление;</w:t>
            </w:r>
          </w:p>
          <w:p w14:paraId="0852710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объект включен в Инвестиционную программу Общества;</w:t>
            </w:r>
          </w:p>
          <w:p w14:paraId="5DC7968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 текущем периоде началась и продолжает выполняться работа, необходимая для подготовки инвестиционного актива к использованию по назначению.</w:t>
            </w:r>
          </w:p>
          <w:p w14:paraId="4CE58EB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 расходы по подготовке такого объекта имущества к использованию признаются существенными.</w:t>
            </w:r>
          </w:p>
          <w:p w14:paraId="1DA17AC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частности, долгосрочные инвестиции могут быть связаны с:</w:t>
            </w:r>
          </w:p>
          <w:p w14:paraId="56F095F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осуществлением капитального строительства в форме нового строительства, а также реконструкции, расширения и технического перевооружения (в том числе достройка, дооборудование, модернизация и т.д.) действующих предприятий и объектов непроизводственной сферы. Указанные работы (кроме нового строительства) приводят к изменению сущности объектов, на которых они осуществляются, а затраты, производимые при этом, не являются издержками отчетного периода по их содержанию,</w:t>
            </w:r>
          </w:p>
          <w:p w14:paraId="66B4EA0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приобретением зданий, сооружений, оборудования, транспортных средств и других отдельных объектов основных средств (или их частей),</w:t>
            </w:r>
          </w:p>
          <w:p w14:paraId="4582360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приобретением и созданием активов нематериального характера (патентов, программных продуктов, НИОКР и т.п.).</w:t>
            </w:r>
          </w:p>
          <w:p w14:paraId="2F607D1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критериев инвестиционного актива срок строительства определяется в соответствии с плановым сроком создания, либо реконструкции/модернизации актива, указанного в инвестиционной программе с учетом времени выполнения проектно-изыскательных работ (ПИР) на строительство данного актива. Если, с учетом времени фактически сложившихся приостановок в создании объекта, фактический срок строительства составил менее 6 месяцев, капитализированные ранее затраты по займам не пересчитываются, а остаются в составе стоимости объекта.</w:t>
            </w:r>
          </w:p>
          <w:p w14:paraId="23AAE80B" w14:textId="77777777" w:rsidR="002E2E57" w:rsidRDefault="00D5500A">
            <w:pPr>
              <w:widowControl w:val="0"/>
              <w:spacing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Порядок распределения процентов по заемным средствам для включения в стоимость инвестиционных активов определен Методическими указаниями по распределению процентов по заемным средствам для включения в стоимость инвестиционных активов, утвержденными ОРД Общества.</w:t>
            </w:r>
          </w:p>
        </w:tc>
        <w:tc>
          <w:tcPr>
            <w:tcW w:w="1583" w:type="dxa"/>
            <w:gridSpan w:val="2"/>
          </w:tcPr>
          <w:p w14:paraId="6E94B2ED" w14:textId="7D8AFA45"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.7 ПБУ 15/2008</w:t>
            </w:r>
          </w:p>
          <w:p w14:paraId="59A1327F" w14:textId="57B02EE3"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5 МСФО (</w:t>
            </w:r>
            <w:r w:rsidR="00D5500A">
              <w:rPr>
                <w:rFonts w:ascii="Times New Roman" w:eastAsia="Times New Roman" w:hAnsi="Times New Roman" w:cs="Times New Roman"/>
                <w:sz w:val="20"/>
                <w:szCs w:val="20"/>
                <w:lang w:val="en-US" w:eastAsia="ru-RU"/>
              </w:rPr>
              <w:t>IAS</w:t>
            </w:r>
            <w:r w:rsidR="00D5500A">
              <w:rPr>
                <w:rFonts w:ascii="Times New Roman" w:eastAsia="Times New Roman" w:hAnsi="Times New Roman" w:cs="Times New Roman"/>
                <w:sz w:val="20"/>
                <w:szCs w:val="20"/>
                <w:lang w:eastAsia="ru-RU"/>
              </w:rPr>
              <w:t xml:space="preserve">) 23 </w:t>
            </w:r>
          </w:p>
        </w:tc>
      </w:tr>
      <w:tr w:rsidR="002E2E57" w14:paraId="004F5A60" w14:textId="77777777" w:rsidTr="00B25496">
        <w:tc>
          <w:tcPr>
            <w:tcW w:w="2817" w:type="dxa"/>
          </w:tcPr>
          <w:p w14:paraId="606DCA14" w14:textId="77777777" w:rsidR="002E2E57" w:rsidRDefault="00D5500A">
            <w:pPr>
              <w:pStyle w:val="3"/>
            </w:pPr>
            <w:bookmarkStart w:id="293" w:name="_Toc196232562"/>
            <w:r>
              <w:t>Классификация займов и кредитов</w:t>
            </w:r>
            <w:bookmarkEnd w:id="293"/>
          </w:p>
        </w:tc>
        <w:tc>
          <w:tcPr>
            <w:tcW w:w="10411" w:type="dxa"/>
          </w:tcPr>
          <w:p w14:paraId="6EEE405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Привлеченные заемные средства Обществ классифицируются:</w:t>
            </w:r>
          </w:p>
          <w:p w14:paraId="4527836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сроку погашения займа,</w:t>
            </w:r>
          </w:p>
          <w:p w14:paraId="17E9D86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виду заемных средств (например, кредиты банков, денежные займы, вексельные займы и облигации),</w:t>
            </w:r>
          </w:p>
          <w:p w14:paraId="01206953"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валюте займа (кредита),</w:t>
            </w:r>
          </w:p>
          <w:p w14:paraId="5375509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характеру задолженности (основной долг (по договору) и проценты (дисконты)).</w:t>
            </w:r>
          </w:p>
          <w:p w14:paraId="56A0CC7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краткосрочной относится задолженность, срок погашения которой наступает после отчетной даты, но не более чем через 12 месяцев.</w:t>
            </w:r>
          </w:p>
          <w:p w14:paraId="71D0542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частности, в составе краткосрочной задолженности отражаются:</w:t>
            </w:r>
          </w:p>
          <w:p w14:paraId="60397073"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обязательства, возникающие при выпуске собственных векселей в обеспечение заемных средств, если срок оплаты по векселю определен как «по предъявлении» (данное обязательство считается подлежащим погашению в течение одного года со дня его возникновения),</w:t>
            </w:r>
          </w:p>
          <w:p w14:paraId="169BD79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обязательства по выпущенным или проданным облигациям, подлежащим погашению в течение 12 месяцев со дня возникновения задолженности,</w:t>
            </w:r>
          </w:p>
          <w:p w14:paraId="73AAF10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обязательства по выплате процентов, если срок погашения процентов, установленный договором, не превышает 12 месяцев.</w:t>
            </w:r>
          </w:p>
          <w:p w14:paraId="7FEDA1A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долгосрочной относится задолженность, срок погашения которой наступает через 12 месяцев после отчетной даты.</w:t>
            </w:r>
          </w:p>
          <w:p w14:paraId="5A60B86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частности, в составе долгосрочной задолженности отражаются:</w:t>
            </w:r>
          </w:p>
          <w:p w14:paraId="4B8FFF3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обязательства, возникшие при выпуске собственных векселей в обеспечение заемных средств, если срок оплаты по векселю определен как «по предъявлении, но не ранее «определенной даты» через 12 месяцев с момента выпуска векселя (указанный вексель не может быть предъявлен к платежу ранее указанной на векселе даты),</w:t>
            </w:r>
          </w:p>
          <w:p w14:paraId="6E3DF395"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обязательства по выпущенным или проданным облигациям, подлежащим погашению более чем через 12 месяцев после отчетной даты,</w:t>
            </w:r>
          </w:p>
          <w:p w14:paraId="59B693D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обязательства по выплате процентов, если срок погашения процентов, установленный договором, превышает 12 месяцев после отчетной даты (например, уплата процентов по долгосрочному кредиту или займу производится в момент погашения основной суммы долга).</w:t>
            </w:r>
          </w:p>
          <w:p w14:paraId="4C526A8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срочной относится задолженность, срок погашения которой по условиям договора не наступил или продлен (пролонгирован) в установленном порядке.</w:t>
            </w:r>
          </w:p>
          <w:p w14:paraId="10CEC66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просроченной относится задолженность, срок погашения которой уже наступил до отчетной даты.</w:t>
            </w:r>
          </w:p>
        </w:tc>
        <w:tc>
          <w:tcPr>
            <w:tcW w:w="1583" w:type="dxa"/>
            <w:gridSpan w:val="2"/>
          </w:tcPr>
          <w:p w14:paraId="679EC1DF"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50808165" w14:textId="1D03A431" w:rsidR="00E426D5"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E426D5" w:rsidRPr="00E426D5">
              <w:rPr>
                <w:rFonts w:ascii="Times New Roman" w:eastAsia="Times New Roman" w:hAnsi="Times New Roman" w:cs="Times New Roman"/>
                <w:sz w:val="20"/>
                <w:szCs w:val="20"/>
                <w:lang w:eastAsia="ru-RU"/>
              </w:rPr>
              <w:t>. 17,18,19,20 ФСБУ 4/2023</w:t>
            </w:r>
          </w:p>
          <w:p w14:paraId="6CF0E36B" w14:textId="2FBEAA98"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 xml:space="preserve">1 Закон </w:t>
            </w:r>
            <w:r w:rsidR="00D5500A">
              <w:rPr>
                <w:rFonts w:ascii="Times New Roman" w:eastAsia="Times New Roman" w:hAnsi="Times New Roman" w:cs="Times New Roman"/>
                <w:sz w:val="20"/>
                <w:szCs w:val="20"/>
                <w:lang w:eastAsia="ru-RU"/>
              </w:rPr>
              <w:br/>
              <w:t>№ 48-ФЗ</w:t>
            </w:r>
          </w:p>
          <w:p w14:paraId="70517701" w14:textId="40A344F0"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34, 37 Положения о переводном и простом векселе</w:t>
            </w:r>
          </w:p>
        </w:tc>
      </w:tr>
      <w:tr w:rsidR="002E2E57" w14:paraId="103EFE82" w14:textId="77777777" w:rsidTr="00B25496">
        <w:tc>
          <w:tcPr>
            <w:tcW w:w="2817" w:type="dxa"/>
          </w:tcPr>
          <w:p w14:paraId="7F4AD5D6" w14:textId="77777777" w:rsidR="002E2E57" w:rsidRDefault="00D5500A">
            <w:pPr>
              <w:pStyle w:val="3"/>
            </w:pPr>
            <w:bookmarkStart w:id="294" w:name="_Toc196232563"/>
            <w:r>
              <w:t>Реклассификация задолженности по кредитам и займам</w:t>
            </w:r>
            <w:bookmarkEnd w:id="294"/>
          </w:p>
        </w:tc>
        <w:tc>
          <w:tcPr>
            <w:tcW w:w="10411" w:type="dxa"/>
          </w:tcPr>
          <w:p w14:paraId="74FA5F1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Общества производят реклассификацию (перевод) долгосрочной задолженности в краткосрочную на каждую отчетную дату. Реклассификация задолженности по полученным заемным средствам (как по основному долгу, так и по соответствующим суммам начисленных процентов) производится в следующем порядке:</w:t>
            </w:r>
          </w:p>
          <w:p w14:paraId="441ED03E"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краткосрочная задолженность переводится в долгосрочную задолженность, если заключено соглашение о пролонгации договора краткосрочного займа таким образом, что срок погашения займа будет составлять более 12 месяцев (365/366 дней) от отчетной даты,</w:t>
            </w:r>
          </w:p>
          <w:p w14:paraId="6D27C11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долгосрочная задолженность переводится в состав краткосрочной задолженности, когда по условиям договора кредита (займа) до возврата долга остается менее 12 месяцев 365/366 дней,</w:t>
            </w:r>
          </w:p>
          <w:p w14:paraId="2927CF7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долгосрочным договорам кредита (займа), погашаемым частями, задолженность по очередной части договора (займа) переводится в состав текущей части долгосрочных заемных средств, когда по условиям договора кредита (займа) до возврата указанной части задолженности остается менее 12 месяцев 365/366 дней,</w:t>
            </w:r>
          </w:p>
          <w:p w14:paraId="774F244E"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краткосрочная задолженность переводится в просроченную задолженность по истечении срока платежа, установленного договором. Перевод краткосрочной задолженности в просроченную производится в день, следующий за днем, когда по условиям договора надлежало осуществить возврат основной суммы долга.</w:t>
            </w:r>
          </w:p>
        </w:tc>
        <w:tc>
          <w:tcPr>
            <w:tcW w:w="1583" w:type="dxa"/>
            <w:gridSpan w:val="2"/>
          </w:tcPr>
          <w:p w14:paraId="3230ABE3" w14:textId="52987C1C"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 xml:space="preserve">19 </w:t>
            </w:r>
            <w:r w:rsidR="00E426D5" w:rsidRPr="00E426D5">
              <w:rPr>
                <w:rFonts w:ascii="Times New Roman" w:eastAsia="Times New Roman" w:hAnsi="Times New Roman" w:cs="Times New Roman"/>
                <w:sz w:val="20"/>
                <w:szCs w:val="20"/>
                <w:lang w:eastAsia="ru-RU"/>
              </w:rPr>
              <w:t>ФСБУ 4/2023</w:t>
            </w:r>
          </w:p>
        </w:tc>
      </w:tr>
      <w:tr w:rsidR="002E2E57" w14:paraId="3B638884" w14:textId="77777777" w:rsidTr="00B25496">
        <w:tc>
          <w:tcPr>
            <w:tcW w:w="2817" w:type="dxa"/>
          </w:tcPr>
          <w:p w14:paraId="5BB668F0" w14:textId="77777777" w:rsidR="002E2E57" w:rsidRDefault="00D5500A">
            <w:pPr>
              <w:pStyle w:val="3"/>
            </w:pPr>
            <w:bookmarkStart w:id="295" w:name="_Toc196232564"/>
            <w:r>
              <w:t>Аналитический учет задолженности по кредитам и займам</w:t>
            </w:r>
            <w:bookmarkEnd w:id="295"/>
          </w:p>
        </w:tc>
        <w:tc>
          <w:tcPr>
            <w:tcW w:w="10411" w:type="dxa"/>
          </w:tcPr>
          <w:p w14:paraId="7FE4A35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задолженности по кредитам и займам ведется в разрезе следующих группировок:</w:t>
            </w:r>
          </w:p>
          <w:p w14:paraId="015C215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видам заемных средств;</w:t>
            </w:r>
          </w:p>
          <w:p w14:paraId="4678F34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кредитным организациям и другим заимодавцам, предоставившим их;</w:t>
            </w:r>
          </w:p>
          <w:p w14:paraId="2919ECB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характеру задолженности (основной долг (по договору) и проценты (дисконты));</w:t>
            </w:r>
          </w:p>
          <w:p w14:paraId="629B32C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платежно-расчетным документам.</w:t>
            </w:r>
          </w:p>
        </w:tc>
        <w:tc>
          <w:tcPr>
            <w:tcW w:w="1583" w:type="dxa"/>
            <w:gridSpan w:val="2"/>
          </w:tcPr>
          <w:p w14:paraId="76F8A1C9"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1FE0C22F" w14:textId="77777777" w:rsidTr="00B25496">
        <w:tc>
          <w:tcPr>
            <w:tcW w:w="2817" w:type="dxa"/>
          </w:tcPr>
          <w:p w14:paraId="74790A64" w14:textId="77777777" w:rsidR="002E2E57" w:rsidRDefault="00D5500A">
            <w:pPr>
              <w:pStyle w:val="3"/>
            </w:pPr>
            <w:bookmarkStart w:id="296" w:name="_Toc196232565"/>
            <w:r>
              <w:t>Признание и оценка основной суммы задолженности по заемным средствам</w:t>
            </w:r>
            <w:bookmarkEnd w:id="296"/>
          </w:p>
        </w:tc>
        <w:tc>
          <w:tcPr>
            <w:tcW w:w="10411" w:type="dxa"/>
          </w:tcPr>
          <w:p w14:paraId="6290816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Основная сумма задолженности по полученным займам признается в момент получения заемных средств в сумме фактически полученных средств.</w:t>
            </w:r>
          </w:p>
          <w:p w14:paraId="5CC06B8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Основная сумма задолженности по полученным кредитам признается:</w:t>
            </w:r>
          </w:p>
          <w:p w14:paraId="5CEA45E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на дату, когда по условиям договора Общество должно получить кредит в сумме, указанной в договоре, в случае, когда из условий договора можно определить дату и сумму причитающихся к получению средств,</w:t>
            </w:r>
          </w:p>
          <w:p w14:paraId="2289892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 xml:space="preserve">в момент получения заемных средств в сумме полученных средств, в случае, когда из условий договора нельзя определить дату и сумму причитающихся к получению средств, например, при открытии кредитной линии. </w:t>
            </w:r>
          </w:p>
          <w:p w14:paraId="115FD19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основного долга по кредитам и займам, оформленным векселями, отражается:</w:t>
            </w:r>
          </w:p>
          <w:p w14:paraId="23F89D0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при выдаче недисконтных векселей – по номиналу векселя,</w:t>
            </w:r>
          </w:p>
          <w:p w14:paraId="13AD8D4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при выдаче дисконтных векселей – по сумме полученных средств.</w:t>
            </w:r>
          </w:p>
          <w:p w14:paraId="0410E3C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основного долга по займам, привлеченным путем выпуска облигаций, отражается в сумме номинала облигаций.</w:t>
            </w:r>
          </w:p>
        </w:tc>
        <w:tc>
          <w:tcPr>
            <w:tcW w:w="1583" w:type="dxa"/>
            <w:gridSpan w:val="2"/>
          </w:tcPr>
          <w:p w14:paraId="16FF6273" w14:textId="3EDE1E9B"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 ПБУ 15/2008</w:t>
            </w:r>
          </w:p>
          <w:p w14:paraId="5E7093BE" w14:textId="6A48F161"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ст. </w:t>
            </w:r>
            <w:r w:rsidR="00D5500A">
              <w:rPr>
                <w:rFonts w:ascii="Times New Roman" w:eastAsia="Times New Roman" w:hAnsi="Times New Roman" w:cs="Times New Roman"/>
                <w:sz w:val="20"/>
                <w:szCs w:val="20"/>
                <w:lang w:eastAsia="ru-RU"/>
              </w:rPr>
              <w:t>807 и 819 ГК РФ</w:t>
            </w:r>
          </w:p>
        </w:tc>
      </w:tr>
      <w:tr w:rsidR="002E2E57" w14:paraId="0CF653E7" w14:textId="77777777" w:rsidTr="00B25496">
        <w:tc>
          <w:tcPr>
            <w:tcW w:w="2817" w:type="dxa"/>
          </w:tcPr>
          <w:p w14:paraId="0C86369B" w14:textId="77777777" w:rsidR="002E2E57" w:rsidRDefault="00D5500A">
            <w:pPr>
              <w:pStyle w:val="3"/>
            </w:pPr>
            <w:bookmarkStart w:id="297" w:name="_Toc196232566"/>
            <w:r>
              <w:t>Отражение в учете основной суммы займов и кредитов</w:t>
            </w:r>
            <w:bookmarkEnd w:id="297"/>
            <w:r>
              <w:t xml:space="preserve"> </w:t>
            </w:r>
          </w:p>
        </w:tc>
        <w:tc>
          <w:tcPr>
            <w:tcW w:w="10411" w:type="dxa"/>
          </w:tcPr>
          <w:p w14:paraId="13E98E43" w14:textId="77777777" w:rsidR="002E2E57" w:rsidRDefault="00D5500A">
            <w:pPr>
              <w:widowControl w:val="0"/>
              <w:spacing w:after="120"/>
              <w:rPr>
                <w:rFonts w:ascii="Times New Roman" w:hAnsi="Times New Roman"/>
                <w:sz w:val="20"/>
                <w:szCs w:val="20"/>
              </w:rPr>
            </w:pPr>
            <w:r>
              <w:rPr>
                <w:rFonts w:ascii="Times New Roman" w:eastAsia="Times New Roman" w:hAnsi="Times New Roman" w:cs="Times New Roman"/>
                <w:sz w:val="20"/>
                <w:szCs w:val="20"/>
                <w:lang w:eastAsia="ru-RU"/>
              </w:rPr>
              <w:t>При принятии на учет основной суммы долга Общество отражает ее как кредиторскую задолженность:</w:t>
            </w:r>
          </w:p>
          <w:p w14:paraId="02034B6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на счете 66 «Расчеты по краткосрочным займам и кредитам» при признании задолженности краткосрочной,</w:t>
            </w:r>
          </w:p>
          <w:p w14:paraId="53715915"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 xml:space="preserve">на счете 67 «Расчеты по долгосрочным займам и кредитам» при признании задолженности долгосрочной. </w:t>
            </w:r>
          </w:p>
          <w:p w14:paraId="3E73553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Задолженность по полученным займам и кредитам отражается на счетах бухгалтерского учета с учетом причитающихся на конец отчетного периода к уплате процентов согласно условиям договоров, при этом производится обособление информации:</w:t>
            </w:r>
          </w:p>
          <w:p w14:paraId="699926F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долгосрочным и краткосрочным обязательствам,</w:t>
            </w:r>
          </w:p>
          <w:p w14:paraId="3379124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основному «телу» заемных средств и начисленных, но не выплаченных, процентов.</w:t>
            </w:r>
          </w:p>
          <w:p w14:paraId="46BFC06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Если объект заемных средств относится к долгосрочным обязательствам, но часть объекта должна быть погашена в течение 12 месяцев после отчетной даты (например, заем, погашаемый частями), то такая часть в бухгалтерском учете учитывается обособленно от долгосрочной части обязательства, а в бухгалтерской отчетности отражается в составе краткосрочных обязательств.</w:t>
            </w:r>
          </w:p>
          <w:p w14:paraId="4545249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Погашение основной суммы обязательства по полученному займу (кредиту) отражается в бухгалтерском учете Обществом-заемщиком как уменьшение (погашение) кредиторской задолженности.</w:t>
            </w:r>
          </w:p>
          <w:p w14:paraId="089A2B7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Единицей учета расчетов по кредитам и займам является отдельный заем (кредит) по каждой кредитной организации и другим заимодавцам.</w:t>
            </w:r>
          </w:p>
        </w:tc>
        <w:tc>
          <w:tcPr>
            <w:tcW w:w="1583" w:type="dxa"/>
            <w:gridSpan w:val="2"/>
          </w:tcPr>
          <w:p w14:paraId="1D8185CA" w14:textId="0B61049C"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 5 ПБУ 15/2008</w:t>
            </w:r>
          </w:p>
        </w:tc>
      </w:tr>
      <w:tr w:rsidR="002E2E57" w14:paraId="05EB1FA3" w14:textId="77777777" w:rsidTr="00B25496">
        <w:tc>
          <w:tcPr>
            <w:tcW w:w="2817" w:type="dxa"/>
          </w:tcPr>
          <w:p w14:paraId="60FD7D43" w14:textId="77777777" w:rsidR="002E2E57" w:rsidRDefault="00D5500A">
            <w:pPr>
              <w:pStyle w:val="3"/>
            </w:pPr>
            <w:bookmarkStart w:id="298" w:name="_Toc196232567"/>
            <w:r>
              <w:t>Расходы по займам (кредитам)</w:t>
            </w:r>
            <w:bookmarkEnd w:id="298"/>
          </w:p>
        </w:tc>
        <w:tc>
          <w:tcPr>
            <w:tcW w:w="10411" w:type="dxa"/>
          </w:tcPr>
          <w:p w14:paraId="77BB63F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Расходами по займам (кредитам) являются:</w:t>
            </w:r>
          </w:p>
          <w:p w14:paraId="6AF6881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проценты, причитающиеся к оплате заимодавцу (кредитору),</w:t>
            </w:r>
          </w:p>
          <w:p w14:paraId="0ECEDAE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 xml:space="preserve">дополнительные расходы по займам (кредитам). </w:t>
            </w:r>
          </w:p>
          <w:p w14:paraId="30B0AAF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по займам (кредитам) отражаются в бухгалтерском учете обособленно от основной суммы обязательства по полученному займу (кредиту).</w:t>
            </w:r>
          </w:p>
          <w:p w14:paraId="049B471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по займам (кредитам) отражаются в бухгалтерском учете и отчетности в составе прочих расходов в том отчетном периоде, к которому они относятся, за исключением той их части, которая подлежит включению в стоимость инвестиционного актива.</w:t>
            </w:r>
          </w:p>
        </w:tc>
        <w:tc>
          <w:tcPr>
            <w:tcW w:w="1583" w:type="dxa"/>
            <w:gridSpan w:val="2"/>
          </w:tcPr>
          <w:p w14:paraId="5402AE72" w14:textId="23FA9D81"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 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 4, 6 ПБУ 15/2008</w:t>
            </w:r>
          </w:p>
        </w:tc>
      </w:tr>
      <w:tr w:rsidR="002E2E57" w14:paraId="3F76F3A7" w14:textId="77777777" w:rsidTr="00B25496">
        <w:tc>
          <w:tcPr>
            <w:tcW w:w="2817" w:type="dxa"/>
          </w:tcPr>
          <w:p w14:paraId="282969FD" w14:textId="77777777" w:rsidR="002E2E57" w:rsidRDefault="00D5500A">
            <w:pPr>
              <w:pStyle w:val="3"/>
            </w:pPr>
            <w:bookmarkStart w:id="299" w:name="_Toc196232568"/>
            <w:r>
              <w:t>Проценты, причитающиеся к оплате займодавцу (кредитору)</w:t>
            </w:r>
            <w:bookmarkEnd w:id="299"/>
          </w:p>
        </w:tc>
        <w:tc>
          <w:tcPr>
            <w:tcW w:w="10411" w:type="dxa"/>
          </w:tcPr>
          <w:p w14:paraId="57D3C41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Начисленные в установленном порядке проценты подлежат отражению в составе прочих расходов за исключением процентов по заемным средствам, привлекаемым для приобретения (создания) инвестиционных активов (капитализируемые проценты).</w:t>
            </w:r>
          </w:p>
          <w:p w14:paraId="72173EA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Проценты за пользование заемными средствами включаются в стоимость инвестиционного актива или в состав прочих расходов равномерно (ежемесячно) в течение срока пользования заемными средствами независимо от момента фактической выплаты процентов.</w:t>
            </w:r>
          </w:p>
          <w:p w14:paraId="00CBC71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зависимости от срока погашения, задолженность в виде процентов по заемным обязательствам отражается на счете 66 «Расчеты по краткосрочным кредитам и займам» или 67 «Расчеты по долгосрочным кредитам и займам» (обособленно).</w:t>
            </w:r>
          </w:p>
          <w:p w14:paraId="24A1943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w:t>
            </w:r>
            <w:r w:rsidR="00E426D5">
              <w:rPr>
                <w:rFonts w:ascii="Times New Roman" w:eastAsia="Times New Roman" w:hAnsi="Times New Roman" w:cs="Times New Roman"/>
                <w:sz w:val="20"/>
                <w:szCs w:val="20"/>
                <w:lang w:eastAsia="ru-RU"/>
              </w:rPr>
              <w:t>м балансе</w:t>
            </w:r>
            <w:r>
              <w:rPr>
                <w:rFonts w:ascii="Times New Roman" w:eastAsia="Times New Roman" w:hAnsi="Times New Roman" w:cs="Times New Roman"/>
                <w:sz w:val="20"/>
                <w:szCs w:val="20"/>
                <w:lang w:eastAsia="ru-RU"/>
              </w:rPr>
              <w:t xml:space="preserve"> задолженность в виде процентов по заемным обязательствам отражается в составе</w:t>
            </w:r>
            <w:r w:rsidR="00E426D5">
              <w:rPr>
                <w:rFonts w:ascii="Times New Roman" w:eastAsia="Times New Roman" w:hAnsi="Times New Roman" w:cs="Times New Roman"/>
                <w:sz w:val="20"/>
                <w:szCs w:val="20"/>
                <w:lang w:eastAsia="ru-RU"/>
              </w:rPr>
              <w:t xml:space="preserve"> </w:t>
            </w:r>
            <w:r w:rsidR="00E426D5" w:rsidRPr="00E426D5">
              <w:rPr>
                <w:rFonts w:ascii="Times New Roman" w:eastAsia="Times New Roman" w:hAnsi="Times New Roman" w:cs="Times New Roman"/>
                <w:sz w:val="20"/>
                <w:szCs w:val="20"/>
                <w:lang w:eastAsia="ru-RU"/>
              </w:rPr>
              <w:t>строк «Заемные средства»</w:t>
            </w:r>
            <w:r>
              <w:rPr>
                <w:rFonts w:ascii="Times New Roman" w:eastAsia="Times New Roman" w:hAnsi="Times New Roman" w:cs="Times New Roman"/>
                <w:sz w:val="20"/>
                <w:szCs w:val="20"/>
                <w:lang w:eastAsia="ru-RU"/>
              </w:rPr>
              <w:t xml:space="preserve"> разделов «Краткосрочные обязательства» или «Долгосрочные обязательства» соответственно</w:t>
            </w:r>
            <w:r w:rsidR="00E426D5">
              <w:rPr>
                <w:rFonts w:ascii="Times New Roman" w:eastAsia="Times New Roman" w:hAnsi="Times New Roman" w:cs="Times New Roman"/>
                <w:sz w:val="20"/>
                <w:szCs w:val="20"/>
                <w:lang w:eastAsia="ru-RU"/>
              </w:rPr>
              <w:t>.</w:t>
            </w:r>
          </w:p>
        </w:tc>
        <w:tc>
          <w:tcPr>
            <w:tcW w:w="1583" w:type="dxa"/>
            <w:gridSpan w:val="2"/>
          </w:tcPr>
          <w:p w14:paraId="65BF3002" w14:textId="6079269E"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8 ПБУ 15/2008</w:t>
            </w:r>
          </w:p>
          <w:p w14:paraId="72A1AD01" w14:textId="22CB638D" w:rsidR="002E2E57" w:rsidRDefault="001C3BA3">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п</w:t>
            </w:r>
            <w:r w:rsidR="00D5500A">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00D5500A">
              <w:rPr>
                <w:rFonts w:ascii="Times New Roman" w:eastAsia="Calibri" w:hAnsi="Times New Roman" w:cs="Times New Roman"/>
                <w:sz w:val="20"/>
                <w:szCs w:val="20"/>
              </w:rPr>
              <w:t>11 ПБУ 10/99</w:t>
            </w:r>
          </w:p>
        </w:tc>
      </w:tr>
      <w:tr w:rsidR="002E2E57" w14:paraId="063A1CD7" w14:textId="77777777" w:rsidTr="00B25496">
        <w:tc>
          <w:tcPr>
            <w:tcW w:w="2817" w:type="dxa"/>
          </w:tcPr>
          <w:p w14:paraId="516E23E9" w14:textId="77777777" w:rsidR="002E2E57" w:rsidRDefault="00D5500A">
            <w:pPr>
              <w:pStyle w:val="3"/>
            </w:pPr>
            <w:bookmarkStart w:id="300" w:name="_Toc196232569"/>
            <w:r>
              <w:t>Проценты (дисконт) по выданным собственным векселям</w:t>
            </w:r>
            <w:bookmarkEnd w:id="300"/>
          </w:p>
        </w:tc>
        <w:tc>
          <w:tcPr>
            <w:tcW w:w="10411" w:type="dxa"/>
          </w:tcPr>
          <w:p w14:paraId="09647E1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Проценты по причитающемуся к оплате векселю Обществом-векселедателем отражаются обособленно от вексельной суммы как кредиторская задолженность.</w:t>
            </w:r>
          </w:p>
          <w:p w14:paraId="6F46B13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Начисленные в установленном порядке проценты (дисконт) по выданным векселям подлежат отражению в составе прочих расходов за исключением процентов (дисконта) по векселям, привлекаемым для приобретения инвестиционных активов (капитализируемые проценты).</w:t>
            </w:r>
          </w:p>
          <w:p w14:paraId="0608876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Проценты (дисконт) по выданным векселям включаются в стоимость инвестиционного актива или в состав прочих расходов равномерно, как правило, независимо от условий предоставления займа (кредита).</w:t>
            </w:r>
          </w:p>
          <w:p w14:paraId="103F7C1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Задолженность по дисконту и процентам по выданным собственным векселям отражаются на счете 66 «Расчеты по краткосрочным кредитам и займам» или 67 «Расчеты по долгосрочным кредитам и займам (обособленно).</w:t>
            </w:r>
          </w:p>
        </w:tc>
        <w:tc>
          <w:tcPr>
            <w:tcW w:w="1583" w:type="dxa"/>
            <w:gridSpan w:val="2"/>
          </w:tcPr>
          <w:p w14:paraId="6E8974D8" w14:textId="6FB6DE21"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15, 16 ПБУ 15/2008</w:t>
            </w:r>
          </w:p>
          <w:p w14:paraId="2A547C87"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Приказ №94н</w:t>
            </w:r>
          </w:p>
        </w:tc>
      </w:tr>
      <w:tr w:rsidR="002E2E57" w14:paraId="43FE5646" w14:textId="77777777" w:rsidTr="00B25496">
        <w:tc>
          <w:tcPr>
            <w:tcW w:w="2817" w:type="dxa"/>
          </w:tcPr>
          <w:p w14:paraId="7E7116C1" w14:textId="77777777" w:rsidR="002E2E57" w:rsidRDefault="00D5500A">
            <w:pPr>
              <w:pStyle w:val="3"/>
            </w:pPr>
            <w:bookmarkStart w:id="301" w:name="_Toc196232570"/>
            <w:r>
              <w:t>Проценты (дисконт) по собственным облигациям</w:t>
            </w:r>
            <w:bookmarkEnd w:id="301"/>
          </w:p>
        </w:tc>
        <w:tc>
          <w:tcPr>
            <w:tcW w:w="10411" w:type="dxa"/>
          </w:tcPr>
          <w:p w14:paraId="5382E23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Проценты и (или) дисконт по причитающейся к оплате облигации Обществом-эмитентом отражаются обособленно от номинальной стоимости облигации как кредиторская задолженность.</w:t>
            </w:r>
          </w:p>
          <w:p w14:paraId="5F2D852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Начисленные в установленном порядке проценты (дисконт) по выпущенным и проданным облигациям подлежат отражению в составе прочих расходов за исключением процентов (дисконта) по облигациям, привлекаемым для приобретения инвестиционных активов (капитализируемые проценты).</w:t>
            </w:r>
          </w:p>
          <w:p w14:paraId="7059872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Проценты (дисконт) по выпущенным и проданным облигациям включаются в стоимость инвестиционного актива или в состав прочих расходов равномерно, как правило, независимо от условий предоставления займа (кредита).</w:t>
            </w:r>
          </w:p>
          <w:p w14:paraId="35A2AB2D" w14:textId="77777777" w:rsidR="002E2E57" w:rsidRDefault="00D5500A">
            <w:pPr>
              <w:widowControl w:val="0"/>
              <w:spacing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Задолженность по дисконту и процентам по собственным облигациям отражаются на счете 66 «Расчеты по краткосрочным кредитам и займам» или 67 «Расчеты по долгосрочным кредитам и займам (обособленно).</w:t>
            </w:r>
          </w:p>
        </w:tc>
        <w:tc>
          <w:tcPr>
            <w:tcW w:w="1583" w:type="dxa"/>
            <w:gridSpan w:val="2"/>
          </w:tcPr>
          <w:p w14:paraId="3C8DA641" w14:textId="557483E2"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16 ПБУ 15/2008</w:t>
            </w:r>
          </w:p>
          <w:p w14:paraId="212FDB57"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Приказ №94н</w:t>
            </w:r>
          </w:p>
        </w:tc>
      </w:tr>
      <w:tr w:rsidR="002E2E57" w14:paraId="0DC7B853" w14:textId="77777777" w:rsidTr="00B25496">
        <w:tc>
          <w:tcPr>
            <w:tcW w:w="2817" w:type="dxa"/>
          </w:tcPr>
          <w:p w14:paraId="0F4081B7" w14:textId="77777777" w:rsidR="002E2E57" w:rsidRDefault="00D5500A">
            <w:pPr>
              <w:pStyle w:val="3"/>
            </w:pPr>
            <w:bookmarkStart w:id="302" w:name="_Toc196232571"/>
            <w:r>
              <w:t>Капитализируемые проценты</w:t>
            </w:r>
            <w:bookmarkEnd w:id="302"/>
          </w:p>
        </w:tc>
        <w:tc>
          <w:tcPr>
            <w:tcW w:w="10411" w:type="dxa"/>
          </w:tcPr>
          <w:p w14:paraId="38BD0B7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Проценты по привлеченным займам и кредитам на создание инвестиционного актива относятся на прочие расходы в полном объеме до выполнения условий признания, установленных ПБУ 15/2008:</w:t>
            </w:r>
          </w:p>
          <w:p w14:paraId="476EBB9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расходы по приобретению, сооружению и (или) изготовлению инвестиционного актива подлежат признанию в бухгалтерском учете,</w:t>
            </w:r>
          </w:p>
          <w:p w14:paraId="7E1F490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расходы по займам, связанные с приобретением, сооружением и (или) изготовлением инвестиционного актива, подлежат признанию в бухгалтерском учете,</w:t>
            </w:r>
          </w:p>
          <w:p w14:paraId="11415BB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начаты работы по приобретению, сооружению и (или) изготовлению инвестиционного актива.</w:t>
            </w:r>
          </w:p>
          <w:p w14:paraId="13689B75" w14:textId="77777777" w:rsidR="002E2E57" w:rsidRDefault="00D5500A">
            <w:pPr>
              <w:widowControl w:val="0"/>
              <w:spacing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Начало капитализации затрат по займам - дата выполнения Обществом всех следующих условий впервые:</w:t>
            </w:r>
          </w:p>
          <w:p w14:paraId="2F20836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понесены затраты по данному инвестиционному активу,</w:t>
            </w:r>
          </w:p>
          <w:p w14:paraId="0D5E3DE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понесены затраты по займам,</w:t>
            </w:r>
          </w:p>
          <w:p w14:paraId="737A33F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началась и продолжает выполняться работа, необходимая для подготовки инвестиционного актива к использованию по назначению или к продаже.</w:t>
            </w:r>
          </w:p>
          <w:p w14:paraId="3229660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Проценты, причитающиеся к оплате заимодавцу (кредитору), связанные с приобретением, сооружением и (или) изготовлением инвестиционного актива, уменьшаются на величину дохода от временного использования этих заемных средств в качестве долгосрочных и (или) краткосрочных финансовых вложений.</w:t>
            </w:r>
          </w:p>
          <w:p w14:paraId="793BCA6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приостановке приобретения, сооружения и (или) изготовления инвестиционного актива на длительный период (более трех месяцев) проценты, причитающиеся к оплате заимодавцу (кредитору), прекращают включаться в стоимость инвестиционного актива с первого числа месяца, следующего за месяцем приостановления приобретения, сооружения и (или) изготовления такого актива. В указанный период проценты, причитающиеся к оплате заимодавцу (кредитору), включаются в состав прочих расходов.</w:t>
            </w:r>
          </w:p>
          <w:p w14:paraId="05D16DB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считается периодом приостановки приобретения, сооружения и (или) изготовления инвестиционного актива срок, в течение которого производится дополнительное согласование технических и (или) организационных вопросов, возникших в процессе приобретения, сооружения и (или) изготовления инвестиционного актива.</w:t>
            </w:r>
          </w:p>
          <w:p w14:paraId="4E6A253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возобновлении приобретения, сооружения и (или) изготовления инвестиционного актива проценты, причитающиеся к оплате заимодавцу (кредитору), включаются в стоимость инвестиционного актива с первого числа месяца, следующего за месяцем возобновления приобретения, сооружения и (или) изготовления такого актива.</w:t>
            </w:r>
          </w:p>
          <w:p w14:paraId="5921DFB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Проценты, причитающиеся к оплате заимодавцу (кредитору), прекращают включаться в стоимость инвестиционного актива с первого числа месяца, следующего за месяцем прекращения приобретения, сооружения и (или) изготовления или начала использования инвестиционного актива.</w:t>
            </w:r>
          </w:p>
          <w:p w14:paraId="038FF5D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когда создание инвестиционного актива завершается по частям, каждая их которых может использоваться, несмотря на то, что актив в целом еще не завершен, капитализация затрат в отношении части, создание которой завершено, прекращается.</w:t>
            </w:r>
          </w:p>
          <w:p w14:paraId="44D7708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уменьшения стоимости инвестиционного актива в результате частичного выбытия стоимости или частичного перевода в основные фонды объекта сумма затрат по целевым/нецелевым займам капитализируются пропорционально стоимости, оставшейся после частичного выбытия и/или частичного перевода в основные фонды.</w:t>
            </w:r>
          </w:p>
        </w:tc>
        <w:tc>
          <w:tcPr>
            <w:tcW w:w="1583" w:type="dxa"/>
            <w:gridSpan w:val="2"/>
          </w:tcPr>
          <w:p w14:paraId="1804DE10" w14:textId="71F46484"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9-12 ПБУ 15/2008</w:t>
            </w:r>
          </w:p>
        </w:tc>
      </w:tr>
      <w:tr w:rsidR="002E2E57" w14:paraId="4CBC7E77" w14:textId="77777777" w:rsidTr="00B25496">
        <w:tc>
          <w:tcPr>
            <w:tcW w:w="2817" w:type="dxa"/>
          </w:tcPr>
          <w:p w14:paraId="41F6F795" w14:textId="77777777" w:rsidR="002E2E57" w:rsidRDefault="00D5500A">
            <w:pPr>
              <w:pStyle w:val="3"/>
            </w:pPr>
            <w:bookmarkStart w:id="303" w:name="_Toc196232572"/>
            <w:r>
              <w:t>Целевые и нецелевые займы, направленные на приобретение инвестиционного актива</w:t>
            </w:r>
            <w:bookmarkEnd w:id="303"/>
          </w:p>
        </w:tc>
        <w:tc>
          <w:tcPr>
            <w:tcW w:w="10411" w:type="dxa"/>
          </w:tcPr>
          <w:p w14:paraId="3A84E82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учета процентов по привлеченным займам и кредитам в стоимости инвестиционных активов, все заемные средства, полученные Обществами, подразделяются на две категории в зависимости от их назначения:</w:t>
            </w:r>
          </w:p>
          <w:p w14:paraId="17CAA531" w14:textId="77777777" w:rsidR="002E2E57" w:rsidRDefault="00D5500A">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заемные средства специального назначения (целевые займы),</w:t>
            </w:r>
          </w:p>
          <w:p w14:paraId="543002CB" w14:textId="77777777" w:rsidR="002E2E57" w:rsidRDefault="00D5500A">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заемные средств общего назначения (нецелевые займы).</w:t>
            </w:r>
          </w:p>
          <w:p w14:paraId="50E8163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Заёмные средства, привлеченные непосредственно для приобретения, сооружения и (или) изготовления инвестиционного актива, являются целевыми займами при выполнении следующих условий:</w:t>
            </w:r>
          </w:p>
          <w:p w14:paraId="72A9081B" w14:textId="77777777" w:rsidR="002E2E57" w:rsidRDefault="00D5500A">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в договоре займа (кредита и т.п.) должна быть четко определена цель финансирования - конкретный объект инвестиционной программы (инвестиционный актив),</w:t>
            </w:r>
          </w:p>
          <w:p w14:paraId="59A8E2A0" w14:textId="77777777" w:rsidR="002E2E57" w:rsidRDefault="00D5500A">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при планировании финансирования в виде кредитов и займов, получении и использовании заёмных средств должна быть обеспечена привязка к конкретному объекту.</w:t>
            </w:r>
          </w:p>
          <w:p w14:paraId="3F0B06D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 прочие заемные средства Общества (кроме целевых займов) являются нецелевыми займами.</w:t>
            </w:r>
          </w:p>
          <w:p w14:paraId="2512437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начисленных в текущем отчетном периоде процентов по целевым займам капитализируется в полной мере в стоимости инвестиционных активов пропорционально доле затрат на каждый инвестиционный актив в общей сумме затрат на инвестиционные активы, под которые получен целевой займ.</w:t>
            </w:r>
          </w:p>
          <w:p w14:paraId="48B3128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затрат по нецелевым займам, подлежащая капитализации в стоимости инвестиционного актива, определяется с применением ставки капитализации к сумме расходов на создание инвестиционных активов, произведенных за счет нецелевых займов в соответствии с Методическими указаниями по распределению процентов по заемным средствам для включения в стоимость инвестиционных активов, утвержденными ОРД Общества.</w:t>
            </w:r>
          </w:p>
          <w:p w14:paraId="18D9DCB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Ставка капитализации представляет собой средневзвешенную месячную процентную ставку по всем нецелевым займам и определяется как средневзвешенное значение расходов (процентов) по займам Общества, остающимся непогашенными в течение месяца, за исключением займов, полученных специально для приобретения отдельных объектов инвестиционных активов (целевых займов).</w:t>
            </w:r>
          </w:p>
          <w:p w14:paraId="78F644D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превышения объема финансирования инвестиционного актива, для создания которого привлечены целевые займы, над суммой целевых займов, в его стоимости учитываются также расходы (проценты) по нецелевым займам.</w:t>
            </w:r>
          </w:p>
          <w:p w14:paraId="1ABC6B9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расходов (процентов) по нецелевым займам, подлежащая капитализации, рассчитывается с применением ставки капитализации к общим затратам по приобретению, сооружению и (или) изготовлению инвестиционных активов, не финансируемых за счет целевых займов (части стоимости инвестиционных активов, финансируемых за счет целевых займов, которая не покрывается за счет целевых займов), за исключением стоимости активов, изготовление/приобретение которых завершено либо приостановлено на срок более трех месяцев.</w:t>
            </w:r>
          </w:p>
          <w:p w14:paraId="497928C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объектов инвестиционных активов включает затраты, связанные с приобретением, сооружением и (или) изготовлением инвестиционного актива, в том числе:</w:t>
            </w:r>
          </w:p>
          <w:p w14:paraId="481EEDE1" w14:textId="77777777" w:rsidR="002E2E57" w:rsidRDefault="00D5500A">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фактически принятые работы для капитального строительства (включая оборудование, требующее монтажа, подлежащее установке на данном объекте и запасы, предназначенные для строительства);</w:t>
            </w:r>
          </w:p>
          <w:p w14:paraId="6598AD6C" w14:textId="77777777" w:rsidR="002E2E57" w:rsidRDefault="00D5500A">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незакрытые авансы, выданные подрядным организациям, выполняющим строительно-монтажные работы по данному объекту;</w:t>
            </w:r>
          </w:p>
          <w:p w14:paraId="2D41FC86" w14:textId="77777777" w:rsidR="002E2E57" w:rsidRDefault="00D5500A">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иные затраты, непосредственно связанные с приобретением, сооружением и (или) изготовлением инвестиционного актива.</w:t>
            </w:r>
          </w:p>
          <w:p w14:paraId="578176EC"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Сумма капитализируемых процентов, подлежащих включению в стоимость нескольких инвестиционных активов, не являющихся объектами финансирования по целевым займам, распределяется на стоимость инвестиционных активов, не финансируемых за счет целевых займов, пропорционально затратам на инвестиционные активы.</w:t>
            </w:r>
          </w:p>
        </w:tc>
        <w:tc>
          <w:tcPr>
            <w:tcW w:w="1583" w:type="dxa"/>
            <w:gridSpan w:val="2"/>
          </w:tcPr>
          <w:p w14:paraId="1CBC1833" w14:textId="47C11FFA"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14 ПБУ 15/2008</w:t>
            </w:r>
          </w:p>
          <w:p w14:paraId="76F9158B" w14:textId="56F495C2"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8-24 МСФО (</w:t>
            </w:r>
            <w:r w:rsidR="00D5500A">
              <w:rPr>
                <w:rFonts w:ascii="Times New Roman" w:eastAsia="Times New Roman" w:hAnsi="Times New Roman" w:cs="Times New Roman"/>
                <w:sz w:val="20"/>
                <w:szCs w:val="20"/>
                <w:lang w:val="en-US" w:eastAsia="ru-RU"/>
              </w:rPr>
              <w:t>IAS</w:t>
            </w:r>
            <w:r w:rsidR="00D5500A">
              <w:rPr>
                <w:rFonts w:ascii="Times New Roman" w:eastAsia="Times New Roman" w:hAnsi="Times New Roman" w:cs="Times New Roman"/>
                <w:sz w:val="20"/>
                <w:szCs w:val="20"/>
                <w:lang w:eastAsia="ru-RU"/>
              </w:rPr>
              <w:t xml:space="preserve">) 23 </w:t>
            </w:r>
          </w:p>
        </w:tc>
      </w:tr>
      <w:tr w:rsidR="002E2E57" w14:paraId="1ED75C42" w14:textId="77777777" w:rsidTr="00B25496">
        <w:tc>
          <w:tcPr>
            <w:tcW w:w="2817" w:type="dxa"/>
          </w:tcPr>
          <w:p w14:paraId="764C7691" w14:textId="77777777" w:rsidR="002E2E57" w:rsidRDefault="00D5500A">
            <w:pPr>
              <w:pStyle w:val="3"/>
            </w:pPr>
            <w:bookmarkStart w:id="304" w:name="_Toc196232573"/>
            <w:r>
              <w:t>Дополнительные расходы по займам (кредитам)</w:t>
            </w:r>
            <w:bookmarkEnd w:id="304"/>
          </w:p>
        </w:tc>
        <w:tc>
          <w:tcPr>
            <w:tcW w:w="10411" w:type="dxa"/>
          </w:tcPr>
          <w:p w14:paraId="6E6D829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Дополнительными расходами по займам являются:</w:t>
            </w:r>
          </w:p>
          <w:p w14:paraId="7A3907F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суммы, уплачиваемые за информационные и консультационные услуги,</w:t>
            </w:r>
          </w:p>
          <w:p w14:paraId="78F398D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суммы, уплачиваемые за экспертизу договора займа (кредитного договора),</w:t>
            </w:r>
          </w:p>
          <w:p w14:paraId="343AA78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иные расходы, непосредственно связанные с получением займов (кредитов).</w:t>
            </w:r>
          </w:p>
          <w:p w14:paraId="4938B30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затраты, непосредственно связанные с получением заемных средств, не включаются общехозяйственные (управленческие) расходы, за исключением редких случаев, когда они понесены непосредственно для получения заемных средств.</w:t>
            </w:r>
          </w:p>
          <w:p w14:paraId="1F3962C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дополнительным расходам, в частности относятся:</w:t>
            </w:r>
          </w:p>
          <w:p w14:paraId="778FEF9E"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вознаграждения и комиссионные, уплачиваемые специализированным организациям и иным лицам за юридические, информационные и консультационные услуги, связанные с получением заемных средств,</w:t>
            </w:r>
          </w:p>
          <w:p w14:paraId="67E8737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расходы по оценке имущества, предоставляемого в обеспечение кредита в виде залога,</w:t>
            </w:r>
          </w:p>
          <w:p w14:paraId="5BA35C3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налоги и сборы регулирующих органов и фондовых бирж, нотариальные услуги, непосредственно связанные с получением заемных средств,</w:t>
            </w:r>
          </w:p>
          <w:p w14:paraId="2516D4E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расходы на ведение ссудного счета,</w:t>
            </w:r>
          </w:p>
          <w:p w14:paraId="77F33B1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иные затраты, непосредственно связанные с получением заемных средств (например, комиссия банка за оформление кредита, командировочные расходы, представительские расходы и т.д.).</w:t>
            </w:r>
          </w:p>
          <w:p w14:paraId="493008DA"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Дополнительные расходы, непосредственно связанные с получением и обращением заемных средств, включаются в состав прочих расходов единовременно, в том отчетном периоде, к которому они относятся.</w:t>
            </w:r>
          </w:p>
        </w:tc>
        <w:tc>
          <w:tcPr>
            <w:tcW w:w="1583" w:type="dxa"/>
            <w:gridSpan w:val="2"/>
          </w:tcPr>
          <w:p w14:paraId="52D05EF2" w14:textId="00220873"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 8 ПБУ 15/2008</w:t>
            </w:r>
          </w:p>
        </w:tc>
      </w:tr>
      <w:tr w:rsidR="002E2E57" w14:paraId="70C0BE45" w14:textId="77777777" w:rsidTr="00B25496">
        <w:tc>
          <w:tcPr>
            <w:tcW w:w="2817" w:type="dxa"/>
            <w:tcBorders>
              <w:bottom w:val="single" w:sz="8" w:space="0" w:color="auto"/>
            </w:tcBorders>
          </w:tcPr>
          <w:p w14:paraId="46FB0A7F" w14:textId="77777777" w:rsidR="002E2E57" w:rsidRDefault="00D5500A">
            <w:pPr>
              <w:pStyle w:val="3"/>
            </w:pPr>
            <w:bookmarkStart w:id="305" w:name="_Toc196232574"/>
            <w:r>
              <w:t>Раскрытие информации в отчетности</w:t>
            </w:r>
            <w:bookmarkEnd w:id="305"/>
          </w:p>
        </w:tc>
        <w:tc>
          <w:tcPr>
            <w:tcW w:w="10411" w:type="dxa"/>
            <w:tcBorders>
              <w:bottom w:val="single" w:sz="8" w:space="0" w:color="auto"/>
            </w:tcBorders>
          </w:tcPr>
          <w:p w14:paraId="27CE7EA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бухгалтерском балансе краткосрочные обязательства по заемным средствам отражаются по строке «Заемные средства» раздела V «Краткосрочные обязательства», долгосрочные обязательства по заемным средствам - по строке «Заемные средства» раздела IV «Долгосрочные обязательства». </w:t>
            </w:r>
          </w:p>
          <w:p w14:paraId="37DDC8A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бухгалтерской отчетности</w:t>
            </w:r>
            <w:r w:rsidR="00E426D5" w:rsidRPr="00B25496">
              <w:rPr>
                <w:rFonts w:ascii="Times New Roman" w:eastAsia="Times New Roman" w:hAnsi="Times New Roman" w:cs="Times New Roman"/>
                <w:sz w:val="20"/>
                <w:szCs w:val="20"/>
                <w:lang w:eastAsia="ru-RU"/>
              </w:rPr>
              <w:t xml:space="preserve">, с учетом существенности, </w:t>
            </w:r>
            <w:r>
              <w:rPr>
                <w:rFonts w:ascii="Times New Roman" w:eastAsia="Times New Roman" w:hAnsi="Times New Roman" w:cs="Times New Roman"/>
                <w:sz w:val="20"/>
                <w:szCs w:val="20"/>
                <w:lang w:eastAsia="ru-RU"/>
              </w:rPr>
              <w:t>подлежит раскрытию следующая информация:</w:t>
            </w:r>
          </w:p>
          <w:p w14:paraId="52685FE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 наличии и изменении величины обязательств по займам (кредитам),</w:t>
            </w:r>
          </w:p>
          <w:p w14:paraId="0934E11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 суммах процентов, причитающихся к оплате заимодавцу (кредитору), подлежащих включению в стоимость инвестиционных активов,</w:t>
            </w:r>
          </w:p>
          <w:p w14:paraId="4CABE89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 суммах, включенных в стоимость инвестиционного актива процентов, причитающихся к оплате заимодавцу (кредитору), по займам, взятым на цели, не связанные с приобретением, сооружением и (или) изготовлением инвестиционного актива,</w:t>
            </w:r>
          </w:p>
          <w:p w14:paraId="7A072D1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 суммах расходов по займам (кредитам), включенных в прочие расходы,</w:t>
            </w:r>
          </w:p>
          <w:p w14:paraId="0059C0B3"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 величине, видах, сроках погашения выданных векселей, выпущенных и проданных облигаций,</w:t>
            </w:r>
          </w:p>
          <w:p w14:paraId="0E42318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 сроках погашения займов (кредитов),</w:t>
            </w:r>
          </w:p>
          <w:p w14:paraId="1C72B8C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 суммах дохода от временного использования средств полученного займа (кредита) в качестве долгосрочных и (или) краткосрочных финансовых вложений, в том числе учтенных при уменьшении расходов по займам, связанных с приобретением, сооружением и (или) изготовлением инвестиционного актива.</w:t>
            </w:r>
          </w:p>
          <w:p w14:paraId="7826622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неисполнения или неполного исполнения заимодавцем договора займа (кредитного договора) в </w:t>
            </w:r>
            <w:r w:rsidR="00E426D5">
              <w:rPr>
                <w:rFonts w:ascii="Times New Roman" w:hAnsi="Times New Roman"/>
                <w:szCs w:val="20"/>
              </w:rPr>
              <w:t xml:space="preserve">пояснениях </w:t>
            </w:r>
            <w:r>
              <w:rPr>
                <w:rFonts w:ascii="Times New Roman" w:eastAsia="Times New Roman" w:hAnsi="Times New Roman" w:cs="Times New Roman"/>
                <w:sz w:val="20"/>
                <w:szCs w:val="20"/>
                <w:lang w:eastAsia="ru-RU"/>
              </w:rPr>
              <w:t>к</w:t>
            </w:r>
            <w:r w:rsidR="00947836">
              <w:rPr>
                <w:rFonts w:ascii="Times New Roman" w:eastAsia="Times New Roman" w:hAnsi="Times New Roman" w:cs="Times New Roman"/>
                <w:sz w:val="20"/>
                <w:szCs w:val="20"/>
                <w:lang w:eastAsia="ru-RU"/>
              </w:rPr>
              <w:t xml:space="preserve"> </w:t>
            </w:r>
            <w:r w:rsidR="00947836" w:rsidRPr="00947836">
              <w:rPr>
                <w:rFonts w:ascii="Times New Roman" w:eastAsia="Times New Roman" w:hAnsi="Times New Roman" w:cs="Times New Roman"/>
                <w:sz w:val="20"/>
                <w:szCs w:val="20"/>
                <w:lang w:eastAsia="ru-RU"/>
              </w:rPr>
              <w:t>бухгалтерскому балансу и отчету о финансовых результатах</w:t>
            </w:r>
            <w:r>
              <w:rPr>
                <w:rFonts w:ascii="Times New Roman" w:eastAsia="Times New Roman" w:hAnsi="Times New Roman" w:cs="Times New Roman"/>
                <w:sz w:val="20"/>
                <w:szCs w:val="20"/>
                <w:lang w:eastAsia="ru-RU"/>
              </w:rPr>
              <w:t xml:space="preserve"> бухгалтерской отчетности раскрывается информация о суммах займов (кредитов), недополученных по сравнению с условиями договора займа (кредитного договора).</w:t>
            </w:r>
          </w:p>
        </w:tc>
        <w:tc>
          <w:tcPr>
            <w:tcW w:w="1583" w:type="dxa"/>
            <w:gridSpan w:val="2"/>
            <w:tcBorders>
              <w:bottom w:val="single" w:sz="8" w:space="0" w:color="auto"/>
            </w:tcBorders>
          </w:tcPr>
          <w:p w14:paraId="738FDA90" w14:textId="18F3EB95" w:rsidR="002E2E57" w:rsidRDefault="001C3BA3" w:rsidP="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17, 18 ПБУ 15/2008</w:t>
            </w:r>
            <w:r w:rsidR="00E426D5">
              <w:rPr>
                <w:rFonts w:ascii="Times New Roman" w:eastAsia="Times New Roman" w:hAnsi="Times New Roman" w:cs="Times New Roman"/>
                <w:sz w:val="20"/>
                <w:szCs w:val="20"/>
                <w:lang w:eastAsia="ru-RU"/>
              </w:rPr>
              <w:t xml:space="preserve"> </w:t>
            </w:r>
            <w:r w:rsidR="00E426D5">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п</w:t>
            </w:r>
            <w:r w:rsidR="00E426D5" w:rsidRPr="00E426D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E426D5" w:rsidRPr="00E426D5">
              <w:rPr>
                <w:rFonts w:ascii="Times New Roman" w:eastAsia="Times New Roman" w:hAnsi="Times New Roman" w:cs="Times New Roman"/>
                <w:sz w:val="20"/>
                <w:szCs w:val="20"/>
                <w:lang w:eastAsia="ru-RU"/>
              </w:rPr>
              <w:t>69 ФСБУ 4/2023</w:t>
            </w:r>
            <w:r w:rsidR="00D5500A">
              <w:rPr>
                <w:rFonts w:ascii="Times New Roman" w:eastAsia="Times New Roman" w:hAnsi="Times New Roman" w:cs="Times New Roman"/>
                <w:sz w:val="20"/>
                <w:szCs w:val="20"/>
                <w:lang w:eastAsia="ru-RU"/>
              </w:rPr>
              <w:t xml:space="preserve"> </w:t>
            </w:r>
          </w:p>
        </w:tc>
      </w:tr>
      <w:tr w:rsidR="002E2E57" w14:paraId="7DFD3E7C" w14:textId="77777777" w:rsidTr="00B25496">
        <w:tc>
          <w:tcPr>
            <w:tcW w:w="14811" w:type="dxa"/>
            <w:gridSpan w:val="4"/>
            <w:shd w:val="pct10" w:color="auto" w:fill="auto"/>
          </w:tcPr>
          <w:p w14:paraId="2D5055ED"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306" w:name="_Toc196232575"/>
            <w:r>
              <w:rPr>
                <w:rFonts w:ascii="Times New Roman" w:hAnsi="Times New Roman" w:cs="Times New Roman"/>
                <w:szCs w:val="24"/>
              </w:rPr>
              <w:t>Недостачи и потери от порчи ценностей</w:t>
            </w:r>
            <w:bookmarkEnd w:id="306"/>
          </w:p>
        </w:tc>
      </w:tr>
      <w:tr w:rsidR="002E2E57" w14:paraId="5030FCF5" w14:textId="77777777" w:rsidTr="00B25496">
        <w:tc>
          <w:tcPr>
            <w:tcW w:w="2817" w:type="dxa"/>
          </w:tcPr>
          <w:p w14:paraId="77530FA2" w14:textId="77777777" w:rsidR="002E2E57" w:rsidRDefault="00D5500A">
            <w:pPr>
              <w:pStyle w:val="3"/>
            </w:pPr>
            <w:bookmarkStart w:id="307" w:name="_Toc196232576"/>
            <w:r>
              <w:t>Квалификация недостач и потерь</w:t>
            </w:r>
            <w:bookmarkEnd w:id="307"/>
          </w:p>
        </w:tc>
        <w:tc>
          <w:tcPr>
            <w:tcW w:w="10411" w:type="dxa"/>
          </w:tcPr>
          <w:p w14:paraId="488BABF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недостачам и потерям от порчи ценностей относятся недостачи и потери от порчи материальных и иных ценностей (включая денежные средства), выявленные в процессе их заготовления, хранения и продажи, независимо от того, подлежат они отнесению на счета учета затрат на производство (расходов на продажу) или виновных лиц. </w:t>
            </w:r>
          </w:p>
          <w:p w14:paraId="3151152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Потери ценностей, возникшие в результате стихийных бедствий, также учитываются в составе потерь.</w:t>
            </w:r>
          </w:p>
        </w:tc>
        <w:tc>
          <w:tcPr>
            <w:tcW w:w="1583" w:type="dxa"/>
            <w:gridSpan w:val="2"/>
          </w:tcPr>
          <w:p w14:paraId="0EA5144C"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6E0851A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r>
      <w:tr w:rsidR="002E2E57" w14:paraId="7E4FB23A" w14:textId="77777777" w:rsidTr="00B25496">
        <w:tc>
          <w:tcPr>
            <w:tcW w:w="2817" w:type="dxa"/>
          </w:tcPr>
          <w:p w14:paraId="026530EE" w14:textId="77777777" w:rsidR="002E2E57" w:rsidRDefault="00D5500A">
            <w:pPr>
              <w:pStyle w:val="3"/>
            </w:pPr>
            <w:bookmarkStart w:id="308" w:name="_Toc196232577"/>
            <w:r>
              <w:t>Учет недостач и потерь</w:t>
            </w:r>
            <w:bookmarkEnd w:id="308"/>
          </w:p>
        </w:tc>
        <w:tc>
          <w:tcPr>
            <w:tcW w:w="10411" w:type="dxa"/>
          </w:tcPr>
          <w:p w14:paraId="7F12B9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Недостачи и потери от порчи ценностей учитываются на счете 94 «Недостачи и потери от порчи ценностей».</w:t>
            </w:r>
          </w:p>
          <w:p w14:paraId="0C62852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ведется по каждой недостаче в отдельности.</w:t>
            </w:r>
          </w:p>
        </w:tc>
        <w:tc>
          <w:tcPr>
            <w:tcW w:w="1583" w:type="dxa"/>
            <w:gridSpan w:val="2"/>
          </w:tcPr>
          <w:p w14:paraId="3A9B992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31396041" w14:textId="77777777" w:rsidTr="00B25496">
        <w:tc>
          <w:tcPr>
            <w:tcW w:w="2817" w:type="dxa"/>
          </w:tcPr>
          <w:p w14:paraId="52755055" w14:textId="77777777" w:rsidR="002E2E57" w:rsidRDefault="00D5500A">
            <w:pPr>
              <w:pStyle w:val="3"/>
            </w:pPr>
            <w:bookmarkStart w:id="309" w:name="_Toc196232578"/>
            <w:r>
              <w:t>Признание недостач и потерь</w:t>
            </w:r>
            <w:bookmarkEnd w:id="309"/>
          </w:p>
        </w:tc>
        <w:tc>
          <w:tcPr>
            <w:tcW w:w="10411" w:type="dxa"/>
          </w:tcPr>
          <w:p w14:paraId="7997B10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Потери (недостачи), выявленные в результате инвентаризации, признаются в том отчетном периоде, к которому относится дата, по состоянию на которую проводилась инвентаризация, в остальных случаях – на момент их выявления.</w:t>
            </w:r>
          </w:p>
        </w:tc>
        <w:tc>
          <w:tcPr>
            <w:tcW w:w="1583" w:type="dxa"/>
            <w:gridSpan w:val="2"/>
          </w:tcPr>
          <w:p w14:paraId="4B7060A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20851336" w14:textId="77777777" w:rsidTr="00B25496">
        <w:tc>
          <w:tcPr>
            <w:tcW w:w="2817" w:type="dxa"/>
          </w:tcPr>
          <w:p w14:paraId="012E792E" w14:textId="77777777" w:rsidR="002E2E57" w:rsidRDefault="00D5500A">
            <w:pPr>
              <w:pStyle w:val="3"/>
            </w:pPr>
            <w:bookmarkStart w:id="310" w:name="_Toc196232579"/>
            <w:r>
              <w:t>Оценка недостач и потерь</w:t>
            </w:r>
            <w:bookmarkEnd w:id="310"/>
          </w:p>
        </w:tc>
        <w:tc>
          <w:tcPr>
            <w:tcW w:w="10411" w:type="dxa"/>
          </w:tcPr>
          <w:p w14:paraId="6EEB8BD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Величина потерь определяется в следующем порядке:</w:t>
            </w:r>
          </w:p>
          <w:p w14:paraId="5D607E7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недостающим или полностью испорченным запасам - по их фактической себестоимости;</w:t>
            </w:r>
          </w:p>
          <w:p w14:paraId="59DF711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недостающим или полностью испорченным основным средствам - по их балансовой стоимости (первоначальной стоимости за минусом суммы начисленной амортизации и обесценения);</w:t>
            </w:r>
          </w:p>
          <w:p w14:paraId="6C0185F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частично испорченным основным средствам - в сумме определившихся потерь;</w:t>
            </w:r>
          </w:p>
          <w:p w14:paraId="117D716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при приемке ценностей, поступивших от поставщиков - в сумме недостачи в пределах предусмотренных в договоре величин;</w:t>
            </w:r>
          </w:p>
          <w:p w14:paraId="1474756E"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при отказе судом во взыскании сумм потерь с поставщиков или транспортных организаций - в сумме недостачи сверх предусмотренных в договоре величин, ранее отнесенной на расчеты с поставщиком или транспортной организацией.</w:t>
            </w:r>
          </w:p>
        </w:tc>
        <w:tc>
          <w:tcPr>
            <w:tcW w:w="1583" w:type="dxa"/>
            <w:gridSpan w:val="2"/>
          </w:tcPr>
          <w:p w14:paraId="52C9BDD9"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3F77E37C" w14:textId="77777777" w:rsidTr="00B25496">
        <w:tc>
          <w:tcPr>
            <w:tcW w:w="2817" w:type="dxa"/>
          </w:tcPr>
          <w:p w14:paraId="2C3ECF3E" w14:textId="77777777" w:rsidR="002E2E57" w:rsidRDefault="00D5500A">
            <w:pPr>
              <w:pStyle w:val="3"/>
            </w:pPr>
            <w:bookmarkStart w:id="311" w:name="_Toc196232580"/>
            <w:r>
              <w:t>Списание недостач и потерь</w:t>
            </w:r>
            <w:bookmarkEnd w:id="311"/>
          </w:p>
        </w:tc>
        <w:tc>
          <w:tcPr>
            <w:tcW w:w="10411" w:type="dxa"/>
          </w:tcPr>
          <w:p w14:paraId="00A1421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Суммы потерь и недостач списываются:</w:t>
            </w:r>
          </w:p>
          <w:p w14:paraId="4571012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недостач и порчи ценностей в пределах предусмотренных в договоре величин - на счета учета материальных ценностей (когда они выявлены при заготовлении) или в пределах норм естественной убыли - затрат на производство и расходов на продажу (когда они выявлены при хранении или продаже);</w:t>
            </w:r>
          </w:p>
          <w:p w14:paraId="1B4754F3"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недостач ценностей сверх величин (норм) убыли, потерь от порчи, при наличии виновных лиц - работников Общества - в дебет счета 73 «Расчеты с персоналом по прочим операциям» (субсчет «Расчеты по возмещению материального ущерба»);</w:t>
            </w:r>
          </w:p>
          <w:p w14:paraId="1A92AA4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недостач ценностей сверх величин (норм) убыли, потерь от порчи, при наличии виновных лиц, не являющихся работниками Общества - в дебет счета 76 «Расчеты с разными дебиторами и кредиторами»;</w:t>
            </w:r>
          </w:p>
          <w:p w14:paraId="079BEC0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недостач ценностей сверх величин (норм) убыли и потерь от порчи ценностей при отсутствии конкретных виновников, а также недостач запасов, во взыскании которых отказано судом вследствие необоснованности исков, а также по приостановленным уголовным делам в связи с не установлением лица, подлежащего привлечению в качестве обвиняемого - на счет 91 «Прочие доходы и расходы».</w:t>
            </w:r>
          </w:p>
        </w:tc>
        <w:tc>
          <w:tcPr>
            <w:tcW w:w="1583" w:type="dxa"/>
            <w:gridSpan w:val="2"/>
          </w:tcPr>
          <w:p w14:paraId="03BB31F3"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7E5D0278" w14:textId="77777777" w:rsidTr="00B25496">
        <w:tc>
          <w:tcPr>
            <w:tcW w:w="2817" w:type="dxa"/>
            <w:tcBorders>
              <w:bottom w:val="single" w:sz="8" w:space="0" w:color="auto"/>
            </w:tcBorders>
          </w:tcPr>
          <w:p w14:paraId="755EEC54" w14:textId="77777777" w:rsidR="002E2E57" w:rsidRDefault="00D5500A">
            <w:pPr>
              <w:pStyle w:val="3"/>
              <w:rPr>
                <w:i/>
              </w:rPr>
            </w:pPr>
            <w:bookmarkStart w:id="312" w:name="_Toc196232581"/>
            <w:r>
              <w:t>Раскрытие информации в отчетности</w:t>
            </w:r>
            <w:bookmarkEnd w:id="312"/>
          </w:p>
        </w:tc>
        <w:tc>
          <w:tcPr>
            <w:tcW w:w="10411" w:type="dxa"/>
            <w:tcBorders>
              <w:bottom w:val="single" w:sz="8" w:space="0" w:color="auto"/>
            </w:tcBorders>
          </w:tcPr>
          <w:p w14:paraId="559D3C0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Суммы потерь, учтенные по дебету счета 94 и не отнесенные на конец отчетного периода на соответствующие источники покрытия потерь, отражаются по строке «Прочие оборотные активы раздела </w:t>
            </w:r>
            <w:r>
              <w:rPr>
                <w:rFonts w:ascii="Times New Roman" w:eastAsia="Times New Roman" w:hAnsi="Times New Roman" w:cs="Times New Roman"/>
                <w:sz w:val="20"/>
                <w:szCs w:val="20"/>
                <w:lang w:val="en-US" w:eastAsia="ru-RU"/>
              </w:rPr>
              <w:t>II</w:t>
            </w:r>
            <w:r>
              <w:rPr>
                <w:rFonts w:ascii="Times New Roman" w:eastAsia="Times New Roman" w:hAnsi="Times New Roman" w:cs="Times New Roman"/>
                <w:sz w:val="20"/>
                <w:szCs w:val="20"/>
                <w:lang w:eastAsia="ru-RU"/>
              </w:rPr>
              <w:t xml:space="preserve"> «Оборотные активы» бухгалтерского баланса</w:t>
            </w:r>
          </w:p>
        </w:tc>
        <w:tc>
          <w:tcPr>
            <w:tcW w:w="1583" w:type="dxa"/>
            <w:gridSpan w:val="2"/>
            <w:tcBorders>
              <w:bottom w:val="single" w:sz="8" w:space="0" w:color="auto"/>
            </w:tcBorders>
          </w:tcPr>
          <w:p w14:paraId="0C1435B4" w14:textId="77777777" w:rsidR="002E2E57" w:rsidRDefault="00463CCF">
            <w:pPr>
              <w:widowControl w:val="0"/>
              <w:spacing w:after="0" w:line="240" w:lineRule="auto"/>
              <w:jc w:val="both"/>
              <w:rPr>
                <w:rFonts w:ascii="Times New Roman" w:eastAsia="Times New Roman" w:hAnsi="Times New Roman" w:cs="Times New Roman"/>
                <w:sz w:val="20"/>
                <w:szCs w:val="20"/>
                <w:lang w:eastAsia="ru-RU"/>
              </w:rPr>
            </w:pPr>
            <w:r w:rsidRPr="00B25496">
              <w:rPr>
                <w:rFonts w:ascii="Times New Roman" w:eastAsia="Times New Roman" w:hAnsi="Times New Roman" w:cs="Times New Roman"/>
                <w:sz w:val="20"/>
                <w:szCs w:val="20"/>
                <w:lang w:eastAsia="ru-RU"/>
              </w:rPr>
              <w:t>ФСБУ 4/2023</w:t>
            </w:r>
          </w:p>
        </w:tc>
      </w:tr>
      <w:tr w:rsidR="002E2E57" w14:paraId="6CADF62F" w14:textId="77777777" w:rsidTr="00B25496">
        <w:tc>
          <w:tcPr>
            <w:tcW w:w="14811" w:type="dxa"/>
            <w:gridSpan w:val="4"/>
            <w:shd w:val="pct10" w:color="auto" w:fill="auto"/>
          </w:tcPr>
          <w:p w14:paraId="5134ABC1"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313" w:name="_Toc360357194"/>
            <w:bookmarkStart w:id="314" w:name="_Toc360714271"/>
            <w:bookmarkStart w:id="315" w:name="_Toc367299559"/>
            <w:bookmarkStart w:id="316" w:name="_Toc532997940"/>
            <w:bookmarkStart w:id="317" w:name="_Toc196232582"/>
            <w:r>
              <w:rPr>
                <w:rFonts w:ascii="Times New Roman" w:hAnsi="Times New Roman" w:cs="Times New Roman"/>
                <w:szCs w:val="24"/>
              </w:rPr>
              <w:t>Оценочные обязательства</w:t>
            </w:r>
            <w:bookmarkEnd w:id="313"/>
            <w:bookmarkEnd w:id="314"/>
            <w:bookmarkEnd w:id="315"/>
            <w:r>
              <w:rPr>
                <w:rFonts w:ascii="Times New Roman" w:hAnsi="Times New Roman" w:cs="Times New Roman"/>
                <w:szCs w:val="24"/>
              </w:rPr>
              <w:t>, резервы, условные обязательства и условные активы</w:t>
            </w:r>
            <w:bookmarkEnd w:id="316"/>
            <w:bookmarkEnd w:id="317"/>
          </w:p>
        </w:tc>
      </w:tr>
      <w:tr w:rsidR="002E2E57" w14:paraId="1E8E8C88" w14:textId="77777777" w:rsidTr="00B25496">
        <w:tc>
          <w:tcPr>
            <w:tcW w:w="2817" w:type="dxa"/>
          </w:tcPr>
          <w:p w14:paraId="68CA5891" w14:textId="77777777" w:rsidR="002E2E57" w:rsidRDefault="00D5500A">
            <w:pPr>
              <w:pStyle w:val="3"/>
            </w:pPr>
            <w:bookmarkStart w:id="318" w:name="_Toc196232583"/>
            <w:r>
              <w:t>Определения</w:t>
            </w:r>
            <w:bookmarkEnd w:id="318"/>
          </w:p>
        </w:tc>
        <w:tc>
          <w:tcPr>
            <w:tcW w:w="10411" w:type="dxa"/>
          </w:tcPr>
          <w:p w14:paraId="35B4974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Оценочное обязательство</w:t>
            </w:r>
            <w:r>
              <w:rPr>
                <w:rFonts w:ascii="Times New Roman" w:eastAsia="Times New Roman" w:hAnsi="Times New Roman" w:cs="Times New Roman"/>
                <w:sz w:val="20"/>
                <w:szCs w:val="20"/>
                <w:lang w:eastAsia="ru-RU"/>
              </w:rPr>
              <w:t xml:space="preserve"> - существующее обязательство Общества с неопределенной величиной и (или) сроком исполнения, возникающее из прошлых событий, урегулирование которого, как ожидается, приведет к выбытию ресурсов Общества, содержащих экономические выгоды.</w:t>
            </w:r>
          </w:p>
          <w:p w14:paraId="6C1D630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Условный актив</w:t>
            </w:r>
            <w:r>
              <w:rPr>
                <w:rFonts w:ascii="Times New Roman" w:eastAsia="Times New Roman" w:hAnsi="Times New Roman" w:cs="Times New Roman"/>
                <w:sz w:val="20"/>
                <w:szCs w:val="20"/>
                <w:lang w:eastAsia="ru-RU"/>
              </w:rPr>
              <w:t xml:space="preserve"> возникает у Общества вследствие прошлых событий хозяйственной жизни, когда существование у Общества актива на отчетную дату зависит от наступления (ненаступления) одного или нескольких будущих неопределенных событий, не контролируемых Обществом.</w:t>
            </w:r>
          </w:p>
          <w:p w14:paraId="3E6BE4C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Условное обязательство</w:t>
            </w:r>
            <w:r>
              <w:rPr>
                <w:rFonts w:ascii="Times New Roman" w:eastAsia="Times New Roman" w:hAnsi="Times New Roman" w:cs="Times New Roman"/>
                <w:sz w:val="20"/>
                <w:szCs w:val="20"/>
                <w:lang w:eastAsia="ru-RU"/>
              </w:rPr>
              <w:t xml:space="preserve"> возникает у Общества вследствие прошлых событий хозяйственной жизни, когда существование у Общества обязательства на отчетную дату зависит от наступления (ненаступления) одного или нескольких будущих неопределенных событий, не контролируемых Обществом.</w:t>
            </w:r>
          </w:p>
          <w:p w14:paraId="4C34377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условным обязательствам относится также существующее на отчетную дату оценочное обязательство, не признанное в бухгалтерском учете вследствие невыполнения условий признания.</w:t>
            </w:r>
          </w:p>
          <w:p w14:paraId="0A40277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Условные активы и обязательства не признаются в бухгалтерском учете. Информация об условных активах раскрывается в бухгалтерской отчетности в соответствии с настоящим Положением.</w:t>
            </w:r>
          </w:p>
        </w:tc>
        <w:tc>
          <w:tcPr>
            <w:tcW w:w="1583" w:type="dxa"/>
            <w:gridSpan w:val="2"/>
          </w:tcPr>
          <w:p w14:paraId="5A3707A0" w14:textId="60A17763"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 4, 9, 11, 13, 14 ПБУ 8/2010</w:t>
            </w:r>
          </w:p>
          <w:p w14:paraId="0C2C6796"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17355EAD" w14:textId="77777777" w:rsidTr="00B25496">
        <w:tc>
          <w:tcPr>
            <w:tcW w:w="2817" w:type="dxa"/>
          </w:tcPr>
          <w:p w14:paraId="5DB2093B" w14:textId="77777777" w:rsidR="002E2E57" w:rsidRDefault="00D5500A">
            <w:pPr>
              <w:pStyle w:val="3"/>
            </w:pPr>
            <w:bookmarkStart w:id="319" w:name="_Toc196232584"/>
            <w:r>
              <w:t>Формируемые оценочные обязательства и резервы</w:t>
            </w:r>
            <w:bookmarkEnd w:id="319"/>
          </w:p>
        </w:tc>
        <w:tc>
          <w:tcPr>
            <w:tcW w:w="10411" w:type="dxa"/>
          </w:tcPr>
          <w:p w14:paraId="121915BF" w14:textId="77777777" w:rsidR="002E2E57" w:rsidRDefault="00D5500A">
            <w:pPr>
              <w:widowControl w:val="0"/>
              <w:tabs>
                <w:tab w:val="left" w:pos="567"/>
                <w:tab w:val="left" w:pos="1080"/>
              </w:tabs>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признает следующие оценочные обязательства:</w:t>
            </w:r>
          </w:p>
          <w:p w14:paraId="6763F6C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предстоящим выплатам отпускных работникам;</w:t>
            </w:r>
          </w:p>
          <w:p w14:paraId="00FF51EB"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 связи с предстоящими выплатами работникам вознаграждений (премий) по итогам года (если выплаты предусмотрены коллективным или трудовыми договорами);</w:t>
            </w:r>
          </w:p>
          <w:p w14:paraId="5DF6502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 связи с участием Общества в судебном разбирательстве, если у Общества есть основания считать, что судебное решение будет принято не в его пользу, и оно может обоснованно оценить сумму возмещения, которую ему придется заплатить истцу;</w:t>
            </w:r>
          </w:p>
          <w:p w14:paraId="4D6CDED3"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лесовосстановлению;</w:t>
            </w:r>
          </w:p>
          <w:p w14:paraId="64AD2BFA" w14:textId="77777777" w:rsidR="002E2E57" w:rsidRDefault="00D5500A">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 xml:space="preserve">иные оценочные обязательства, при условии соответствия оценочного обязательства критериям, установленным в ПБУ 8/2010. </w:t>
            </w:r>
          </w:p>
          <w:p w14:paraId="627D022A" w14:textId="77777777" w:rsidR="002E2E57" w:rsidRDefault="00D5500A">
            <w:pPr>
              <w:widowControl w:val="0"/>
              <w:tabs>
                <w:tab w:val="left" w:pos="357"/>
              </w:tabs>
              <w:spacing w:after="120"/>
              <w:jc w:val="both"/>
              <w:rPr>
                <w:rFonts w:ascii="Times New Roman" w:hAnsi="Times New Roman"/>
                <w:color w:val="000000"/>
                <w:sz w:val="20"/>
                <w:szCs w:val="20"/>
              </w:rPr>
            </w:pPr>
            <w:r>
              <w:rPr>
                <w:rFonts w:ascii="Times New Roman" w:hAnsi="Times New Roman"/>
                <w:color w:val="000000"/>
                <w:sz w:val="20"/>
                <w:szCs w:val="20"/>
              </w:rPr>
              <w:t>Общество не признает для целей бухгалтерского учета оценочные обязательства в отношении:</w:t>
            </w:r>
          </w:p>
          <w:p w14:paraId="70C8F81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резервного капитала, резервов, формируемых из нераспределенной прибыли Общества,</w:t>
            </w:r>
          </w:p>
          <w:p w14:paraId="68E3A88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договоров, по которым по состоянию на отчетную дату хотя бы одна сторона договора не выполнила полностью своих обязательств, за исключением заведомо убыточных договоров,</w:t>
            </w:r>
          </w:p>
          <w:p w14:paraId="00C653F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ожидаемых убытков от деятельности Общества в целом либо от отдельных видов или регионов деятельности, подразделений, видов продукции (работ, услуг) и от иных факторов,</w:t>
            </w:r>
          </w:p>
          <w:p w14:paraId="5390C2D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резервов по активам,</w:t>
            </w:r>
          </w:p>
          <w:p w14:paraId="738E7E5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планируемого ремонта основных средств,</w:t>
            </w:r>
          </w:p>
          <w:p w14:paraId="3C92315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осуществления подготовительных работ в связи с сезонным характером производства,</w:t>
            </w:r>
          </w:p>
          <w:p w14:paraId="4F7CA19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налоговых обязательств,</w:t>
            </w:r>
          </w:p>
          <w:p w14:paraId="7B4EF6E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других аналогичных обязательств.</w:t>
            </w:r>
          </w:p>
          <w:p w14:paraId="1F63548A" w14:textId="77777777" w:rsidR="002E2E57" w:rsidRDefault="00D5500A">
            <w:pPr>
              <w:widowControl w:val="0"/>
              <w:tabs>
                <w:tab w:val="left" w:pos="567"/>
                <w:tab w:val="left" w:pos="1080"/>
              </w:tabs>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признает для целей бухгалтерского учета следующие резервы:</w:t>
            </w:r>
          </w:p>
          <w:p w14:paraId="40AEEA6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резерв под обесценение запасов,</w:t>
            </w:r>
          </w:p>
          <w:p w14:paraId="11635B1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резерв по сомнительным долгам,</w:t>
            </w:r>
          </w:p>
          <w:p w14:paraId="2BA9795D" w14:textId="77777777" w:rsidR="002E2E57" w:rsidRDefault="00D5500A">
            <w:pPr>
              <w:pStyle w:val="affff0"/>
              <w:widowControl w:val="0"/>
              <w:numPr>
                <w:ilvl w:val="0"/>
                <w:numId w:val="139"/>
              </w:numPr>
              <w:tabs>
                <w:tab w:val="left" w:pos="601"/>
              </w:tabs>
              <w:spacing w:after="120"/>
              <w:ind w:left="459" w:hanging="283"/>
              <w:jc w:val="both"/>
              <w:rPr>
                <w:szCs w:val="20"/>
              </w:rPr>
            </w:pPr>
            <w:r>
              <w:rPr>
                <w:rFonts w:ascii="Times New Roman" w:hAnsi="Times New Roman"/>
                <w:color w:val="000000"/>
                <w:szCs w:val="20"/>
              </w:rPr>
              <w:t>резерв под обесценение финансовых вложений.</w:t>
            </w:r>
          </w:p>
        </w:tc>
        <w:tc>
          <w:tcPr>
            <w:tcW w:w="1583" w:type="dxa"/>
            <w:gridSpan w:val="2"/>
          </w:tcPr>
          <w:p w14:paraId="1FA1A4A0" w14:textId="2D6DFD03"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 4, 12 ПБУ 8/2010</w:t>
            </w:r>
          </w:p>
        </w:tc>
      </w:tr>
      <w:tr w:rsidR="002E2E57" w14:paraId="314FC965" w14:textId="77777777" w:rsidTr="00B25496">
        <w:tc>
          <w:tcPr>
            <w:tcW w:w="2817" w:type="dxa"/>
          </w:tcPr>
          <w:p w14:paraId="757DD070" w14:textId="77777777" w:rsidR="002E2E57" w:rsidRDefault="00D5500A">
            <w:pPr>
              <w:pStyle w:val="3"/>
              <w:rPr>
                <w:i/>
              </w:rPr>
            </w:pPr>
            <w:bookmarkStart w:id="320" w:name="_Toc196232585"/>
            <w:r>
              <w:t>Квалификация и признание оценочного обязательства</w:t>
            </w:r>
            <w:bookmarkEnd w:id="320"/>
          </w:p>
        </w:tc>
        <w:tc>
          <w:tcPr>
            <w:tcW w:w="10411" w:type="dxa"/>
          </w:tcPr>
          <w:p w14:paraId="76B23E5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Оценочное</w:t>
            </w:r>
            <w:r>
              <w:rPr>
                <w:rFonts w:ascii="Times New Roman" w:eastAsia="Times New Roman" w:hAnsi="Times New Roman" w:cs="Times New Roman"/>
                <w:sz w:val="20"/>
                <w:szCs w:val="20"/>
                <w:lang w:eastAsia="ru-RU"/>
              </w:rPr>
              <w:t xml:space="preserve"> обязательство признается в бухгалтерском учете при одновременном соблюдении следующих условий:</w:t>
            </w:r>
          </w:p>
          <w:p w14:paraId="2F0F625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у Общества существует обязанность на отчетную</w:t>
            </w:r>
            <w:r w:rsidR="00223DCE">
              <w:rPr>
                <w:rFonts w:ascii="Times New Roman" w:hAnsi="Times New Roman"/>
                <w:color w:val="000000"/>
                <w:szCs w:val="20"/>
              </w:rPr>
              <w:t xml:space="preserve"> дату</w:t>
            </w:r>
            <w:r>
              <w:rPr>
                <w:rFonts w:ascii="Times New Roman" w:hAnsi="Times New Roman"/>
                <w:color w:val="000000"/>
                <w:szCs w:val="20"/>
              </w:rPr>
              <w:t>, явившаяся следствием прошлых событий хозяйственной жизни, исполнения которой Общество не может избежать. В случае, когда у Общества возникают сомнения в наличии такой обязанности, оно признает оценочное обязательство, если в результате анализа всех обстоятельств и условий, включая мнения экспертов, более вероятно, чем нет, что обязанность существует;</w:t>
            </w:r>
          </w:p>
          <w:p w14:paraId="7C3D1E8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уменьшение экономических выгод Общества, необходимое для исполнения оценочного обязательства, вероятно;</w:t>
            </w:r>
          </w:p>
          <w:p w14:paraId="4FC97A0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величина оценочного обязательства может быть обоснованно оценена.</w:t>
            </w:r>
          </w:p>
          <w:p w14:paraId="7F5B864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Оценочные обязательства отражаются на счете 96 «Резервы предстоящих расходов». </w:t>
            </w:r>
          </w:p>
          <w:p w14:paraId="753C52C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признании оценочного обязательства, в зависимости от его характера, величина оценочного обязательства относится на: </w:t>
            </w:r>
          </w:p>
          <w:p w14:paraId="26405A43"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расходы по обычным видам деятельности (счета учета затрат на производство или расходов на продажу) при условии, что существующее на отчетную дату обязательство связано с производством готовой продукции, оказанием услуг, выполнением работ, которые Общество осуществляет на регулярной основе в обычном режиме функционирования, т.е. обязательство связано с осуществлением обычных видов деятельности,</w:t>
            </w:r>
          </w:p>
          <w:p w14:paraId="0DD3783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стоимость актива (основных средств, иных внеоборотных активов и т.п.) при условии, что существующее на отчетную дату обязательство связано с созданием, сооружением, приобретением, строительством, изготовлением объекта имущества,</w:t>
            </w:r>
          </w:p>
          <w:p w14:paraId="04B7681E"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szCs w:val="20"/>
              </w:rPr>
            </w:pPr>
            <w:r>
              <w:rPr>
                <w:rFonts w:ascii="Times New Roman" w:hAnsi="Times New Roman"/>
                <w:color w:val="000000"/>
                <w:szCs w:val="20"/>
              </w:rPr>
              <w:t>прочие расходы (счет 91 «Прочие доходы и расходы») при условии, что существующее на отчетную дату обязательство не связано с обычными видами деятельности или с созданием, сооружением, приобретением, строительством, изготовлением объекта имущества.</w:t>
            </w:r>
          </w:p>
        </w:tc>
        <w:tc>
          <w:tcPr>
            <w:tcW w:w="1583" w:type="dxa"/>
            <w:gridSpan w:val="2"/>
          </w:tcPr>
          <w:p w14:paraId="0B21F8BB" w14:textId="6F903314" w:rsidR="002E2E57" w:rsidRDefault="001C3BA3">
            <w:pPr>
              <w:widowControl w:val="0"/>
              <w:spacing w:after="0" w:line="240" w:lineRule="auto"/>
              <w:jc w:val="both"/>
              <w:rPr>
                <w:rFonts w:ascii="Times New Roman" w:eastAsia="Times New Roman" w:hAnsi="Times New Roman" w:cs="Times New Roman"/>
                <w:b/>
                <w:bCs/>
                <w:color w:val="365F91"/>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 xml:space="preserve">5, 8 ПБУ 8/2010 </w:t>
            </w:r>
          </w:p>
        </w:tc>
      </w:tr>
      <w:tr w:rsidR="002E2E57" w14:paraId="7844D87B" w14:textId="77777777" w:rsidTr="00B25496">
        <w:tc>
          <w:tcPr>
            <w:tcW w:w="2817" w:type="dxa"/>
          </w:tcPr>
          <w:p w14:paraId="5CEDE8A7" w14:textId="77777777" w:rsidR="002E2E57" w:rsidRDefault="00D5500A">
            <w:pPr>
              <w:pStyle w:val="3"/>
            </w:pPr>
            <w:bookmarkStart w:id="321" w:name="_Toc196232586"/>
            <w:r>
              <w:t>Оценочные обязательства по предстоящей реструктуризации деятельности Общества</w:t>
            </w:r>
            <w:bookmarkEnd w:id="321"/>
          </w:p>
        </w:tc>
        <w:tc>
          <w:tcPr>
            <w:tcW w:w="10411" w:type="dxa"/>
          </w:tcPr>
          <w:p w14:paraId="2E033B0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Оценочные обязательства по предстоящей реструктуризации деятельности Общества признаются при выполнении условий признания оценочных обязательств.</w:t>
            </w:r>
          </w:p>
          <w:p w14:paraId="4CFBD4F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Обязанности по предстоящей реструктуризации деятельности Общества являются существующими на отчетную дату, при одновременном соблюдении следующих условий:</w:t>
            </w:r>
          </w:p>
          <w:p w14:paraId="74257FE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Общество имеет детальный утвержденный в надлежащем порядке план предстоящей реструктуризации своей деятельности, определяющий, как минимум:</w:t>
            </w:r>
          </w:p>
          <w:p w14:paraId="5DA9F839" w14:textId="77777777" w:rsidR="002E2E57" w:rsidRDefault="00D5500A">
            <w:pPr>
              <w:pStyle w:val="affff0"/>
              <w:widowControl w:val="0"/>
              <w:numPr>
                <w:ilvl w:val="1"/>
                <w:numId w:val="166"/>
              </w:numPr>
              <w:tabs>
                <w:tab w:val="left" w:pos="357"/>
              </w:tabs>
              <w:spacing w:after="120"/>
              <w:jc w:val="both"/>
              <w:rPr>
                <w:rFonts w:ascii="Times New Roman" w:hAnsi="Times New Roman"/>
                <w:color w:val="000000"/>
                <w:szCs w:val="20"/>
              </w:rPr>
            </w:pPr>
            <w:r>
              <w:rPr>
                <w:rFonts w:ascii="Times New Roman" w:hAnsi="Times New Roman"/>
                <w:color w:val="000000"/>
                <w:szCs w:val="20"/>
              </w:rPr>
              <w:t>затрагиваемую предстоящей реструктуризацией деятельность (или часть деятельности) Общества и места ее осуществления,</w:t>
            </w:r>
          </w:p>
          <w:p w14:paraId="5CA47B0C" w14:textId="77777777" w:rsidR="002E2E57" w:rsidRDefault="00D5500A">
            <w:pPr>
              <w:pStyle w:val="affff0"/>
              <w:widowControl w:val="0"/>
              <w:numPr>
                <w:ilvl w:val="1"/>
                <w:numId w:val="166"/>
              </w:numPr>
              <w:tabs>
                <w:tab w:val="left" w:pos="357"/>
              </w:tabs>
              <w:spacing w:after="120"/>
              <w:jc w:val="both"/>
              <w:rPr>
                <w:rFonts w:ascii="Times New Roman" w:hAnsi="Times New Roman"/>
                <w:color w:val="000000"/>
                <w:szCs w:val="20"/>
              </w:rPr>
            </w:pPr>
            <w:r>
              <w:rPr>
                <w:rFonts w:ascii="Times New Roman" w:hAnsi="Times New Roman"/>
                <w:color w:val="000000"/>
                <w:szCs w:val="20"/>
              </w:rPr>
              <w:t>структурные подразделения, функции и примерное количество работников Общества, которым будет выплачена компенсация в связи с прекращением трудовых отношений с ними,</w:t>
            </w:r>
          </w:p>
          <w:p w14:paraId="2D115B1F" w14:textId="77777777" w:rsidR="002E2E57" w:rsidRDefault="00D5500A">
            <w:pPr>
              <w:pStyle w:val="affff0"/>
              <w:widowControl w:val="0"/>
              <w:numPr>
                <w:ilvl w:val="1"/>
                <w:numId w:val="166"/>
              </w:numPr>
              <w:tabs>
                <w:tab w:val="left" w:pos="357"/>
              </w:tabs>
              <w:spacing w:after="120"/>
              <w:jc w:val="both"/>
              <w:rPr>
                <w:rFonts w:ascii="Times New Roman" w:hAnsi="Times New Roman"/>
                <w:color w:val="000000"/>
                <w:szCs w:val="20"/>
              </w:rPr>
            </w:pPr>
            <w:r>
              <w:rPr>
                <w:rFonts w:ascii="Times New Roman" w:hAnsi="Times New Roman"/>
                <w:color w:val="000000"/>
                <w:szCs w:val="20"/>
              </w:rPr>
              <w:t>расходы, необходимые для проведения предстоящей реструктуризации деятельности Общества,</w:t>
            </w:r>
          </w:p>
          <w:p w14:paraId="0DE16CFC" w14:textId="77777777" w:rsidR="002E2E57" w:rsidRDefault="00D5500A">
            <w:pPr>
              <w:pStyle w:val="affff0"/>
              <w:widowControl w:val="0"/>
              <w:numPr>
                <w:ilvl w:val="1"/>
                <w:numId w:val="166"/>
              </w:numPr>
              <w:tabs>
                <w:tab w:val="left" w:pos="357"/>
              </w:tabs>
              <w:spacing w:after="120"/>
              <w:jc w:val="both"/>
              <w:rPr>
                <w:rFonts w:ascii="Times New Roman" w:hAnsi="Times New Roman"/>
                <w:color w:val="000000"/>
                <w:szCs w:val="20"/>
              </w:rPr>
            </w:pPr>
            <w:r>
              <w:rPr>
                <w:rFonts w:ascii="Times New Roman" w:hAnsi="Times New Roman"/>
                <w:color w:val="000000"/>
                <w:szCs w:val="20"/>
              </w:rPr>
              <w:t>время начала исполнения плана предстоящей реструктуризации деятельности Общества,</w:t>
            </w:r>
          </w:p>
          <w:p w14:paraId="1C1EC64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szCs w:val="20"/>
              </w:rPr>
            </w:pPr>
            <w:r>
              <w:rPr>
                <w:rFonts w:ascii="Times New Roman" w:hAnsi="Times New Roman"/>
                <w:color w:val="000000"/>
                <w:szCs w:val="20"/>
              </w:rPr>
              <w:t>Общество своими действиями и (или) заявлениями создала у лиц, права которых затрагиваются предстоящей реструктуризацией деятельности Общества, обоснованные ожидания, что план реструктуризации будет реализован в ближайшем будущем.</w:t>
            </w:r>
          </w:p>
        </w:tc>
        <w:tc>
          <w:tcPr>
            <w:tcW w:w="1583" w:type="dxa"/>
            <w:gridSpan w:val="2"/>
          </w:tcPr>
          <w:p w14:paraId="63A97D9D" w14:textId="0A04820D" w:rsidR="002E2E57" w:rsidRDefault="001C3BA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11 ПБУ 8/2010</w:t>
            </w:r>
          </w:p>
        </w:tc>
      </w:tr>
      <w:tr w:rsidR="002E2E57" w14:paraId="1A2175B6" w14:textId="77777777" w:rsidTr="00B25496">
        <w:tc>
          <w:tcPr>
            <w:tcW w:w="2817" w:type="dxa"/>
          </w:tcPr>
          <w:p w14:paraId="0431EED5" w14:textId="77777777" w:rsidR="002E2E57" w:rsidRDefault="00D5500A">
            <w:pPr>
              <w:pStyle w:val="3"/>
            </w:pPr>
            <w:bookmarkStart w:id="322" w:name="_Toc501360237"/>
            <w:bookmarkStart w:id="323" w:name="_Toc196232587"/>
            <w:r>
              <w:t>Оценочные обязательства по судебным делам с неблагоприятным исходом</w:t>
            </w:r>
            <w:bookmarkEnd w:id="322"/>
            <w:bookmarkEnd w:id="323"/>
          </w:p>
        </w:tc>
        <w:tc>
          <w:tcPr>
            <w:tcW w:w="10411" w:type="dxa"/>
          </w:tcPr>
          <w:p w14:paraId="0AA4168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Обязательства по судебным делам с неблагоприятным исходом, имеющие неопределенную величину и (или) сроки исполнения квалифицируются как оценочные при выполнении условий признания оценочных обязательств, установленных настоящим Положением.</w:t>
            </w:r>
          </w:p>
          <w:p w14:paraId="5400246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оценочным обязательства по судебным делам с неблагоприятным исходом относятся обязательства организации с неопределенной величиной и (или) сроком исполнения, которые могут возникнуть из:</w:t>
            </w:r>
          </w:p>
          <w:p w14:paraId="2480B56B" w14:textId="77777777" w:rsidR="002E2E57" w:rsidRDefault="00D5500A">
            <w:pPr>
              <w:pStyle w:val="affff0"/>
              <w:widowControl w:val="0"/>
              <w:numPr>
                <w:ilvl w:val="1"/>
                <w:numId w:val="228"/>
              </w:numPr>
              <w:spacing w:after="120"/>
              <w:ind w:left="743" w:hanging="426"/>
              <w:jc w:val="both"/>
              <w:rPr>
                <w:rFonts w:ascii="Times New Roman" w:hAnsi="Times New Roman"/>
                <w:szCs w:val="20"/>
              </w:rPr>
            </w:pPr>
            <w:r>
              <w:rPr>
                <w:rFonts w:ascii="Times New Roman" w:hAnsi="Times New Roman"/>
                <w:szCs w:val="20"/>
              </w:rPr>
              <w:t>судебных исков, принятых к производству;</w:t>
            </w:r>
          </w:p>
          <w:p w14:paraId="78BCA056" w14:textId="77777777" w:rsidR="002E2E57" w:rsidRDefault="00D5500A">
            <w:pPr>
              <w:pStyle w:val="affff0"/>
              <w:widowControl w:val="0"/>
              <w:numPr>
                <w:ilvl w:val="1"/>
                <w:numId w:val="228"/>
              </w:numPr>
              <w:spacing w:after="120"/>
              <w:ind w:left="743" w:hanging="426"/>
              <w:jc w:val="both"/>
              <w:rPr>
                <w:rFonts w:ascii="Times New Roman" w:hAnsi="Times New Roman"/>
                <w:szCs w:val="20"/>
              </w:rPr>
            </w:pPr>
            <w:r>
              <w:rPr>
                <w:rFonts w:ascii="Times New Roman" w:hAnsi="Times New Roman"/>
                <w:szCs w:val="20"/>
              </w:rPr>
              <w:t>обжалуемых судебных актов, которыми заканчивается рассмотрение спора по существу, не вступивших в законную силу.</w:t>
            </w:r>
          </w:p>
          <w:p w14:paraId="775FF49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Оценочное обязательство по судебным делам с неблагоприятным исходом включает в себя:</w:t>
            </w:r>
          </w:p>
          <w:p w14:paraId="3737D7C5"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судебные расходы (издержки), штрафные санкции: неустойку, проценты, госпошлину, уплачиваемую в бюджет, госпошлину, возмещаемую истцу, ущерб, убыток, неосновательное обогащение и прочее;</w:t>
            </w:r>
          </w:p>
          <w:p w14:paraId="745D64F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оспариваемую задолженность или оспариваемую часть задолженности.</w:t>
            </w:r>
          </w:p>
          <w:p w14:paraId="3DF79E7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оценочного обязательства по судебным делам с неблагоприятным исходом с учетом вероятности наступления неблагоприятного исхода при урегулировании разногласий в ходе судебного разбирательства производится на последнее число каждого отчетного периода (квартала).</w:t>
            </w:r>
          </w:p>
          <w:p w14:paraId="5F8623C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фактических расчетах по признанным оценочным обязательствам сумма затрат, связанных с выполнением этих обязательств, списывается за счет ранее созданных оценочных обязательств.</w:t>
            </w:r>
          </w:p>
          <w:p w14:paraId="381845A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Признанное оценочное обязательство может списываться в счет отражения затрат по выполнению только того обязательства, по которому оно было создано.</w:t>
            </w:r>
          </w:p>
          <w:p w14:paraId="16347A1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недостаточности суммы признанного оценочного обязательства, затраты по погашению обязательства отражаются в бухгалтерском учете в общем порядке по обязательствам такого вида.</w:t>
            </w:r>
          </w:p>
          <w:p w14:paraId="763BE80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избыточности сумм признанного оценочного обязательства, излишняя сумма оценочного обязательства подлежит списанию в состав прочих доходов.</w:t>
            </w:r>
          </w:p>
          <w:p w14:paraId="7341D03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Обоснованность признания и величина оценочного обязательства подлежат инвентаризации/проверке не реже одного раза в год, а также при наступлении новых событий, связанных с этим обязательством.</w:t>
            </w:r>
          </w:p>
          <w:p w14:paraId="3EDE200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результатам такой инвентаризации/проверки сумма оценочного обязательства может быть:</w:t>
            </w:r>
          </w:p>
          <w:p w14:paraId="6A7EA59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увеличена в порядке, установленном для признания оценочных обязательств, при получении дополнительной информации, позволяющей сделать уточнение величины оценочного обязательства;</w:t>
            </w:r>
          </w:p>
          <w:p w14:paraId="17A3B34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уменьшена в порядке, установленном для списания оценочного обязательства, при получении дополнительной информации, позволяющей сделать уточнение величины оценочного обязательства;</w:t>
            </w:r>
          </w:p>
          <w:p w14:paraId="7E2081D4"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 xml:space="preserve">остаться без изменения, </w:t>
            </w:r>
          </w:p>
          <w:p w14:paraId="40218B3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 xml:space="preserve">списана полностью при получении дополнительной информации, позволяющей сделать вывод о прекращении выполнения условий признания оценочного обязательства. </w:t>
            </w:r>
          </w:p>
          <w:p w14:paraId="61E697B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Использование сумм сформированного оценочного обязательства по существенным судебным разбирательствам с неблагоприятным исходом производится в случае:</w:t>
            </w:r>
          </w:p>
          <w:p w14:paraId="6657466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списания денежных средств с расчетного счета или самостоятельно исполненных требований, а также при взыскании с расчетного счета на основании сводных исполнительных производств или с момента вступления решения в законную силу;</w:t>
            </w:r>
          </w:p>
          <w:p w14:paraId="3D34F87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при урегулировании разногласий не в пользу Общества по мировому соглашению, утверждённому решением суда.</w:t>
            </w:r>
          </w:p>
          <w:p w14:paraId="342C002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Восстановление сумм оценочного обязательства производится в случае:</w:t>
            </w:r>
          </w:p>
          <w:p w14:paraId="170E0693"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изменения или отмены решения суда последующими судебными инстанциями, а также в случае изменения оценки вероятности с учётом обстоятельств, выявленных, в том числе в ходе рассмотрения судебного дела;</w:t>
            </w:r>
          </w:p>
          <w:p w14:paraId="101EF04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szCs w:val="20"/>
              </w:rPr>
            </w:pPr>
            <w:r>
              <w:rPr>
                <w:rFonts w:ascii="Times New Roman" w:hAnsi="Times New Roman"/>
                <w:color w:val="000000"/>
                <w:szCs w:val="20"/>
              </w:rPr>
              <w:t>в случае установления судебным решением, вступившим в законную силу и оставленным без изменения всеми последующими инстанциями, незаконности требований кредитора к Обществу.</w:t>
            </w:r>
          </w:p>
        </w:tc>
        <w:tc>
          <w:tcPr>
            <w:tcW w:w="1583" w:type="dxa"/>
            <w:gridSpan w:val="2"/>
          </w:tcPr>
          <w:p w14:paraId="0DF5649C"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419367AF" w14:textId="77777777" w:rsidTr="00B25496">
        <w:tc>
          <w:tcPr>
            <w:tcW w:w="2817" w:type="dxa"/>
            <w:tcBorders>
              <w:bottom w:val="single" w:sz="8" w:space="0" w:color="auto"/>
            </w:tcBorders>
          </w:tcPr>
          <w:p w14:paraId="10AD9412" w14:textId="77777777" w:rsidR="002E2E57" w:rsidRDefault="00D5500A">
            <w:pPr>
              <w:pStyle w:val="3"/>
            </w:pPr>
            <w:bookmarkStart w:id="324" w:name="_Toc196232588"/>
            <w:r>
              <w:t>Оценочные обязательства по оплате отпусков</w:t>
            </w:r>
            <w:bookmarkEnd w:id="324"/>
          </w:p>
        </w:tc>
        <w:tc>
          <w:tcPr>
            <w:tcW w:w="10411" w:type="dxa"/>
            <w:tcBorders>
              <w:bottom w:val="single" w:sz="8" w:space="0" w:color="auto"/>
            </w:tcBorders>
          </w:tcPr>
          <w:p w14:paraId="6E163EE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формирования и бухгалтерского учета оценочных обязательств по оплате отпусков устанавливается в соответствии с Положением по признанию и определению величины оценочных обязательств на предстоящую оплату отпусков и на выплату вознаграждений, утвержденным ОРД Общества. При этом учитывается следующее:</w:t>
            </w:r>
          </w:p>
          <w:p w14:paraId="6678A90B"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оценочное обязательство формируется ежемесячно на последнюю дату отчетного периода (месяца) исходя из возможностей существующей учетной системы: отдельно по каждому работнику, исходя из общего количества неиспользованных дней отпуска по Обществу.</w:t>
            </w:r>
          </w:p>
          <w:p w14:paraId="3DF9E59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Общество квалифицирует оценочное обязательство по оплате отпусков как краткосрочное оценочное обязательство, т.к. при возникновении обязательства не определена дата его погашения и сумма обязательства (отпускные рассчитываются исходя из среднедневного заработка за 12 месяцев, предшествующих периоду, в котором производится начисление отпускных), у Общества имеется обязательство предоставления ежегодного оплачиваемого отпуска работникам.</w:t>
            </w:r>
          </w:p>
          <w:p w14:paraId="36E9761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величина оценочного обязательства на конец отчетного периода определяется исходя из количества причитающихся, но не использованных работником дней отпуска по состоянию на отчетную дату, и среднедневного заработка работника по состоянию на отчетную дату с учетом страховых взносов.</w:t>
            </w:r>
          </w:p>
          <w:p w14:paraId="356559CE"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начисление отпускных и компенсаций за неиспользованный отпуск отражается в учете Общества как погашение оценочного обязательства по оплате отпусков.</w:t>
            </w:r>
          </w:p>
          <w:p w14:paraId="0C3305D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Обязательство уточняется исходя из количества дней неиспользованных отпусков, среднедневной суммы расходов на оплату труда работников:</w:t>
            </w:r>
          </w:p>
          <w:p w14:paraId="1C72A51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 xml:space="preserve">сумма излишне зарезервированных сумм (недоиспользованного оценочного обязательства) переносится на следующий год с корректировкой исходя из предполагаемой суммы оценочного обязательства, исчисленного на соответствующий период. </w:t>
            </w:r>
          </w:p>
          <w:p w14:paraId="7534942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szCs w:val="20"/>
              </w:rPr>
            </w:pPr>
            <w:r>
              <w:rPr>
                <w:rFonts w:ascii="Times New Roman" w:hAnsi="Times New Roman"/>
                <w:color w:val="000000"/>
                <w:szCs w:val="20"/>
              </w:rPr>
              <w:t>при недостаточности средств фактически сформированного оценочного обязательства величина превышения в момент предоставления отпуска и начисления отпускных работнику отражается как начисление обязательства по отпускным в обычном порядке.</w:t>
            </w:r>
          </w:p>
        </w:tc>
        <w:tc>
          <w:tcPr>
            <w:tcW w:w="1583" w:type="dxa"/>
            <w:gridSpan w:val="2"/>
            <w:tcBorders>
              <w:bottom w:val="single" w:sz="8" w:space="0" w:color="auto"/>
            </w:tcBorders>
          </w:tcPr>
          <w:p w14:paraId="7D25C2AF" w14:textId="77777777" w:rsidR="002E2E57" w:rsidRDefault="00D5500A">
            <w:pPr>
              <w:pStyle w:val="a2"/>
              <w:widowControl w:val="0"/>
              <w:spacing w:after="0"/>
              <w:rPr>
                <w:rFonts w:ascii="Times New Roman" w:hAnsi="Times New Roman"/>
                <w:sz w:val="20"/>
                <w:szCs w:val="20"/>
              </w:rPr>
            </w:pPr>
            <w:r>
              <w:rPr>
                <w:rFonts w:ascii="Times New Roman" w:hAnsi="Times New Roman"/>
                <w:sz w:val="20"/>
                <w:szCs w:val="20"/>
              </w:rPr>
              <w:t xml:space="preserve">Раздел </w:t>
            </w:r>
            <w:r>
              <w:rPr>
                <w:rFonts w:ascii="Times New Roman" w:hAnsi="Times New Roman"/>
                <w:sz w:val="20"/>
                <w:szCs w:val="20"/>
                <w:lang w:val="en-US"/>
              </w:rPr>
              <w:t>V</w:t>
            </w:r>
            <w:r>
              <w:rPr>
                <w:rFonts w:ascii="Times New Roman" w:hAnsi="Times New Roman"/>
                <w:sz w:val="20"/>
                <w:szCs w:val="20"/>
              </w:rPr>
              <w:t xml:space="preserve">, </w:t>
            </w:r>
            <w:r>
              <w:rPr>
                <w:rFonts w:ascii="Times New Roman" w:hAnsi="Times New Roman"/>
                <w:sz w:val="20"/>
                <w:szCs w:val="20"/>
                <w:lang w:val="en-US"/>
              </w:rPr>
              <w:t>VI</w:t>
            </w:r>
            <w:r>
              <w:rPr>
                <w:rFonts w:ascii="Times New Roman" w:hAnsi="Times New Roman"/>
                <w:sz w:val="20"/>
                <w:szCs w:val="20"/>
              </w:rPr>
              <w:t xml:space="preserve"> ч.3 ТК РФ</w:t>
            </w:r>
          </w:p>
          <w:p w14:paraId="2CAABE45" w14:textId="77777777" w:rsidR="002E2E57" w:rsidRDefault="000E7B9B">
            <w:pPr>
              <w:pStyle w:val="a2"/>
              <w:widowControl w:val="0"/>
              <w:spacing w:after="0"/>
              <w:rPr>
                <w:rFonts w:ascii="Times New Roman" w:hAnsi="Times New Roman"/>
                <w:sz w:val="20"/>
                <w:szCs w:val="20"/>
              </w:rPr>
            </w:pPr>
            <w:hyperlink r:id="rId18" w:tooltip="garantf1://81735.0/" w:history="1">
              <w:r w:rsidR="00D5500A">
                <w:rPr>
                  <w:rFonts w:ascii="Times New Roman" w:hAnsi="Times New Roman"/>
                  <w:sz w:val="20"/>
                  <w:szCs w:val="20"/>
                </w:rPr>
                <w:t>Правила</w:t>
              </w:r>
            </w:hyperlink>
            <w:r w:rsidR="00D5500A">
              <w:rPr>
                <w:rFonts w:ascii="Times New Roman" w:hAnsi="Times New Roman"/>
                <w:sz w:val="20"/>
                <w:szCs w:val="20"/>
              </w:rPr>
              <w:t xml:space="preserve"> об очередных и дополнительных отпусках</w:t>
            </w:r>
          </w:p>
          <w:p w14:paraId="2D5218F0" w14:textId="77777777" w:rsidR="002E2E57" w:rsidRDefault="00D5500A">
            <w:pPr>
              <w:pStyle w:val="a2"/>
              <w:widowControl w:val="0"/>
              <w:spacing w:after="0"/>
              <w:rPr>
                <w:rFonts w:ascii="Times New Roman" w:hAnsi="Times New Roman"/>
                <w:sz w:val="20"/>
                <w:szCs w:val="20"/>
              </w:rPr>
            </w:pPr>
            <w:r>
              <w:rPr>
                <w:rFonts w:ascii="Times New Roman" w:hAnsi="Times New Roman"/>
                <w:sz w:val="20"/>
                <w:szCs w:val="20"/>
              </w:rPr>
              <w:t>Глава 34 НК</w:t>
            </w:r>
          </w:p>
        </w:tc>
      </w:tr>
      <w:tr w:rsidR="002E2E57" w14:paraId="65ABA255" w14:textId="77777777" w:rsidTr="00B25496">
        <w:tc>
          <w:tcPr>
            <w:tcW w:w="2817" w:type="dxa"/>
            <w:tcBorders>
              <w:bottom w:val="single" w:sz="8" w:space="0" w:color="auto"/>
            </w:tcBorders>
          </w:tcPr>
          <w:p w14:paraId="4EFD7CC4" w14:textId="77777777" w:rsidR="002E2E57" w:rsidRDefault="00D5500A">
            <w:pPr>
              <w:pStyle w:val="3"/>
            </w:pPr>
            <w:bookmarkStart w:id="325" w:name="_Toc196232589"/>
            <w:r>
              <w:t>Оценочные обязательства по выплате ежегодного вознаграждения по итогам работы за год</w:t>
            </w:r>
            <w:bookmarkEnd w:id="325"/>
          </w:p>
        </w:tc>
        <w:tc>
          <w:tcPr>
            <w:tcW w:w="10411" w:type="dxa"/>
            <w:tcBorders>
              <w:bottom w:val="single" w:sz="8" w:space="0" w:color="auto"/>
            </w:tcBorders>
          </w:tcPr>
          <w:p w14:paraId="6DA83D0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формирования и бухгалтерского учета оценочных обязательств по выплате ежегодного вознаграждения по итогам работы за год устанавливается в соответствии с Положением по признанию и определению величины оценочных обязательств на предстоящую оплату отпусков и на выплату вознаграждений, утвержденным ОРД Общества. При этом учитывается следующее:</w:t>
            </w:r>
          </w:p>
          <w:p w14:paraId="6A39F68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Оценочное обязательство по выплате вознаграждения (премии) по итогам работы за год формируется на основании оценки (бюджета) предстоящих расходов по выплате вознаграждения работникам по итогам работы за год.</w:t>
            </w:r>
          </w:p>
          <w:p w14:paraId="4CB29F4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Величина обязательства рассчитывается с учетом суммы страховых взносов</w:t>
            </w:r>
          </w:p>
          <w:p w14:paraId="7B9586F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Оценочное обязательство по выплате вознаграждения по итогам работы за год создается один раз в год (на сумму годового вознаграждения). Общество квалифицирует вознаграждение по итогам работы за год как краткосрочное оценочное обязательство.</w:t>
            </w:r>
          </w:p>
        </w:tc>
        <w:tc>
          <w:tcPr>
            <w:tcW w:w="1583" w:type="dxa"/>
            <w:gridSpan w:val="2"/>
            <w:tcBorders>
              <w:bottom w:val="single" w:sz="8" w:space="0" w:color="auto"/>
            </w:tcBorders>
          </w:tcPr>
          <w:p w14:paraId="32687F16" w14:textId="77777777" w:rsidR="002E2E57" w:rsidRDefault="00D5500A">
            <w:pPr>
              <w:pStyle w:val="a2"/>
              <w:widowControl w:val="0"/>
              <w:spacing w:after="0"/>
              <w:rPr>
                <w:rFonts w:ascii="Times New Roman" w:hAnsi="Times New Roman"/>
                <w:sz w:val="20"/>
                <w:szCs w:val="20"/>
              </w:rPr>
            </w:pPr>
            <w:r>
              <w:rPr>
                <w:rFonts w:ascii="Times New Roman" w:hAnsi="Times New Roman"/>
                <w:sz w:val="20"/>
                <w:szCs w:val="20"/>
              </w:rPr>
              <w:t>ПБУ 8/2010</w:t>
            </w:r>
          </w:p>
          <w:p w14:paraId="6DE04D79" w14:textId="77777777" w:rsidR="002E2E57" w:rsidRDefault="00D5500A">
            <w:pPr>
              <w:pStyle w:val="a2"/>
              <w:widowControl w:val="0"/>
              <w:spacing w:after="0"/>
              <w:rPr>
                <w:rFonts w:ascii="Times New Roman" w:eastAsiaTheme="majorEastAsia" w:hAnsi="Times New Roman"/>
                <w:sz w:val="20"/>
                <w:szCs w:val="20"/>
              </w:rPr>
            </w:pPr>
            <w:r>
              <w:rPr>
                <w:rFonts w:ascii="Times New Roman" w:eastAsiaTheme="majorEastAsia" w:hAnsi="Times New Roman"/>
                <w:sz w:val="20"/>
                <w:szCs w:val="20"/>
              </w:rPr>
              <w:t>Проект ПБУ «Вознаграждения работникам»</w:t>
            </w:r>
          </w:p>
          <w:p w14:paraId="51091D08"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265ABB6F" w14:textId="77777777" w:rsidTr="00B25496">
        <w:tc>
          <w:tcPr>
            <w:tcW w:w="2817" w:type="dxa"/>
            <w:tcBorders>
              <w:bottom w:val="single" w:sz="8" w:space="0" w:color="auto"/>
            </w:tcBorders>
          </w:tcPr>
          <w:p w14:paraId="047F7C56" w14:textId="77777777" w:rsidR="002E2E57" w:rsidRDefault="00D5500A">
            <w:pPr>
              <w:pStyle w:val="3"/>
            </w:pPr>
            <w:bookmarkStart w:id="326" w:name="_Toc196232590"/>
            <w:r>
              <w:t>Оценочные обязательства по выходным пособиям</w:t>
            </w:r>
            <w:bookmarkEnd w:id="326"/>
          </w:p>
        </w:tc>
        <w:tc>
          <w:tcPr>
            <w:tcW w:w="10411" w:type="dxa"/>
            <w:tcBorders>
              <w:bottom w:val="single" w:sz="8" w:space="0" w:color="auto"/>
            </w:tcBorders>
          </w:tcPr>
          <w:p w14:paraId="29D1A07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формирования и бухгалтерского учета оценочных обязательств по выходным пособиям устанавливается с учетом следующего:</w:t>
            </w:r>
          </w:p>
          <w:p w14:paraId="6A060265" w14:textId="77777777" w:rsidR="002E2E57" w:rsidRDefault="00D5500A" w:rsidP="00B25496">
            <w:pPr>
              <w:pStyle w:val="affff0"/>
              <w:widowControl w:val="0"/>
              <w:numPr>
                <w:ilvl w:val="0"/>
                <w:numId w:val="295"/>
              </w:numPr>
              <w:tabs>
                <w:tab w:val="left" w:pos="601"/>
              </w:tabs>
              <w:spacing w:after="120"/>
              <w:jc w:val="both"/>
              <w:rPr>
                <w:rFonts w:ascii="Times New Roman" w:hAnsi="Times New Roman"/>
                <w:color w:val="000000"/>
                <w:szCs w:val="20"/>
              </w:rPr>
            </w:pPr>
            <w:r>
              <w:rPr>
                <w:rFonts w:ascii="Times New Roman" w:hAnsi="Times New Roman"/>
                <w:color w:val="000000"/>
                <w:szCs w:val="20"/>
              </w:rPr>
              <w:t>Обязанность Общества по выходным пособиям и иным аналогичным выплатам признается существующей, если выполняется хотя бы одно из следующих условий:</w:t>
            </w:r>
          </w:p>
          <w:p w14:paraId="0396BEA0" w14:textId="77777777" w:rsidR="002E2E57" w:rsidRDefault="00D5500A">
            <w:pPr>
              <w:pStyle w:val="affff0"/>
              <w:widowControl w:val="0"/>
              <w:numPr>
                <w:ilvl w:val="0"/>
                <w:numId w:val="139"/>
              </w:numPr>
              <w:tabs>
                <w:tab w:val="left" w:pos="601"/>
              </w:tabs>
              <w:spacing w:after="120"/>
              <w:ind w:left="459" w:firstLine="284"/>
              <w:jc w:val="both"/>
              <w:rPr>
                <w:rFonts w:ascii="Times New Roman" w:hAnsi="Times New Roman"/>
                <w:color w:val="000000"/>
                <w:szCs w:val="20"/>
              </w:rPr>
            </w:pPr>
            <w:r>
              <w:rPr>
                <w:rFonts w:ascii="Times New Roman" w:hAnsi="Times New Roman"/>
                <w:color w:val="000000"/>
                <w:szCs w:val="20"/>
              </w:rPr>
              <w:t>Общество обязано расторгнуть трудовой договор (договоры) с работником или группой работников до истечения срока соответствующего трудового договора (договоров),</w:t>
            </w:r>
          </w:p>
          <w:p w14:paraId="491BC31C" w14:textId="77777777" w:rsidR="002E2E57" w:rsidRDefault="00D5500A">
            <w:pPr>
              <w:pStyle w:val="affff0"/>
              <w:widowControl w:val="0"/>
              <w:numPr>
                <w:ilvl w:val="0"/>
                <w:numId w:val="139"/>
              </w:numPr>
              <w:tabs>
                <w:tab w:val="left" w:pos="601"/>
              </w:tabs>
              <w:spacing w:after="120"/>
              <w:ind w:left="459" w:firstLine="284"/>
              <w:jc w:val="both"/>
              <w:rPr>
                <w:rFonts w:ascii="Times New Roman" w:hAnsi="Times New Roman"/>
                <w:color w:val="000000"/>
                <w:szCs w:val="20"/>
              </w:rPr>
            </w:pPr>
            <w:r>
              <w:rPr>
                <w:rFonts w:ascii="Times New Roman" w:hAnsi="Times New Roman"/>
                <w:color w:val="000000"/>
                <w:szCs w:val="20"/>
              </w:rPr>
              <w:t>Общество предложило работникам расторгнуть трудовые договоры с работниками в добровольном порядке.</w:t>
            </w:r>
          </w:p>
          <w:p w14:paraId="4918F1D9" w14:textId="77777777" w:rsidR="002E2E57" w:rsidRDefault="00D5500A" w:rsidP="00B25496">
            <w:pPr>
              <w:pStyle w:val="affff0"/>
              <w:widowControl w:val="0"/>
              <w:numPr>
                <w:ilvl w:val="0"/>
                <w:numId w:val="295"/>
              </w:numPr>
              <w:tabs>
                <w:tab w:val="left" w:pos="601"/>
              </w:tabs>
              <w:spacing w:after="120"/>
              <w:jc w:val="both"/>
              <w:rPr>
                <w:rFonts w:ascii="Times New Roman" w:hAnsi="Times New Roman"/>
                <w:color w:val="000000"/>
                <w:szCs w:val="20"/>
              </w:rPr>
            </w:pPr>
            <w:r w:rsidRPr="00D5500A">
              <w:rPr>
                <w:rFonts w:ascii="Times New Roman" w:hAnsi="Times New Roman"/>
                <w:color w:val="000000"/>
              </w:rPr>
              <w:t>Обязательство Общества по расторжению трудового договора с работником (группой работников) до истечения срока соответствующего трудового договора (договоров) признается существующим, если Общество имеет утвержденный в надлежащем порядке план сокращения численности работников и не имеет при этом возможности отказаться от его исполнения. План сокращения численности должен содержать:</w:t>
            </w:r>
          </w:p>
          <w:p w14:paraId="5D02E227" w14:textId="77777777" w:rsidR="002E2E57" w:rsidRDefault="00D5500A">
            <w:pPr>
              <w:pStyle w:val="affff0"/>
              <w:widowControl w:val="0"/>
              <w:numPr>
                <w:ilvl w:val="0"/>
                <w:numId w:val="139"/>
              </w:numPr>
              <w:tabs>
                <w:tab w:val="left" w:pos="601"/>
              </w:tabs>
              <w:spacing w:after="120"/>
              <w:ind w:left="459" w:firstLine="992"/>
              <w:jc w:val="both"/>
              <w:rPr>
                <w:rFonts w:ascii="Times New Roman" w:hAnsi="Times New Roman"/>
                <w:color w:val="000000"/>
                <w:szCs w:val="20"/>
              </w:rPr>
            </w:pPr>
            <w:r>
              <w:rPr>
                <w:rFonts w:ascii="Times New Roman" w:hAnsi="Times New Roman"/>
                <w:color w:val="000000"/>
                <w:szCs w:val="20"/>
              </w:rPr>
              <w:t>перечень структурных подразделений, функции и примерное количество работников, которым будет выплачена компенсация в связи с прекращением трудовых отношений с ними,</w:t>
            </w:r>
          </w:p>
          <w:p w14:paraId="52AAE794" w14:textId="77777777" w:rsidR="002E2E57" w:rsidRDefault="00D5500A">
            <w:pPr>
              <w:pStyle w:val="affff0"/>
              <w:widowControl w:val="0"/>
              <w:numPr>
                <w:ilvl w:val="0"/>
                <w:numId w:val="139"/>
              </w:numPr>
              <w:tabs>
                <w:tab w:val="left" w:pos="601"/>
              </w:tabs>
              <w:spacing w:after="120"/>
              <w:ind w:left="459" w:firstLine="992"/>
              <w:jc w:val="both"/>
              <w:rPr>
                <w:rFonts w:ascii="Times New Roman" w:hAnsi="Times New Roman"/>
                <w:color w:val="000000"/>
                <w:szCs w:val="20"/>
              </w:rPr>
            </w:pPr>
            <w:r>
              <w:rPr>
                <w:rFonts w:ascii="Times New Roman" w:hAnsi="Times New Roman"/>
                <w:color w:val="000000"/>
                <w:szCs w:val="20"/>
              </w:rPr>
              <w:t>размеры компенсации работникам, подлежащие выплате,</w:t>
            </w:r>
          </w:p>
          <w:p w14:paraId="01830AD0" w14:textId="77777777" w:rsidR="002E2E57" w:rsidRDefault="00D5500A">
            <w:pPr>
              <w:pStyle w:val="affff0"/>
              <w:widowControl w:val="0"/>
              <w:numPr>
                <w:ilvl w:val="0"/>
                <w:numId w:val="139"/>
              </w:numPr>
              <w:tabs>
                <w:tab w:val="left" w:pos="601"/>
              </w:tabs>
              <w:spacing w:after="120"/>
              <w:ind w:left="459" w:firstLine="992"/>
              <w:jc w:val="both"/>
              <w:rPr>
                <w:rFonts w:ascii="Times New Roman" w:hAnsi="Times New Roman"/>
                <w:color w:val="000000"/>
                <w:szCs w:val="20"/>
              </w:rPr>
            </w:pPr>
            <w:r>
              <w:rPr>
                <w:rFonts w:ascii="Times New Roman" w:hAnsi="Times New Roman"/>
                <w:color w:val="000000"/>
                <w:szCs w:val="20"/>
              </w:rPr>
              <w:t>время начала исполнения плана сокращений. При этом время начала исполнения этого плана должно быть таковым, чтобы существенные изменения в нем были маловероятны.</w:t>
            </w:r>
          </w:p>
          <w:p w14:paraId="1B426C36" w14:textId="77777777" w:rsidR="002E2E57" w:rsidRPr="00B25496" w:rsidRDefault="00D5500A" w:rsidP="00B25496">
            <w:pPr>
              <w:pStyle w:val="affff0"/>
              <w:widowControl w:val="0"/>
              <w:numPr>
                <w:ilvl w:val="0"/>
                <w:numId w:val="295"/>
              </w:numPr>
              <w:tabs>
                <w:tab w:val="left" w:pos="601"/>
              </w:tabs>
              <w:spacing w:after="120"/>
              <w:jc w:val="both"/>
              <w:rPr>
                <w:rFonts w:ascii="Times New Roman" w:hAnsi="Times New Roman"/>
                <w:color w:val="000000"/>
              </w:rPr>
            </w:pPr>
            <w:r>
              <w:rPr>
                <w:rFonts w:ascii="Times New Roman" w:hAnsi="Times New Roman"/>
                <w:color w:val="000000"/>
              </w:rPr>
              <w:t>В</w:t>
            </w:r>
            <w:r w:rsidRPr="00D5500A">
              <w:rPr>
                <w:rFonts w:ascii="Times New Roman" w:hAnsi="Times New Roman"/>
                <w:color w:val="000000"/>
              </w:rPr>
              <w:t>еличина оценочного обязательства по выходным пособиям должна отражать ожидаемое количество работников, готовых принять предложение.</w:t>
            </w:r>
          </w:p>
        </w:tc>
        <w:tc>
          <w:tcPr>
            <w:tcW w:w="1583" w:type="dxa"/>
            <w:gridSpan w:val="2"/>
            <w:tcBorders>
              <w:bottom w:val="single" w:sz="8" w:space="0" w:color="auto"/>
            </w:tcBorders>
          </w:tcPr>
          <w:p w14:paraId="5E3E1242" w14:textId="77777777" w:rsidR="002E2E57" w:rsidRDefault="00D5500A">
            <w:pPr>
              <w:pStyle w:val="a2"/>
              <w:widowControl w:val="0"/>
              <w:spacing w:after="0"/>
              <w:rPr>
                <w:rFonts w:ascii="Times New Roman" w:hAnsi="Times New Roman"/>
                <w:sz w:val="20"/>
                <w:szCs w:val="20"/>
              </w:rPr>
            </w:pPr>
            <w:r>
              <w:rPr>
                <w:rFonts w:ascii="Times New Roman" w:hAnsi="Times New Roman"/>
                <w:sz w:val="20"/>
                <w:szCs w:val="20"/>
              </w:rPr>
              <w:t>ПБУ 8/2010</w:t>
            </w:r>
          </w:p>
          <w:p w14:paraId="0E4F4DA0" w14:textId="77777777" w:rsidR="002E2E57" w:rsidRDefault="00D5500A">
            <w:pPr>
              <w:pStyle w:val="a2"/>
              <w:widowControl w:val="0"/>
              <w:spacing w:after="0"/>
              <w:rPr>
                <w:rFonts w:ascii="Times New Roman" w:eastAsiaTheme="majorEastAsia" w:hAnsi="Times New Roman"/>
                <w:sz w:val="20"/>
                <w:szCs w:val="20"/>
              </w:rPr>
            </w:pPr>
            <w:r>
              <w:rPr>
                <w:rFonts w:ascii="Times New Roman" w:eastAsiaTheme="majorEastAsia" w:hAnsi="Times New Roman"/>
                <w:sz w:val="20"/>
                <w:szCs w:val="20"/>
              </w:rPr>
              <w:t>Проект ПБУ «Вознаграждения работникам»</w:t>
            </w:r>
          </w:p>
          <w:p w14:paraId="1361B49E" w14:textId="77777777" w:rsidR="002E2E57" w:rsidRDefault="002E2E57">
            <w:pPr>
              <w:pStyle w:val="a2"/>
              <w:widowControl w:val="0"/>
              <w:spacing w:after="0"/>
              <w:rPr>
                <w:rFonts w:ascii="Times New Roman" w:hAnsi="Times New Roman"/>
                <w:sz w:val="20"/>
                <w:szCs w:val="20"/>
              </w:rPr>
            </w:pPr>
          </w:p>
        </w:tc>
      </w:tr>
      <w:tr w:rsidR="002E2E57" w14:paraId="0B8714FD" w14:textId="77777777" w:rsidTr="00B25496">
        <w:tc>
          <w:tcPr>
            <w:tcW w:w="2817" w:type="dxa"/>
            <w:tcBorders>
              <w:bottom w:val="single" w:sz="8" w:space="0" w:color="auto"/>
            </w:tcBorders>
          </w:tcPr>
          <w:p w14:paraId="01D56759" w14:textId="77777777" w:rsidR="002E2E57" w:rsidRDefault="00D5500A">
            <w:pPr>
              <w:pStyle w:val="3"/>
            </w:pPr>
            <w:bookmarkStart w:id="327" w:name="_Toc196232591"/>
            <w:r>
              <w:t>Резерв под обесценение запасов</w:t>
            </w:r>
            <w:bookmarkEnd w:id="327"/>
          </w:p>
        </w:tc>
        <w:tc>
          <w:tcPr>
            <w:tcW w:w="10411" w:type="dxa"/>
            <w:tcBorders>
              <w:bottom w:val="single" w:sz="8" w:space="0" w:color="auto"/>
            </w:tcBorders>
          </w:tcPr>
          <w:p w14:paraId="72EA628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формирования резерва под обесценение запасов устанавливается в соответствии с Положением по оценке величины резерва под обесценение материально-производственных запасов, утвержденным ОРД Общества, и</w:t>
            </w:r>
            <w:r>
              <w:rPr>
                <w:rFonts w:ascii="Times New Roman" w:hAnsi="Times New Roman"/>
                <w:szCs w:val="20"/>
              </w:rPr>
              <w:t xml:space="preserve"> </w:t>
            </w:r>
            <w:r>
              <w:rPr>
                <w:rFonts w:ascii="Times New Roman" w:eastAsia="Times New Roman" w:hAnsi="Times New Roman" w:cs="Times New Roman"/>
                <w:sz w:val="20"/>
                <w:szCs w:val="20"/>
                <w:lang w:eastAsia="ru-RU"/>
              </w:rPr>
              <w:t>п. 3.6.28 настоящего Положения.</w:t>
            </w:r>
          </w:p>
        </w:tc>
        <w:tc>
          <w:tcPr>
            <w:tcW w:w="1583" w:type="dxa"/>
            <w:gridSpan w:val="2"/>
            <w:tcBorders>
              <w:bottom w:val="single" w:sz="8" w:space="0" w:color="auto"/>
            </w:tcBorders>
          </w:tcPr>
          <w:p w14:paraId="24D29A6E" w14:textId="69FDE2E5" w:rsidR="002E2E57" w:rsidRDefault="0058507C">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28-31 ФСБУ 5/2019</w:t>
            </w:r>
          </w:p>
          <w:p w14:paraId="3E7B4028" w14:textId="4BF6518B" w:rsidR="002E2E57" w:rsidRDefault="0058507C">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3.6.28 настоящего Положения</w:t>
            </w:r>
          </w:p>
          <w:p w14:paraId="19592257" w14:textId="77777777" w:rsidR="002E2E57" w:rsidRDefault="00D5500A">
            <w:pPr>
              <w:widowControl w:val="0"/>
              <w:spacing w:after="0" w:line="240" w:lineRule="auto"/>
              <w:rPr>
                <w:rFonts w:ascii="Times New Roman" w:hAnsi="Times New Roman"/>
                <w:sz w:val="20"/>
                <w:szCs w:val="20"/>
              </w:rPr>
            </w:pPr>
            <w:r>
              <w:rPr>
                <w:rFonts w:ascii="Times New Roman" w:eastAsia="Times New Roman" w:hAnsi="Times New Roman" w:cs="Times New Roman"/>
                <w:sz w:val="20"/>
                <w:szCs w:val="20"/>
                <w:lang w:eastAsia="ru-RU"/>
              </w:rPr>
              <w:t>Приказ № 94н</w:t>
            </w:r>
          </w:p>
        </w:tc>
      </w:tr>
      <w:tr w:rsidR="002E2E57" w14:paraId="363876F7" w14:textId="77777777" w:rsidTr="00B25496">
        <w:tc>
          <w:tcPr>
            <w:tcW w:w="2817" w:type="dxa"/>
            <w:tcBorders>
              <w:bottom w:val="single" w:sz="8" w:space="0" w:color="auto"/>
            </w:tcBorders>
          </w:tcPr>
          <w:p w14:paraId="583CD5EC" w14:textId="77777777" w:rsidR="002E2E57" w:rsidRDefault="00D5500A">
            <w:pPr>
              <w:pStyle w:val="3"/>
            </w:pPr>
            <w:bookmarkStart w:id="328" w:name="_Toc196232592"/>
            <w:r>
              <w:t>Резерв по сомнительным долгам</w:t>
            </w:r>
            <w:bookmarkEnd w:id="328"/>
          </w:p>
        </w:tc>
        <w:tc>
          <w:tcPr>
            <w:tcW w:w="10411" w:type="dxa"/>
            <w:tcBorders>
              <w:bottom w:val="single" w:sz="8" w:space="0" w:color="auto"/>
            </w:tcBorders>
          </w:tcPr>
          <w:p w14:paraId="30E7986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формирования резерва по сомнительным долгам устанавливается в соответствии с Положением по оценке величины резерва по сомнительным долгам, утвержденным ОРД Общества. При этом учитывается следующее:</w:t>
            </w:r>
          </w:p>
          <w:p w14:paraId="3FCF5155"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Общество создает резерв по сомнительным долгам по любой дебиторской задолженности, признаваемой Обществом сомнительной. При этом сомнительной признается дебиторская задолженность организации, которая не погашена или с высокой степенью вероятности не будет погашена в сроки, установленные договором, и не обеспечена соответствующими гарантиями.</w:t>
            </w:r>
          </w:p>
          <w:p w14:paraId="0F700B84"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 случае отсутствия в договоре срока погашения обязательства по оплате за отгруженные товары (выполненные работы, оказанные услуги) резерв создается исходя из положений ГК РФ о сроках оплаты товаров (работ, услуг) при отсутствии специального условия в договоре.</w:t>
            </w:r>
          </w:p>
          <w:p w14:paraId="58766E1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Общество создает резерв по сомнительным долгам ежеквартально по результатам проведенной инвентаризации дебиторской задолженности или на основании заключения комиссии либо иного организационно-распорядительного документа Общества за год – по результатам проведенной инвентаризации дебиторской задолженности.</w:t>
            </w:r>
          </w:p>
          <w:p w14:paraId="526954F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14:paraId="2DEDA34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Резерв по сомнительным долгам учитывается на счете 63 «Резерв по сомнительным долгам».</w:t>
            </w:r>
          </w:p>
          <w:p w14:paraId="109DDE4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szCs w:val="20"/>
              </w:rPr>
            </w:pPr>
            <w:r>
              <w:rPr>
                <w:rFonts w:ascii="Times New Roman" w:hAnsi="Times New Roman"/>
                <w:color w:val="000000"/>
                <w:szCs w:val="20"/>
              </w:rPr>
              <w:t>Информация по резерву сомнительных долгов раскрывается в отчете о финансовых результатах в составе прочих расходов (начисление резерва) и прочих доходов (восстановление резерва).</w:t>
            </w:r>
          </w:p>
        </w:tc>
        <w:tc>
          <w:tcPr>
            <w:tcW w:w="1583" w:type="dxa"/>
            <w:gridSpan w:val="2"/>
            <w:tcBorders>
              <w:bottom w:val="single" w:sz="8" w:space="0" w:color="auto"/>
            </w:tcBorders>
          </w:tcPr>
          <w:p w14:paraId="1365B49F" w14:textId="43A31FFB"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70, 77 Приказа № 34н</w:t>
            </w:r>
          </w:p>
          <w:p w14:paraId="3FCEF547"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21/2008</w:t>
            </w:r>
          </w:p>
          <w:p w14:paraId="01A4838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1F55B61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1EF92A76" w14:textId="77777777" w:rsidTr="00B25496">
        <w:tc>
          <w:tcPr>
            <w:tcW w:w="2817" w:type="dxa"/>
            <w:tcBorders>
              <w:bottom w:val="single" w:sz="8" w:space="0" w:color="auto"/>
            </w:tcBorders>
          </w:tcPr>
          <w:p w14:paraId="2F38AD72" w14:textId="77777777" w:rsidR="002E2E57" w:rsidRDefault="00D5500A">
            <w:pPr>
              <w:pStyle w:val="3"/>
            </w:pPr>
            <w:bookmarkStart w:id="329" w:name="_Toc196232593"/>
            <w:r>
              <w:t>Формирование резерва под обесценение ФВ</w:t>
            </w:r>
            <w:bookmarkEnd w:id="329"/>
          </w:p>
        </w:tc>
        <w:tc>
          <w:tcPr>
            <w:tcW w:w="10411" w:type="dxa"/>
            <w:tcBorders>
              <w:bottom w:val="single" w:sz="8" w:space="0" w:color="auto"/>
            </w:tcBorders>
          </w:tcPr>
          <w:p w14:paraId="2C62CA2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Резерв под обесценение финансовых вложений формируется в соответствии с Положением по оценке величины резерва под обесценение финансовых вложений, утвержденным ОРД Общества, при этом учитывается следующее:</w:t>
            </w:r>
          </w:p>
          <w:p w14:paraId="64F1140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Общество создает резерв под обесценение финансовых вложений по итогам проверки на обесценение финансовых вложений, по которым не определяется их текущая рыночная стоимость, не реже одного раза в год, в обязательном порядке - на 31 декабря отчетного года.</w:t>
            </w:r>
          </w:p>
          <w:p w14:paraId="0F9B1C2E"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Обесценением финансовых вложений признается устойчивое существенное снижение стоимости финансовых вложений ниже величины экономических выгод, которые Общество рассчитывает получить от этих финансовых вложений.</w:t>
            </w:r>
          </w:p>
          <w:p w14:paraId="4C94C1F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Резерв под обесценение финансовых вложений учитывается на счете 59 «Резервы под обесценение вложений».</w:t>
            </w:r>
          </w:p>
          <w:p w14:paraId="01E0FAFE"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szCs w:val="20"/>
              </w:rPr>
            </w:pPr>
            <w:r>
              <w:rPr>
                <w:rFonts w:ascii="Times New Roman" w:hAnsi="Times New Roman"/>
                <w:color w:val="000000"/>
                <w:szCs w:val="20"/>
              </w:rPr>
              <w:t>Информация по резерву под обесценение финансовых вложений раскрывается в отчете о финансовых результатах в составе прочих расходов (начисление резерва) и прочих доходов (восстановление резерва).</w:t>
            </w:r>
          </w:p>
        </w:tc>
        <w:tc>
          <w:tcPr>
            <w:tcW w:w="1583" w:type="dxa"/>
            <w:gridSpan w:val="2"/>
            <w:tcBorders>
              <w:bottom w:val="single" w:sz="8" w:space="0" w:color="auto"/>
            </w:tcBorders>
          </w:tcPr>
          <w:p w14:paraId="2F099DD8" w14:textId="640EBBE5"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VI ПБУ 19/02</w:t>
            </w:r>
          </w:p>
        </w:tc>
      </w:tr>
      <w:tr w:rsidR="002E2E57" w14:paraId="7BF26F26" w14:textId="77777777" w:rsidTr="00B25496">
        <w:tc>
          <w:tcPr>
            <w:tcW w:w="2817" w:type="dxa"/>
            <w:tcBorders>
              <w:bottom w:val="single" w:sz="8" w:space="0" w:color="auto"/>
            </w:tcBorders>
          </w:tcPr>
          <w:p w14:paraId="57DEA3D1" w14:textId="77777777" w:rsidR="002E2E57" w:rsidRDefault="00D5500A">
            <w:pPr>
              <w:pStyle w:val="3"/>
            </w:pPr>
            <w:bookmarkStart w:id="330" w:name="_Toc196232594"/>
            <w:r>
              <w:t>Раскрытие информации в отчетности</w:t>
            </w:r>
            <w:bookmarkEnd w:id="330"/>
          </w:p>
        </w:tc>
        <w:tc>
          <w:tcPr>
            <w:tcW w:w="10411" w:type="dxa"/>
            <w:tcBorders>
              <w:bottom w:val="single" w:sz="8" w:space="0" w:color="auto"/>
            </w:tcBorders>
          </w:tcPr>
          <w:p w14:paraId="133F768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Информация о признанных оценочных обязательствах отражается в бухгалтерском балансе по строкам:</w:t>
            </w:r>
          </w:p>
          <w:p w14:paraId="04B3A8B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«Оценочные обязательства» раздела «Краткосрочные обязательства» - в случае если предполагаемый срок исполнения оценочного обязательства не превышает 12 месяцев после отчетной даты,</w:t>
            </w:r>
          </w:p>
          <w:p w14:paraId="7B5CFFE5"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«Оценочные обязательства» раздела «Долгосрочные обязательства» - в случае если предполагаемый срок исполнения оценочного обязательства превышает 12 месяцев после отчетной даты.</w:t>
            </w:r>
          </w:p>
          <w:p w14:paraId="39D1FEF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пояснениях к бухгалтерскому балансу и отчету о финансовых результатах раскрывается следующая информация в отношении оценочных обязательств:</w:t>
            </w:r>
          </w:p>
          <w:p w14:paraId="482EE62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остаток оценочных обязательств на начало года,</w:t>
            </w:r>
          </w:p>
          <w:p w14:paraId="4A3F53C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сумма оценочных обязательств, начисленных в отчетном году,</w:t>
            </w:r>
          </w:p>
          <w:p w14:paraId="7A7D162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сумма оценочных обязательств, использованных в отчетном году,</w:t>
            </w:r>
          </w:p>
          <w:p w14:paraId="2BC8172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сумма оценочных обязательств, восстановленных в отчетном году,</w:t>
            </w:r>
          </w:p>
          <w:p w14:paraId="362E3C5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приращение дисконтированной суммы за отчетный период с течением времени и результат изменений ставки дисконтирования,</w:t>
            </w:r>
          </w:p>
          <w:p w14:paraId="26CCCBE4"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остаток оценочных обязательств на конец отчетного года.</w:t>
            </w:r>
          </w:p>
          <w:p w14:paraId="19B6A2D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каждому признанному в бухгалтерском учете виду оценочного обязательства в бухгалтерской отчетности Обществом раскрывается, в случае существенности, следующая информация:</w:t>
            </w:r>
          </w:p>
          <w:p w14:paraId="0E92417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величина, по которой оценочное обязательство отражено в бухгалтерском балансе Общества, на начало и конец отчетного периода,</w:t>
            </w:r>
          </w:p>
          <w:p w14:paraId="1BE5410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сумма оценочного обязательства, признанная в отчетном периоде,</w:t>
            </w:r>
          </w:p>
          <w:p w14:paraId="44FC6D2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сумма оценочного обязательства, списанная в счет отражения затрат или признания кредиторской задолженности в отчетном периоде,</w:t>
            </w:r>
          </w:p>
          <w:p w14:paraId="22F35EA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списанная в отчетном периоде сумма оценочного обязательства в связи с ее избыточностью или прекращением выполнения условий признания оценочного обязательства,</w:t>
            </w:r>
          </w:p>
          <w:p w14:paraId="6D84354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увеличение величины оценочного обязательства в связи с ростом его приведенной стоимости за отчетный период (проценты),</w:t>
            </w:r>
          </w:p>
          <w:p w14:paraId="03FD504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характер обязательства и ожидаемый срок его исполнения,</w:t>
            </w:r>
          </w:p>
          <w:p w14:paraId="27FE233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неопределенности, существующие в отношении срока исполнения и (или) величины оценочного обязательства,</w:t>
            </w:r>
          </w:p>
          <w:p w14:paraId="5B98CF63"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ожидаемые суммы встречных требований или суммы требований к третьим лицам в возмещение расходов, которые Общество понесет при исполнении обязательства, а также активы, признанные по таким требованиям.</w:t>
            </w:r>
          </w:p>
          <w:p w14:paraId="1058F8D6" w14:textId="244B269F"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каждому условному обязательству в бухгалтерской отчетности раскрывается, </w:t>
            </w:r>
            <w:r w:rsidR="005C556A">
              <w:rPr>
                <w:rFonts w:ascii="Times New Roman" w:eastAsia="Times New Roman" w:hAnsi="Times New Roman" w:cs="Times New Roman"/>
                <w:sz w:val="20"/>
                <w:szCs w:val="20"/>
                <w:lang w:eastAsia="ru-RU"/>
              </w:rPr>
              <w:t>с учетом существенности</w:t>
            </w:r>
            <w:r>
              <w:rPr>
                <w:rFonts w:ascii="Times New Roman" w:eastAsia="Times New Roman" w:hAnsi="Times New Roman" w:cs="Times New Roman"/>
                <w:sz w:val="20"/>
                <w:szCs w:val="20"/>
                <w:lang w:eastAsia="ru-RU"/>
              </w:rPr>
              <w:t>, следующая информация:</w:t>
            </w:r>
          </w:p>
          <w:p w14:paraId="404EE47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характер условного обязательства,</w:t>
            </w:r>
          </w:p>
          <w:p w14:paraId="2DA0527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оценочное значение или диапазон оценочных значений условного обязательства, если они поддаются определению,</w:t>
            </w:r>
          </w:p>
          <w:p w14:paraId="7A88B53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неопределенности, существующие в отношении срока исполнения и (или) величины обязательства,</w:t>
            </w:r>
          </w:p>
          <w:p w14:paraId="699DB15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возможность поступлений в результате встречных требований или требований к третьим лицам в возмещение расходов, которые Общество понесет при исполнении обязательства.</w:t>
            </w:r>
          </w:p>
          <w:p w14:paraId="61AA0C4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если по состоянию на отчетную дату уменьшение экономических выгод Общества вследствие условного обязательства является маловероятным, Общество может не раскрывать указанную информацию.</w:t>
            </w:r>
          </w:p>
          <w:p w14:paraId="53A61BA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Если оценочное обязательство и условное обязательство возникло в результате одних и тех же фактов хозяйственной жизни, взаимосвязь между соответствующими оценочным обязательством и условным обязательством должна быть раскрыта.</w:t>
            </w:r>
          </w:p>
          <w:p w14:paraId="267F5B9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если поступление экономических выгод по условному активу является вероятным, Общество должно раскрыть по состоянию на конец отчетного периода характер условного актива, а также его оценочное значение или диапазон оценочных значений, если они поддаются определению.</w:t>
            </w:r>
          </w:p>
          <w:p w14:paraId="7EE970B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Раскрытие информации об условных обязательствах, условных активах производится на основании расчета, составленного ответственным структурным подразделением Общества.</w:t>
            </w:r>
          </w:p>
          <w:p w14:paraId="5C970E6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исключительных случаях, когда раскрытие информации об оценочных обязательствах, условных обязательствах и условных активах в объеме, предусмотренном настоящим Положением, наносит или может нанести ущерб Обществу в ходе урегулирования последствий, лежащих в их основе обязательств и фактов, Общество может не раскрывать такую информацию. В этом случае Общество должно указать общий характер соответствующего оценочного обязательства, условного обязательства или условного актива и причины, по которым более подробная информация не раскрывается. </w:t>
            </w:r>
          </w:p>
          <w:p w14:paraId="2A10561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отчете о финансовых результатах Общества расходы, отражаемые при признании оценочных обязательств, представляются за вычетом доходов, признаваемых при принятии к бухгалтерскому учету в качестве актива ожидаемых поступлений от встречных требований и требований к другим лицам.</w:t>
            </w:r>
          </w:p>
        </w:tc>
        <w:tc>
          <w:tcPr>
            <w:tcW w:w="1583" w:type="dxa"/>
            <w:gridSpan w:val="2"/>
            <w:tcBorders>
              <w:bottom w:val="single" w:sz="8" w:space="0" w:color="auto"/>
            </w:tcBorders>
          </w:tcPr>
          <w:p w14:paraId="4FC4886D" w14:textId="721560D9"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19, 24-28 ПБУ 8/2010</w:t>
            </w:r>
          </w:p>
          <w:p w14:paraId="41B29B09" w14:textId="77777777" w:rsidR="002E2E57" w:rsidRDefault="00581E38">
            <w:pPr>
              <w:widowControl w:val="0"/>
              <w:spacing w:after="0" w:line="240" w:lineRule="auto"/>
              <w:jc w:val="both"/>
              <w:rPr>
                <w:rFonts w:ascii="Times New Roman" w:eastAsia="Calibri" w:hAnsi="Times New Roman" w:cs="Times New Roman"/>
                <w:sz w:val="20"/>
                <w:szCs w:val="20"/>
                <w:lang w:eastAsia="ru-RU"/>
              </w:rPr>
            </w:pPr>
            <w:r w:rsidRPr="00581E38">
              <w:rPr>
                <w:rFonts w:ascii="Times New Roman" w:eastAsia="Calibri" w:hAnsi="Times New Roman" w:cs="Times New Roman"/>
                <w:sz w:val="20"/>
                <w:szCs w:val="20"/>
              </w:rPr>
              <w:t>ФСБУ 4/2023</w:t>
            </w:r>
          </w:p>
        </w:tc>
      </w:tr>
      <w:tr w:rsidR="002E2E57" w14:paraId="5498BA98" w14:textId="77777777" w:rsidTr="00B25496">
        <w:tc>
          <w:tcPr>
            <w:tcW w:w="14811" w:type="dxa"/>
            <w:gridSpan w:val="4"/>
            <w:shd w:val="pct10" w:color="auto" w:fill="auto"/>
          </w:tcPr>
          <w:p w14:paraId="1E9EFE91"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331" w:name="_Toc196232595"/>
            <w:r>
              <w:rPr>
                <w:rFonts w:ascii="Times New Roman" w:hAnsi="Times New Roman" w:cs="Times New Roman"/>
                <w:szCs w:val="24"/>
              </w:rPr>
              <w:t>Вознаграждения работникам</w:t>
            </w:r>
            <w:bookmarkEnd w:id="331"/>
          </w:p>
        </w:tc>
      </w:tr>
      <w:tr w:rsidR="002E2E57" w14:paraId="4BFB84E5" w14:textId="77777777" w:rsidTr="00B25496">
        <w:tc>
          <w:tcPr>
            <w:tcW w:w="2817" w:type="dxa"/>
          </w:tcPr>
          <w:p w14:paraId="023B42B9" w14:textId="77777777" w:rsidR="002E2E57" w:rsidRDefault="00D5500A">
            <w:pPr>
              <w:pStyle w:val="3"/>
            </w:pPr>
            <w:bookmarkStart w:id="332" w:name="_Toc196232596"/>
            <w:r>
              <w:t>Определения</w:t>
            </w:r>
            <w:bookmarkEnd w:id="332"/>
          </w:p>
        </w:tc>
        <w:tc>
          <w:tcPr>
            <w:tcW w:w="10411" w:type="dxa"/>
          </w:tcPr>
          <w:p w14:paraId="367B5D1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Вознаграждения</w:t>
            </w:r>
            <w:r>
              <w:rPr>
                <w:rFonts w:ascii="Times New Roman" w:eastAsia="Times New Roman" w:hAnsi="Times New Roman" w:cs="Times New Roman"/>
                <w:bCs/>
                <w:i/>
                <w:iCs/>
                <w:sz w:val="20"/>
                <w:szCs w:val="20"/>
                <w:lang w:eastAsia="ru-RU"/>
              </w:rPr>
              <w:t xml:space="preserve"> работникам</w:t>
            </w:r>
            <w:r>
              <w:rPr>
                <w:rFonts w:ascii="Times New Roman" w:eastAsia="Times New Roman" w:hAnsi="Times New Roman" w:cs="Times New Roman"/>
                <w:sz w:val="20"/>
                <w:szCs w:val="20"/>
                <w:lang w:eastAsia="ru-RU"/>
              </w:rPr>
              <w:t xml:space="preserve"> - все виды возмещения работникам Обществ и в пользу работников третьим лицам (включая членов семей работников) за выполнение работниками своих трудовых функций вне зависимости от формы выплаты (денежная, натуральная).</w:t>
            </w:r>
          </w:p>
          <w:p w14:paraId="35AF29C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Заработная плата (оплата труда работника)</w:t>
            </w:r>
            <w:r>
              <w:rPr>
                <w:rFonts w:ascii="Times New Roman" w:eastAsia="Times New Roman" w:hAnsi="Times New Roman" w:cs="Times New Roman"/>
                <w:sz w:val="20"/>
                <w:szCs w:val="20"/>
                <w:lang w:eastAsia="ru-RU"/>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и стимулирующие выплаты.</w:t>
            </w:r>
          </w:p>
          <w:p w14:paraId="1BE3844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Компенсационные выплаты</w:t>
            </w:r>
            <w:r>
              <w:rPr>
                <w:rFonts w:ascii="Times New Roman" w:eastAsia="Times New Roman" w:hAnsi="Times New Roman" w:cs="Times New Roman"/>
                <w:sz w:val="20"/>
                <w:szCs w:val="20"/>
                <w:lang w:eastAsia="ru-RU"/>
              </w:rPr>
              <w:t xml:space="preserve"> -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p>
          <w:p w14:paraId="0256535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Стимулирующие выплаты</w:t>
            </w:r>
            <w:r>
              <w:rPr>
                <w:rFonts w:ascii="Times New Roman" w:eastAsia="Times New Roman" w:hAnsi="Times New Roman" w:cs="Times New Roman"/>
                <w:sz w:val="20"/>
                <w:szCs w:val="20"/>
                <w:lang w:eastAsia="ru-RU"/>
              </w:rPr>
              <w:t xml:space="preserve"> - доплаты и надбавки стимулирующего характера, премии и иные поощрительные выплаты.</w:t>
            </w:r>
          </w:p>
          <w:p w14:paraId="44C8D9C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Компенсации</w:t>
            </w:r>
            <w:r>
              <w:rPr>
                <w:rFonts w:ascii="Times New Roman" w:eastAsia="Times New Roman" w:hAnsi="Times New Roman" w:cs="Times New Roman"/>
                <w:sz w:val="20"/>
                <w:szCs w:val="20"/>
                <w:lang w:eastAsia="ru-RU"/>
              </w:rPr>
              <w:t xml:space="preserve"> - денежные выплаты, установленные в целях возмещения работникам затрат, связанных с исполнением ими трудовых или иных обязанностей, предусмотренных ТК РФ и другими федеральными законами.</w:t>
            </w:r>
          </w:p>
          <w:p w14:paraId="6857433E" w14:textId="393162CA"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Добровольные отчисления на социальные нужды</w:t>
            </w:r>
            <w:r>
              <w:rPr>
                <w:rFonts w:ascii="Times New Roman" w:eastAsia="Times New Roman" w:hAnsi="Times New Roman" w:cs="Times New Roman"/>
                <w:sz w:val="20"/>
                <w:szCs w:val="20"/>
                <w:lang w:eastAsia="ru-RU"/>
              </w:rPr>
              <w:t xml:space="preserve"> -</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расходы на лечение, медицинское обслуживание, добровольное медицинское страхование, добровольное пенсионное обеспечение и доплаты к пенсиям, обучение, питание, компенсацию (оплату) расходов на коммунальные услуги, оплата (компенсация) расходов по процентам по кредитам (займам) и т.д.; средства, отчисляемые профсоюзным организациям, на культурно-массовую и физкультурно-оздоровительную работу и т.п.</w:t>
            </w:r>
          </w:p>
          <w:p w14:paraId="76BB88D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Оплачиваемые перерывы в работе</w:t>
            </w:r>
            <w:r>
              <w:rPr>
                <w:rFonts w:ascii="Times New Roman" w:eastAsia="Times New Roman" w:hAnsi="Times New Roman" w:cs="Times New Roman"/>
                <w:sz w:val="20"/>
                <w:szCs w:val="20"/>
                <w:lang w:eastAsia="ru-RU"/>
              </w:rPr>
              <w:t xml:space="preserve"> - компенсации при временной нетрудоспособности, оплачиваемые за счет Общества отпуска (ежегодный, дополнительный, учебный и т.п.) и иные формы перерывов в работе.</w:t>
            </w:r>
          </w:p>
          <w:p w14:paraId="137DD92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Оклад (должностной оклад)</w:t>
            </w:r>
            <w:r>
              <w:rPr>
                <w:rFonts w:ascii="Times New Roman" w:eastAsia="Times New Roman" w:hAnsi="Times New Roman" w:cs="Times New Roman"/>
                <w:sz w:val="20"/>
                <w:szCs w:val="20"/>
                <w:lang w:eastAsia="ru-RU"/>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5E01865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Тарифная ставка</w:t>
            </w:r>
            <w:r>
              <w:rPr>
                <w:rFonts w:ascii="Times New Roman" w:eastAsia="Times New Roman" w:hAnsi="Times New Roman" w:cs="Times New Roman"/>
                <w:sz w:val="20"/>
                <w:szCs w:val="20"/>
                <w:lang w:eastAsia="ru-RU"/>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7B8C70A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Оценочные обязательства по вознаграждениям работникам</w:t>
            </w:r>
            <w:r>
              <w:rPr>
                <w:rFonts w:ascii="Times New Roman" w:eastAsia="Times New Roman" w:hAnsi="Times New Roman" w:cs="Times New Roman"/>
                <w:sz w:val="20"/>
                <w:szCs w:val="20"/>
                <w:lang w:eastAsia="ru-RU"/>
              </w:rPr>
              <w:t xml:space="preserve"> - обязательства по вознаграждениям работникам с неопределенной величиной и (или) сроком исполнения.</w:t>
            </w:r>
          </w:p>
        </w:tc>
        <w:tc>
          <w:tcPr>
            <w:tcW w:w="1583" w:type="dxa"/>
            <w:gridSpan w:val="2"/>
          </w:tcPr>
          <w:p w14:paraId="55CAB2D3"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ТК РФ</w:t>
            </w:r>
          </w:p>
          <w:p w14:paraId="5C3B21BE"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 ПБУ «Вознаграждения работникам»</w:t>
            </w:r>
          </w:p>
          <w:p w14:paraId="638A4EBD"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46007D09" w14:textId="77777777" w:rsidTr="00B25496">
        <w:tc>
          <w:tcPr>
            <w:tcW w:w="2817" w:type="dxa"/>
          </w:tcPr>
          <w:p w14:paraId="0B263609" w14:textId="77777777" w:rsidR="002E2E57" w:rsidRDefault="00D5500A">
            <w:pPr>
              <w:pStyle w:val="3"/>
              <w:rPr>
                <w:i/>
              </w:rPr>
            </w:pPr>
            <w:bookmarkStart w:id="333" w:name="_Toc196232597"/>
            <w:r>
              <w:t>Квалификация вознаграждения работникам</w:t>
            </w:r>
            <w:bookmarkEnd w:id="333"/>
          </w:p>
        </w:tc>
        <w:tc>
          <w:tcPr>
            <w:tcW w:w="10411" w:type="dxa"/>
          </w:tcPr>
          <w:p w14:paraId="53F3BFE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вознаграждений работникам учитываются:</w:t>
            </w:r>
          </w:p>
          <w:p w14:paraId="4914CE97" w14:textId="77777777" w:rsidR="002E2E57" w:rsidRDefault="00D5500A" w:rsidP="00B25496">
            <w:pPr>
              <w:pStyle w:val="affff0"/>
              <w:widowControl w:val="0"/>
              <w:numPr>
                <w:ilvl w:val="0"/>
                <w:numId w:val="296"/>
              </w:numPr>
              <w:tabs>
                <w:tab w:val="left" w:pos="601"/>
              </w:tabs>
              <w:spacing w:after="120"/>
              <w:jc w:val="both"/>
              <w:rPr>
                <w:rFonts w:ascii="Times New Roman" w:hAnsi="Times New Roman"/>
                <w:color w:val="000000"/>
                <w:szCs w:val="20"/>
              </w:rPr>
            </w:pPr>
            <w:r>
              <w:rPr>
                <w:rFonts w:ascii="Times New Roman" w:hAnsi="Times New Roman"/>
                <w:color w:val="000000"/>
                <w:szCs w:val="20"/>
              </w:rPr>
              <w:t>заработная плата (оплата труда работника), включая компенсационные выплаты и стимулирующие выплаты,</w:t>
            </w:r>
          </w:p>
          <w:p w14:paraId="3E464502" w14:textId="77777777" w:rsidR="002E2E57" w:rsidRPr="00D5500A" w:rsidRDefault="00D5500A" w:rsidP="00B25496">
            <w:pPr>
              <w:pStyle w:val="affff0"/>
              <w:widowControl w:val="0"/>
              <w:numPr>
                <w:ilvl w:val="0"/>
                <w:numId w:val="296"/>
              </w:numPr>
              <w:tabs>
                <w:tab w:val="left" w:pos="601"/>
              </w:tabs>
              <w:spacing w:after="120"/>
              <w:jc w:val="both"/>
              <w:rPr>
                <w:rFonts w:ascii="Times New Roman" w:hAnsi="Times New Roman"/>
                <w:color w:val="000000"/>
              </w:rPr>
            </w:pPr>
            <w:r w:rsidRPr="00D5500A">
              <w:rPr>
                <w:rFonts w:ascii="Times New Roman" w:hAnsi="Times New Roman"/>
                <w:color w:val="000000"/>
              </w:rPr>
              <w:t>компенсации, непосредственно связанные с выполнением работником трудовых функций (оплачиваемые перерывы в работе, отпуска: ежегодный, дополнительный, учебный, пособия по временной нетрудоспособности и т.п.),</w:t>
            </w:r>
          </w:p>
          <w:p w14:paraId="28D22283" w14:textId="77777777" w:rsidR="002E2E57" w:rsidRPr="00007038" w:rsidRDefault="00D5500A" w:rsidP="00B25496">
            <w:pPr>
              <w:pStyle w:val="affff0"/>
              <w:widowControl w:val="0"/>
              <w:numPr>
                <w:ilvl w:val="0"/>
                <w:numId w:val="296"/>
              </w:numPr>
              <w:tabs>
                <w:tab w:val="left" w:pos="601"/>
              </w:tabs>
              <w:spacing w:after="120"/>
              <w:jc w:val="both"/>
              <w:rPr>
                <w:rFonts w:ascii="Times New Roman" w:hAnsi="Times New Roman"/>
                <w:color w:val="000000"/>
              </w:rPr>
            </w:pPr>
            <w:r w:rsidRPr="00051687">
              <w:rPr>
                <w:rFonts w:ascii="Times New Roman" w:hAnsi="Times New Roman"/>
                <w:color w:val="000000"/>
              </w:rPr>
              <w:t>выплаты работникам и в пользу работников третьим лицам (включая членов семей работников), осуществляемые в связи с выполнением работникам</w:t>
            </w:r>
            <w:r w:rsidRPr="00007038">
              <w:rPr>
                <w:rFonts w:ascii="Times New Roman" w:hAnsi="Times New Roman"/>
                <w:color w:val="000000"/>
              </w:rPr>
              <w:t>и трудовых функций, не включенные в заработную плату, (далее - добровольные отчисления на социальные нужды) в частности:</w:t>
            </w:r>
          </w:p>
          <w:p w14:paraId="2082CBB1" w14:textId="77777777" w:rsidR="002E2E57" w:rsidRDefault="00D5500A">
            <w:pPr>
              <w:pStyle w:val="affff0"/>
              <w:widowControl w:val="0"/>
              <w:numPr>
                <w:ilvl w:val="1"/>
                <w:numId w:val="171"/>
              </w:numPr>
              <w:tabs>
                <w:tab w:val="left" w:pos="357"/>
              </w:tabs>
              <w:spacing w:after="120"/>
              <w:jc w:val="both"/>
              <w:rPr>
                <w:rFonts w:ascii="Times New Roman" w:hAnsi="Times New Roman"/>
                <w:color w:val="000000"/>
                <w:szCs w:val="20"/>
              </w:rPr>
            </w:pPr>
            <w:r>
              <w:rPr>
                <w:rFonts w:ascii="Times New Roman" w:hAnsi="Times New Roman"/>
                <w:color w:val="000000"/>
                <w:szCs w:val="20"/>
              </w:rPr>
              <w:t>расходы на лечение, медицинское обслуживание,</w:t>
            </w:r>
          </w:p>
          <w:p w14:paraId="54CCFF72" w14:textId="77777777" w:rsidR="002E2E57" w:rsidRDefault="00D5500A">
            <w:pPr>
              <w:pStyle w:val="affff0"/>
              <w:widowControl w:val="0"/>
              <w:numPr>
                <w:ilvl w:val="1"/>
                <w:numId w:val="171"/>
              </w:numPr>
              <w:tabs>
                <w:tab w:val="left" w:pos="357"/>
              </w:tabs>
              <w:spacing w:after="120"/>
              <w:jc w:val="both"/>
              <w:rPr>
                <w:rFonts w:ascii="Times New Roman" w:hAnsi="Times New Roman"/>
                <w:color w:val="000000"/>
                <w:szCs w:val="20"/>
              </w:rPr>
            </w:pPr>
            <w:r>
              <w:rPr>
                <w:rFonts w:ascii="Times New Roman" w:hAnsi="Times New Roman"/>
                <w:color w:val="000000"/>
                <w:szCs w:val="20"/>
              </w:rPr>
              <w:t>добровольное медицинское страхование,</w:t>
            </w:r>
          </w:p>
          <w:p w14:paraId="57709074" w14:textId="77777777" w:rsidR="002E2E57" w:rsidRDefault="00D5500A">
            <w:pPr>
              <w:pStyle w:val="affff0"/>
              <w:widowControl w:val="0"/>
              <w:numPr>
                <w:ilvl w:val="1"/>
                <w:numId w:val="171"/>
              </w:numPr>
              <w:tabs>
                <w:tab w:val="left" w:pos="357"/>
              </w:tabs>
              <w:spacing w:after="120"/>
              <w:jc w:val="both"/>
              <w:rPr>
                <w:rFonts w:ascii="Times New Roman" w:hAnsi="Times New Roman"/>
                <w:color w:val="000000"/>
                <w:szCs w:val="20"/>
              </w:rPr>
            </w:pPr>
            <w:r>
              <w:rPr>
                <w:rFonts w:ascii="Times New Roman" w:hAnsi="Times New Roman"/>
                <w:color w:val="000000"/>
                <w:szCs w:val="20"/>
              </w:rPr>
              <w:t>добровольное пенсионное обеспечение и доплаты к пенсиям,</w:t>
            </w:r>
          </w:p>
          <w:p w14:paraId="14629C64" w14:textId="77777777" w:rsidR="002E2E57" w:rsidRDefault="00D5500A">
            <w:pPr>
              <w:pStyle w:val="affff0"/>
              <w:widowControl w:val="0"/>
              <w:numPr>
                <w:ilvl w:val="1"/>
                <w:numId w:val="171"/>
              </w:numPr>
              <w:tabs>
                <w:tab w:val="left" w:pos="357"/>
              </w:tabs>
              <w:spacing w:after="120"/>
              <w:jc w:val="both"/>
              <w:rPr>
                <w:rFonts w:ascii="Times New Roman" w:hAnsi="Times New Roman"/>
                <w:color w:val="000000"/>
                <w:szCs w:val="20"/>
              </w:rPr>
            </w:pPr>
            <w:r>
              <w:rPr>
                <w:rFonts w:ascii="Times New Roman" w:hAnsi="Times New Roman"/>
                <w:color w:val="000000"/>
                <w:szCs w:val="20"/>
              </w:rPr>
              <w:t>обучение, питание, компенсацию (оплату) расходов на коммунальные услуги,</w:t>
            </w:r>
          </w:p>
          <w:p w14:paraId="26167189" w14:textId="77777777" w:rsidR="002E2E57" w:rsidRDefault="00D5500A">
            <w:pPr>
              <w:pStyle w:val="affff0"/>
              <w:widowControl w:val="0"/>
              <w:numPr>
                <w:ilvl w:val="1"/>
                <w:numId w:val="171"/>
              </w:numPr>
              <w:tabs>
                <w:tab w:val="left" w:pos="357"/>
              </w:tabs>
              <w:spacing w:after="120"/>
              <w:jc w:val="both"/>
              <w:rPr>
                <w:rFonts w:ascii="Times New Roman" w:hAnsi="Times New Roman"/>
                <w:color w:val="000000"/>
                <w:szCs w:val="20"/>
              </w:rPr>
            </w:pPr>
            <w:r>
              <w:rPr>
                <w:rFonts w:ascii="Times New Roman" w:hAnsi="Times New Roman"/>
                <w:color w:val="000000"/>
                <w:szCs w:val="20"/>
              </w:rPr>
              <w:t>оплата (компенсация) расходов по процентам по кредитам (займам) и т. д.,</w:t>
            </w:r>
          </w:p>
          <w:p w14:paraId="460E5A01" w14:textId="77777777" w:rsidR="002E2E57" w:rsidRDefault="00D5500A">
            <w:pPr>
              <w:pStyle w:val="affff0"/>
              <w:widowControl w:val="0"/>
              <w:numPr>
                <w:ilvl w:val="1"/>
                <w:numId w:val="171"/>
              </w:numPr>
              <w:tabs>
                <w:tab w:val="left" w:pos="357"/>
              </w:tabs>
              <w:spacing w:after="120"/>
              <w:jc w:val="both"/>
              <w:rPr>
                <w:rFonts w:ascii="Times New Roman" w:hAnsi="Times New Roman"/>
                <w:color w:val="000000"/>
                <w:szCs w:val="20"/>
              </w:rPr>
            </w:pPr>
            <w:r>
              <w:rPr>
                <w:rFonts w:ascii="Times New Roman" w:hAnsi="Times New Roman"/>
                <w:color w:val="000000"/>
                <w:szCs w:val="20"/>
              </w:rPr>
              <w:t>средства, отчисляемые профсоюзным организациям,</w:t>
            </w:r>
          </w:p>
          <w:p w14:paraId="2F9FABE9" w14:textId="77777777" w:rsidR="002E2E57" w:rsidRDefault="00D5500A">
            <w:pPr>
              <w:pStyle w:val="affff0"/>
              <w:widowControl w:val="0"/>
              <w:numPr>
                <w:ilvl w:val="1"/>
                <w:numId w:val="171"/>
              </w:numPr>
              <w:tabs>
                <w:tab w:val="left" w:pos="357"/>
              </w:tabs>
              <w:spacing w:after="120"/>
              <w:jc w:val="both"/>
              <w:rPr>
                <w:rFonts w:ascii="Times New Roman" w:hAnsi="Times New Roman"/>
                <w:color w:val="000000"/>
                <w:szCs w:val="20"/>
              </w:rPr>
            </w:pPr>
            <w:r>
              <w:rPr>
                <w:rFonts w:ascii="Times New Roman" w:hAnsi="Times New Roman"/>
                <w:color w:val="000000"/>
                <w:szCs w:val="20"/>
              </w:rPr>
              <w:t>на культурно-массовую и физкультурно-оздоровительную работу.</w:t>
            </w:r>
          </w:p>
          <w:p w14:paraId="1B92D16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Требования настоящего раздела распространяются также на страховые взносы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фонды обязательного медицинского страхования на обязательное медицинское страхование, а также страховые взносы на обязательное социальное страхование на производстве и профессиональных заболеваний, подлежащие выплате в соответствии с действующим законодательством Российской Федерации в связи с вознаграждениями работникам в виде заработной платы (далее - страховые взносы).</w:t>
            </w:r>
          </w:p>
          <w:p w14:paraId="6A791CE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вознаграждениям работникам не относятся:</w:t>
            </w:r>
          </w:p>
          <w:p w14:paraId="43560595"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стоимость ресурсов Общества (сырья, материалов, основных средств, нематериальных активов, топлива, энергии, работ, услуг и т.п.), использованных работниками в процессе выполнения трудовых функций – отражаются в составе затрат на производство,</w:t>
            </w:r>
          </w:p>
          <w:p w14:paraId="56210C2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затраты Общества, связанные с обеспечением условий труда работников - отражаются в составе затрат на производство,</w:t>
            </w:r>
          </w:p>
          <w:p w14:paraId="4CDC2B0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возмещение расходов работников, понесенных в связи с исполнением служебных поручений (оплата служебных командировок, расчеты по подотчетным суммам и т.п.) – отражаются в составе расчетов с подотчетными лицами,</w:t>
            </w:r>
          </w:p>
          <w:p w14:paraId="356AA25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возмещение расходов работников, понесенных при использовании Обществами личного имущества работников – отражаются в составе расчетов с персоналом по прочим операциям,</w:t>
            </w:r>
          </w:p>
          <w:p w14:paraId="56E31A2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выплаты работникам по договорам подряда и другим договорам гражданско-правового характера – отражаются в составе расчетов с прочими дебиторами и кредиторами.</w:t>
            </w:r>
          </w:p>
          <w:p w14:paraId="616E501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Требования настоящего раздела не применяются в отношении:</w:t>
            </w:r>
          </w:p>
          <w:p w14:paraId="6004202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вознаграждений работникам, выплачиваемым в виде опционов эмитента, акций, паев, долей участия в уставном (складочном) капитале Общества, либо связанных с ней сторон, определяемых в соответствии с положением по бухгалтерскому учету «Информация о связанных сторонах» (ПБУ 11/2008), утвержденным приказом Минфина РФ от 29.04.2008 №48н, а также денежные выплаты на их основе,</w:t>
            </w:r>
          </w:p>
          <w:p w14:paraId="195189A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b/>
                <w:bCs/>
                <w:i/>
                <w:color w:val="000000"/>
                <w:szCs w:val="20"/>
              </w:rPr>
            </w:pPr>
            <w:r>
              <w:rPr>
                <w:rFonts w:ascii="Times New Roman" w:hAnsi="Times New Roman"/>
                <w:color w:val="000000"/>
                <w:szCs w:val="20"/>
              </w:rPr>
              <w:t>выплат работникам в виде дивидендов и распределения прибыли, остающейся после налогообложения (чистой прибыли).</w:t>
            </w:r>
          </w:p>
        </w:tc>
        <w:tc>
          <w:tcPr>
            <w:tcW w:w="1583" w:type="dxa"/>
            <w:gridSpan w:val="2"/>
          </w:tcPr>
          <w:p w14:paraId="681A8237"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ТК РФ</w:t>
            </w:r>
          </w:p>
          <w:p w14:paraId="5C025ACF"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6162A77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 ПБУ «Вознаграждения работникам»</w:t>
            </w:r>
          </w:p>
          <w:p w14:paraId="20BE77A3" w14:textId="77777777" w:rsidR="002E2E57" w:rsidRDefault="002E2E57">
            <w:pPr>
              <w:widowControl w:val="0"/>
              <w:spacing w:after="0" w:line="240" w:lineRule="auto"/>
              <w:jc w:val="both"/>
              <w:rPr>
                <w:rFonts w:ascii="Times New Roman" w:eastAsia="Times New Roman" w:hAnsi="Times New Roman" w:cs="Times New Roman"/>
                <w:b/>
                <w:bCs/>
                <w:i/>
                <w:sz w:val="20"/>
                <w:szCs w:val="20"/>
                <w:lang w:eastAsia="ru-RU"/>
              </w:rPr>
            </w:pPr>
          </w:p>
        </w:tc>
      </w:tr>
      <w:tr w:rsidR="002E2E57" w14:paraId="0DF23BD9" w14:textId="77777777" w:rsidTr="00B25496">
        <w:tc>
          <w:tcPr>
            <w:tcW w:w="2817" w:type="dxa"/>
          </w:tcPr>
          <w:p w14:paraId="1BC98D6D" w14:textId="77777777" w:rsidR="002E2E57" w:rsidRDefault="00D5500A">
            <w:pPr>
              <w:pStyle w:val="3"/>
              <w:rPr>
                <w:i/>
              </w:rPr>
            </w:pPr>
            <w:bookmarkStart w:id="334" w:name="_Toc196232598"/>
            <w:r>
              <w:t>Признание в учете вознаграждения работникам</w:t>
            </w:r>
            <w:bookmarkEnd w:id="334"/>
          </w:p>
        </w:tc>
        <w:tc>
          <w:tcPr>
            <w:tcW w:w="10411" w:type="dxa"/>
          </w:tcPr>
          <w:p w14:paraId="1E43493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Вознаграждения работникам признаются в качестве краткосрочных обязательств (начисленного расхода) после вычета любой уже выплаченной суммы (по кредиту счетов учета расчетов с персоналом) и в качестве расходов по обычным видам деятельности (по дебету счетов учета затрат на производство или расходов продаж), за исключением сумм вознаграждений, которые требуется или разрешено включать в стоимость соответствующего актива в соответствии с правилами, установленными нормативными правовыми актами по бухгалтерскому учету и настоящим Положением.</w:t>
            </w:r>
          </w:p>
          <w:p w14:paraId="165BB84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Вознаграждения работникам могут признаваться в составе прочих расходов в случае, если данные вознаграждения не связаны с выполнением работниками их трудовых функций.</w:t>
            </w:r>
          </w:p>
          <w:p w14:paraId="57B9C06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вознаграждений работникам ведется на счете 70 «Расчеты с персоналом по оплате труда», за исключением обязательств Обществ, признаваемых оценочными обязательствами в соответствии с правилами настоящего Положения.</w:t>
            </w:r>
          </w:p>
          <w:p w14:paraId="0C17213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Обязательства по вознаграждениям работникам признаются в бухгалтерском учете при одновременном соблюдении следующих условий:</w:t>
            </w:r>
          </w:p>
          <w:p w14:paraId="6E62D143"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у Общества существует обязанность по вознаграждениям работникам, исполнения которой Общество не может избежать. Обязанность возникает в результате выполнения работниками трудовых функций и (или) выполнения других условий, предусмотренных действующим законодательством, соответствующими коллективными договорами, трудовыми соглашениями, локальными нормативными актами Общества и (или) сложившейся практикой деятельности,</w:t>
            </w:r>
          </w:p>
          <w:p w14:paraId="6002E8B4"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имеется уверенность в том, что в результате выполнения работником (работниками) трудовых функций произойдет уменьшение экономических выгод Общества,</w:t>
            </w:r>
          </w:p>
          <w:p w14:paraId="6AA63AD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сумма затрат может быть надежно и обоснованно определена.</w:t>
            </w:r>
          </w:p>
          <w:p w14:paraId="062C818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Обязательства по вознаграждениям работников в виде заработной платы, за исключением оплачиваемых перерывов в работе, признаются в том отчетном периоде, в котором работники выполняют трудовые функции.</w:t>
            </w:r>
          </w:p>
          <w:p w14:paraId="74720B0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признании обязательства по вознаграждениям работникам одновременно признается обязательство по соответствующим страховым взносам, которые возникают (возникнут) при фактическом исполнении обязательства по вознаграждениям работникам в соответствии с действующим законодательством Российской Федерации. Учет страховых взносов ведется на счете 69 «Расчеты по социальному страхованию и обеспечению».</w:t>
            </w:r>
          </w:p>
          <w:p w14:paraId="561F115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Оплачиваемые перерывы в работе признаются в следующем порядке:</w:t>
            </w:r>
          </w:p>
          <w:p w14:paraId="00E84CB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если оплачиваемый перерыв в работе может быть перенесен на будущие отчетные периоды (например, очередной отпуск), то соответствующее обязательство признается в том отчетном периоде, в котором работники выполняют трудовые функции, в результате которых у работников возникает право на оплачиваемые перерывы в работе,</w:t>
            </w:r>
          </w:p>
          <w:p w14:paraId="6AD488E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если оплачиваемый перерыв в работе не может быть перенесен на будущие отчетные периоды (например, компенсация по временной нетрудоспособности), то соответствующее обязательство признается в том отчетном периоде, в котором у Общества возникла обязанность по возмещению работникам отсутствия на работе.</w:t>
            </w:r>
          </w:p>
        </w:tc>
        <w:tc>
          <w:tcPr>
            <w:tcW w:w="1583" w:type="dxa"/>
            <w:gridSpan w:val="2"/>
          </w:tcPr>
          <w:p w14:paraId="769435F8"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10/99</w:t>
            </w:r>
          </w:p>
          <w:p w14:paraId="2EE757D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Приказа № 94н</w:t>
            </w:r>
          </w:p>
          <w:p w14:paraId="7C20B5F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1FC10BB8" w14:textId="77777777" w:rsidTr="00B25496">
        <w:tc>
          <w:tcPr>
            <w:tcW w:w="2817" w:type="dxa"/>
          </w:tcPr>
          <w:p w14:paraId="20EEA968" w14:textId="77777777" w:rsidR="002E2E57" w:rsidRDefault="00D5500A">
            <w:pPr>
              <w:pStyle w:val="3"/>
            </w:pPr>
            <w:bookmarkStart w:id="335" w:name="_Toc196232599"/>
            <w:r>
              <w:t>Оценка вознаграждения работников</w:t>
            </w:r>
            <w:bookmarkEnd w:id="335"/>
          </w:p>
        </w:tc>
        <w:tc>
          <w:tcPr>
            <w:tcW w:w="10411" w:type="dxa"/>
          </w:tcPr>
          <w:p w14:paraId="7EE5CFB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Оценка обязательств по вознаграждениям производится в следующем порядке:</w:t>
            </w:r>
          </w:p>
          <w:p w14:paraId="515FD1D7" w14:textId="77777777" w:rsidR="002E2E57" w:rsidRDefault="00D5500A" w:rsidP="00B25496">
            <w:pPr>
              <w:pStyle w:val="affff0"/>
              <w:widowControl w:val="0"/>
              <w:numPr>
                <w:ilvl w:val="0"/>
                <w:numId w:val="297"/>
              </w:numPr>
              <w:tabs>
                <w:tab w:val="left" w:pos="601"/>
              </w:tabs>
              <w:spacing w:after="120"/>
              <w:jc w:val="both"/>
              <w:rPr>
                <w:rFonts w:ascii="Times New Roman" w:hAnsi="Times New Roman"/>
                <w:color w:val="000000"/>
                <w:szCs w:val="20"/>
              </w:rPr>
            </w:pPr>
            <w:r>
              <w:rPr>
                <w:rFonts w:ascii="Times New Roman" w:hAnsi="Times New Roman"/>
                <w:color w:val="000000"/>
                <w:szCs w:val="20"/>
              </w:rPr>
              <w:t>заработная плата работнику устанавливается трудовым договором в соответствии с действующей в Обществе системой оплаты труда;</w:t>
            </w:r>
          </w:p>
          <w:p w14:paraId="6401FDE5" w14:textId="77777777" w:rsidR="002E2E57" w:rsidRDefault="00D5500A" w:rsidP="00B25496">
            <w:pPr>
              <w:pStyle w:val="affff0"/>
              <w:widowControl w:val="0"/>
              <w:numPr>
                <w:ilvl w:val="0"/>
                <w:numId w:val="297"/>
              </w:numPr>
              <w:tabs>
                <w:tab w:val="left" w:pos="601"/>
              </w:tabs>
              <w:spacing w:after="120"/>
              <w:jc w:val="both"/>
              <w:rPr>
                <w:rFonts w:ascii="Times New Roman" w:hAnsi="Times New Roman"/>
                <w:color w:val="000000"/>
                <w:szCs w:val="20"/>
              </w:rPr>
            </w:pPr>
            <w:r w:rsidRPr="00D5500A">
              <w:rPr>
                <w:rFonts w:ascii="Times New Roman" w:hAnsi="Times New Roman"/>
                <w:color w:val="000000"/>
              </w:rPr>
              <w:t>размеры тарифных ставок, должностных окладов, компенсационных и стимулирующих выплат, добровольных отчислений на социальные нужды, оплачиваемых перерывов в работе и иных компенсаций устанавливаются коллективными договорами, соглашениями, локальными нормативными актами Общества в соответствии с трудовым законодательством и иными норма</w:t>
            </w:r>
            <w:r>
              <w:rPr>
                <w:rFonts w:ascii="Times New Roman" w:hAnsi="Times New Roman"/>
                <w:color w:val="000000"/>
                <w:szCs w:val="20"/>
              </w:rPr>
              <w:t>тивными правовыми актами, содержащими нормы трудового права;</w:t>
            </w:r>
          </w:p>
          <w:p w14:paraId="3B761D66" w14:textId="77777777" w:rsidR="002E2E57" w:rsidRPr="00D5500A" w:rsidRDefault="00D5500A" w:rsidP="00B25496">
            <w:pPr>
              <w:pStyle w:val="affff0"/>
              <w:widowControl w:val="0"/>
              <w:numPr>
                <w:ilvl w:val="0"/>
                <w:numId w:val="297"/>
              </w:numPr>
              <w:tabs>
                <w:tab w:val="left" w:pos="601"/>
              </w:tabs>
              <w:spacing w:after="120"/>
              <w:jc w:val="both"/>
              <w:rPr>
                <w:rFonts w:ascii="Times New Roman" w:hAnsi="Times New Roman"/>
                <w:color w:val="000000"/>
              </w:rPr>
            </w:pPr>
            <w:r w:rsidRPr="00D5500A">
              <w:rPr>
                <w:rFonts w:ascii="Times New Roman" w:hAnsi="Times New Roman"/>
                <w:color w:val="000000"/>
              </w:rPr>
              <w:t>размер страховых взносов устанавливается:</w:t>
            </w:r>
          </w:p>
          <w:p w14:paraId="3D52986A" w14:textId="77777777" w:rsidR="002E2E57" w:rsidRDefault="00D5500A">
            <w:pPr>
              <w:pStyle w:val="affff0"/>
              <w:widowControl w:val="0"/>
              <w:numPr>
                <w:ilvl w:val="1"/>
                <w:numId w:val="176"/>
              </w:numPr>
              <w:tabs>
                <w:tab w:val="left" w:pos="357"/>
              </w:tabs>
              <w:spacing w:after="120"/>
              <w:jc w:val="both"/>
              <w:rPr>
                <w:rFonts w:ascii="Times New Roman" w:hAnsi="Times New Roman"/>
                <w:color w:val="000000"/>
                <w:szCs w:val="20"/>
              </w:rPr>
            </w:pPr>
            <w:r>
              <w:rPr>
                <w:rFonts w:ascii="Times New Roman" w:hAnsi="Times New Roman"/>
                <w:color w:val="000000"/>
                <w:szCs w:val="20"/>
              </w:rPr>
              <w:t>главой 34 «Страховые взносы» Налогового кодекса Российской Федерации,</w:t>
            </w:r>
          </w:p>
          <w:p w14:paraId="24ADE37D" w14:textId="77777777" w:rsidR="002E2E57" w:rsidRDefault="00D5500A">
            <w:pPr>
              <w:pStyle w:val="affff0"/>
              <w:widowControl w:val="0"/>
              <w:numPr>
                <w:ilvl w:val="1"/>
                <w:numId w:val="176"/>
              </w:numPr>
              <w:tabs>
                <w:tab w:val="left" w:pos="357"/>
              </w:tabs>
              <w:spacing w:after="120"/>
              <w:jc w:val="both"/>
              <w:rPr>
                <w:rFonts w:ascii="Times New Roman" w:hAnsi="Times New Roman"/>
                <w:color w:val="000000"/>
                <w:szCs w:val="20"/>
              </w:rPr>
            </w:pPr>
            <w:r>
              <w:rPr>
                <w:rFonts w:ascii="Times New Roman" w:hAnsi="Times New Roman"/>
                <w:color w:val="000000"/>
                <w:szCs w:val="20"/>
              </w:rPr>
              <w:t>Федеральным законом от 22.12.2022 № 517-ФЗ «О страховых тарифах на обязательное социальное страхование от несчастных случаев на производстве и профессиональных заболеваний на 2023 год и на плановый период 2024 и 2025 годов»</w:t>
            </w:r>
          </w:p>
        </w:tc>
        <w:tc>
          <w:tcPr>
            <w:tcW w:w="1583" w:type="dxa"/>
            <w:gridSpan w:val="2"/>
          </w:tcPr>
          <w:p w14:paraId="3DFD091A" w14:textId="36A79FE6"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D5500A">
              <w:rPr>
                <w:rFonts w:ascii="Times New Roman" w:eastAsia="Times New Roman" w:hAnsi="Times New Roman" w:cs="Times New Roman"/>
                <w:sz w:val="20"/>
                <w:szCs w:val="20"/>
                <w:lang w:eastAsia="ru-RU"/>
              </w:rPr>
              <w:t xml:space="preserve">аздел </w:t>
            </w:r>
            <w:r w:rsidR="00D5500A">
              <w:rPr>
                <w:rFonts w:ascii="Times New Roman" w:eastAsia="Times New Roman" w:hAnsi="Times New Roman" w:cs="Times New Roman"/>
                <w:sz w:val="20"/>
                <w:szCs w:val="20"/>
                <w:lang w:val="en-US" w:eastAsia="ru-RU"/>
              </w:rPr>
              <w:t>III</w:t>
            </w:r>
            <w:r w:rsidR="00D5500A">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val="en-US" w:eastAsia="ru-RU"/>
              </w:rPr>
              <w:t>VI</w:t>
            </w:r>
            <w:r w:rsidR="00D5500A">
              <w:rPr>
                <w:rFonts w:ascii="Times New Roman" w:eastAsia="Times New Roman" w:hAnsi="Times New Roman" w:cs="Times New Roman"/>
                <w:sz w:val="20"/>
                <w:szCs w:val="20"/>
                <w:lang w:eastAsia="ru-RU"/>
              </w:rPr>
              <w:t xml:space="preserve"> ч.3 ТК РФ</w:t>
            </w:r>
          </w:p>
          <w:p w14:paraId="2F530A5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34 НК РФ</w:t>
            </w:r>
          </w:p>
        </w:tc>
      </w:tr>
      <w:tr w:rsidR="002E2E57" w14:paraId="7F55B401" w14:textId="77777777" w:rsidTr="00B25496">
        <w:tc>
          <w:tcPr>
            <w:tcW w:w="2817" w:type="dxa"/>
          </w:tcPr>
          <w:p w14:paraId="4BEB5055" w14:textId="77777777" w:rsidR="002E2E57" w:rsidRDefault="00D5500A">
            <w:pPr>
              <w:pStyle w:val="3"/>
            </w:pPr>
            <w:bookmarkStart w:id="336" w:name="_Toc196232600"/>
            <w:r>
              <w:t>Оценочные обязательства по оплате отпусков</w:t>
            </w:r>
            <w:bookmarkEnd w:id="336"/>
          </w:p>
        </w:tc>
        <w:tc>
          <w:tcPr>
            <w:tcW w:w="10411" w:type="dxa"/>
          </w:tcPr>
          <w:p w14:paraId="1D75B974" w14:textId="77777777" w:rsidR="002E2E57" w:rsidRDefault="00D5500A">
            <w:pPr>
              <w:widowControl w:val="0"/>
              <w:spacing w:after="120" w:line="240" w:lineRule="auto"/>
              <w:jc w:val="both"/>
              <w:rPr>
                <w:rFonts w:ascii="Times New Roman" w:hAnsi="Times New Roman"/>
                <w:color w:val="000000"/>
                <w:sz w:val="20"/>
                <w:szCs w:val="20"/>
              </w:rPr>
            </w:pPr>
            <w:r>
              <w:rPr>
                <w:rFonts w:ascii="Times New Roman" w:eastAsia="Times New Roman" w:hAnsi="Times New Roman" w:cs="Times New Roman"/>
                <w:sz w:val="20"/>
                <w:szCs w:val="20"/>
                <w:lang w:eastAsia="ru-RU"/>
              </w:rPr>
              <w:t>Порядок формирования и бухгалтерского учета оценочных обязательств по оплате отпусков устанавливается в соответствии с Положением по признанию и определению величины оценочных обязательств на предстоящую оплату отпусков и на выплату вознаграждений, утвержденном ОРД Общества.</w:t>
            </w:r>
          </w:p>
        </w:tc>
        <w:tc>
          <w:tcPr>
            <w:tcW w:w="1583" w:type="dxa"/>
            <w:gridSpan w:val="2"/>
          </w:tcPr>
          <w:p w14:paraId="4858522F" w14:textId="57ADFD17"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3.16.6 настоящего Положения</w:t>
            </w:r>
          </w:p>
        </w:tc>
      </w:tr>
      <w:tr w:rsidR="002E2E57" w14:paraId="3AF6E16C" w14:textId="77777777" w:rsidTr="00B25496">
        <w:tc>
          <w:tcPr>
            <w:tcW w:w="2817" w:type="dxa"/>
          </w:tcPr>
          <w:p w14:paraId="15E78FE3" w14:textId="77777777" w:rsidR="002E2E57" w:rsidRDefault="00D5500A">
            <w:pPr>
              <w:pStyle w:val="3"/>
            </w:pPr>
            <w:bookmarkStart w:id="337" w:name="_Toc196232601"/>
            <w:r>
              <w:t>Оценочные обязательства по выплате ежегодного вознаграждения по итогам работы за год</w:t>
            </w:r>
            <w:bookmarkEnd w:id="337"/>
          </w:p>
        </w:tc>
        <w:tc>
          <w:tcPr>
            <w:tcW w:w="10411" w:type="dxa"/>
          </w:tcPr>
          <w:p w14:paraId="6F87C55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Порядок формирования и бухгалтерского учета оценочных обязательств по выплате ежегодного вознаграждения (премии) по итогам работы за год устанавливается в соответствии с </w:t>
            </w:r>
            <w:r>
              <w:rPr>
                <w:rFonts w:ascii="Times New Roman" w:eastAsia="Times New Roman" w:hAnsi="Times New Roman" w:cs="Times New Roman"/>
                <w:iCs/>
                <w:sz w:val="20"/>
                <w:szCs w:val="20"/>
                <w:lang w:eastAsia="ru-RU"/>
              </w:rPr>
              <w:t>Положением</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Cs/>
                <w:sz w:val="20"/>
                <w:szCs w:val="20"/>
                <w:lang w:eastAsia="ru-RU"/>
              </w:rPr>
              <w:t>по признанию и определению величины оценочных обязательств на предстоящую оплату отпусков и на выплату вознаграждений</w:t>
            </w:r>
            <w:r>
              <w:rPr>
                <w:rFonts w:ascii="Times New Roman" w:eastAsia="Times New Roman" w:hAnsi="Times New Roman" w:cs="Times New Roman"/>
                <w:sz w:val="20"/>
                <w:szCs w:val="20"/>
                <w:lang w:eastAsia="ru-RU"/>
              </w:rPr>
              <w:t>, утвержденном ОРД Общества.</w:t>
            </w:r>
          </w:p>
        </w:tc>
        <w:tc>
          <w:tcPr>
            <w:tcW w:w="1583" w:type="dxa"/>
            <w:gridSpan w:val="2"/>
          </w:tcPr>
          <w:p w14:paraId="46A983B3" w14:textId="48D34095"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3.16.7 настоящего Положения</w:t>
            </w:r>
          </w:p>
          <w:p w14:paraId="702E4AC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3C447D54" w14:textId="77777777" w:rsidTr="00B25496">
        <w:tc>
          <w:tcPr>
            <w:tcW w:w="2817" w:type="dxa"/>
          </w:tcPr>
          <w:p w14:paraId="2C32CA45" w14:textId="77777777" w:rsidR="002E2E57" w:rsidRDefault="00D5500A">
            <w:pPr>
              <w:pStyle w:val="3"/>
              <w:rPr>
                <w:i/>
              </w:rPr>
            </w:pPr>
            <w:bookmarkStart w:id="338" w:name="_Toc196232602"/>
            <w:r>
              <w:t>Оценочные обязательства по выходным пособиям</w:t>
            </w:r>
            <w:bookmarkEnd w:id="338"/>
          </w:p>
        </w:tc>
        <w:tc>
          <w:tcPr>
            <w:tcW w:w="10411" w:type="dxa"/>
          </w:tcPr>
          <w:p w14:paraId="3386915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не формирует оценочные обязательства по выходным пособиям.</w:t>
            </w:r>
          </w:p>
        </w:tc>
        <w:tc>
          <w:tcPr>
            <w:tcW w:w="1583" w:type="dxa"/>
            <w:gridSpan w:val="2"/>
          </w:tcPr>
          <w:p w14:paraId="4C8242AB" w14:textId="6B617D2D" w:rsidR="002E2E57" w:rsidRDefault="0058507C">
            <w:pPr>
              <w:widowControl w:val="0"/>
              <w:spacing w:after="0" w:line="240" w:lineRule="auto"/>
              <w:jc w:val="both"/>
              <w:rPr>
                <w:rFonts w:ascii="Times New Roman" w:eastAsia="Times New Roman" w:hAnsi="Times New Roman" w:cs="Times New Roman"/>
                <w:b/>
                <w:bCs/>
                <w:i/>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3.16.8 настоящего Положения</w:t>
            </w:r>
            <w:r w:rsidR="00D5500A">
              <w:rPr>
                <w:rFonts w:ascii="Times New Roman" w:eastAsia="Times New Roman" w:hAnsi="Times New Roman" w:cs="Times New Roman"/>
                <w:sz w:val="20"/>
                <w:szCs w:val="20"/>
                <w:highlight w:val="yellow"/>
                <w:lang w:eastAsia="ru-RU"/>
              </w:rPr>
              <w:t xml:space="preserve"> </w:t>
            </w:r>
          </w:p>
        </w:tc>
      </w:tr>
      <w:tr w:rsidR="002E2E57" w14:paraId="33747E65" w14:textId="77777777" w:rsidTr="00B25496">
        <w:tc>
          <w:tcPr>
            <w:tcW w:w="2817" w:type="dxa"/>
            <w:tcBorders>
              <w:bottom w:val="single" w:sz="8" w:space="0" w:color="auto"/>
            </w:tcBorders>
          </w:tcPr>
          <w:p w14:paraId="2A88C5E0" w14:textId="77777777" w:rsidR="002E2E57" w:rsidRDefault="00D5500A">
            <w:pPr>
              <w:pStyle w:val="3"/>
              <w:rPr>
                <w:i/>
              </w:rPr>
            </w:pPr>
            <w:bookmarkStart w:id="339" w:name="_Toc196232603"/>
            <w:r>
              <w:t>Раскрытие информации в отчетности</w:t>
            </w:r>
            <w:bookmarkEnd w:id="339"/>
          </w:p>
        </w:tc>
        <w:tc>
          <w:tcPr>
            <w:tcW w:w="10411" w:type="dxa"/>
            <w:tcBorders>
              <w:bottom w:val="single" w:sz="8" w:space="0" w:color="auto"/>
            </w:tcBorders>
          </w:tcPr>
          <w:p w14:paraId="5C1BEB5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бухгалтерском балансе краткосрочные обязательства по вознаграждениям работникам отражаются в следующем порядке:</w:t>
            </w:r>
          </w:p>
          <w:p w14:paraId="3620D8C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краткосрочные обязательства по оплате труда, учтенные на счете 70 «Расчеты с персоналом по оплате труда», отражаются по строке «Кредиторская задолженность» как кредиторская задолженность перед работниками Общества,</w:t>
            </w:r>
          </w:p>
          <w:p w14:paraId="25281DA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краткосрочные обязательства по оплате страховых взносов, учтенные на счете 69 «Расчеты по социальному страхованию и обеспечению», отражаются по строке «Кредиторская задолженность» как кредиторская задолженность перед внебюджетными фондами,</w:t>
            </w:r>
          </w:p>
          <w:p w14:paraId="0F06A30E"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оценочные обязательства, учтенные на счете 96 «Резервы предстоящих расходов», отражаются по строке «Оценочные обязательства» в разделе «Краткосрочные обязательства» или «Долгосрочные обязательства» в зависимости от срока погашения обязательства,</w:t>
            </w:r>
          </w:p>
          <w:p w14:paraId="0CAA0E94"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излишне выплаченные работникам суммы оплаты труда, отпускных, отражаемые как дебетовое сальдо на счете 70 «Расчеты с персоналом по оплате труда», отражаются по строке «Дебиторская задолженность».</w:t>
            </w:r>
          </w:p>
          <w:p w14:paraId="72FE09F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отношении оценочных обязательств по вознаграждениям работникам раскрывается</w:t>
            </w:r>
            <w:r w:rsidR="00581E38">
              <w:rPr>
                <w:rFonts w:ascii="Times New Roman" w:eastAsia="Times New Roman" w:hAnsi="Times New Roman" w:cs="Times New Roman"/>
                <w:sz w:val="20"/>
                <w:szCs w:val="20"/>
                <w:lang w:eastAsia="ru-RU"/>
              </w:rPr>
              <w:t xml:space="preserve"> </w:t>
            </w:r>
            <w:r w:rsidR="00581E38" w:rsidRPr="00B25496">
              <w:rPr>
                <w:rFonts w:ascii="Times New Roman" w:eastAsia="Times New Roman" w:hAnsi="Times New Roman" w:cs="Times New Roman"/>
                <w:sz w:val="20"/>
                <w:szCs w:val="20"/>
                <w:lang w:eastAsia="ru-RU"/>
              </w:rPr>
              <w:t>с учетом существенности</w:t>
            </w:r>
            <w:r w:rsidR="00581E38" w:rsidRPr="00C41F20">
              <w:rPr>
                <w:rFonts w:ascii="Times New Roman" w:hAnsi="Times New Roman"/>
                <w:szCs w:val="20"/>
              </w:rPr>
              <w:t xml:space="preserve"> </w:t>
            </w:r>
            <w:r>
              <w:rPr>
                <w:rFonts w:ascii="Times New Roman" w:eastAsia="Times New Roman" w:hAnsi="Times New Roman" w:cs="Times New Roman"/>
                <w:sz w:val="20"/>
                <w:szCs w:val="20"/>
                <w:lang w:eastAsia="ru-RU"/>
              </w:rPr>
              <w:t>следующая информация:</w:t>
            </w:r>
          </w:p>
          <w:p w14:paraId="16D176DE"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величина оценочного обязательства, по которой оно отражено в бухгалтерском балансе, на начало и на конец отчетного периода,</w:t>
            </w:r>
          </w:p>
          <w:p w14:paraId="7CC9DB3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дополнительные начисления за отчетный период,</w:t>
            </w:r>
          </w:p>
          <w:p w14:paraId="66EBD28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суммы оценочных обязательств, использованные в отчетном периоде,</w:t>
            </w:r>
          </w:p>
          <w:p w14:paraId="7FF76CB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суммы неиспользованных оценочных обязательств, списанные за отчетный период,</w:t>
            </w:r>
          </w:p>
          <w:p w14:paraId="521277C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характер обязательства и ожидаемый срок его исполнения,</w:t>
            </w:r>
          </w:p>
          <w:p w14:paraId="298907D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неопределенности, существующие в отношении срока исполнения и (или) величины.</w:t>
            </w:r>
          </w:p>
        </w:tc>
        <w:tc>
          <w:tcPr>
            <w:tcW w:w="1583" w:type="dxa"/>
            <w:gridSpan w:val="2"/>
            <w:tcBorders>
              <w:bottom w:val="single" w:sz="8" w:space="0" w:color="auto"/>
            </w:tcBorders>
          </w:tcPr>
          <w:p w14:paraId="08FED66B" w14:textId="77777777" w:rsidR="002E2E57" w:rsidRDefault="00581E38">
            <w:pPr>
              <w:widowControl w:val="0"/>
              <w:spacing w:after="0" w:line="240" w:lineRule="auto"/>
              <w:jc w:val="both"/>
              <w:rPr>
                <w:rFonts w:ascii="Times New Roman" w:eastAsia="Times New Roman" w:hAnsi="Times New Roman" w:cs="Times New Roman"/>
                <w:sz w:val="20"/>
                <w:szCs w:val="20"/>
                <w:lang w:eastAsia="ru-RU"/>
              </w:rPr>
            </w:pPr>
            <w:r w:rsidRPr="00581E38">
              <w:rPr>
                <w:rFonts w:ascii="Times New Roman" w:eastAsia="Times New Roman" w:hAnsi="Times New Roman" w:cs="Times New Roman"/>
                <w:sz w:val="20"/>
                <w:szCs w:val="20"/>
                <w:lang w:eastAsia="ru-RU"/>
              </w:rPr>
              <w:t>ФСБУ 4/2023</w:t>
            </w:r>
          </w:p>
        </w:tc>
      </w:tr>
      <w:tr w:rsidR="002E2E57" w14:paraId="02DDA7DA" w14:textId="77777777" w:rsidTr="00B25496">
        <w:tc>
          <w:tcPr>
            <w:tcW w:w="14811" w:type="dxa"/>
            <w:gridSpan w:val="4"/>
            <w:shd w:val="pct10" w:color="auto" w:fill="auto"/>
          </w:tcPr>
          <w:p w14:paraId="1721B306"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340" w:name="_Toc196232604"/>
            <w:r>
              <w:rPr>
                <w:rFonts w:ascii="Times New Roman" w:hAnsi="Times New Roman" w:cs="Times New Roman"/>
                <w:szCs w:val="24"/>
              </w:rPr>
              <w:t>Доходы</w:t>
            </w:r>
            <w:bookmarkEnd w:id="340"/>
          </w:p>
        </w:tc>
      </w:tr>
      <w:tr w:rsidR="002E2E57" w14:paraId="36F3B8E7" w14:textId="77777777" w:rsidTr="00B25496">
        <w:tc>
          <w:tcPr>
            <w:tcW w:w="2817" w:type="dxa"/>
          </w:tcPr>
          <w:p w14:paraId="0C7D124B" w14:textId="77777777" w:rsidR="002E2E57" w:rsidRDefault="00D5500A">
            <w:pPr>
              <w:pStyle w:val="3"/>
            </w:pPr>
            <w:bookmarkStart w:id="341" w:name="_Toc196232605"/>
            <w:r>
              <w:t>Определения</w:t>
            </w:r>
            <w:bookmarkEnd w:id="341"/>
          </w:p>
        </w:tc>
        <w:tc>
          <w:tcPr>
            <w:tcW w:w="10411" w:type="dxa"/>
          </w:tcPr>
          <w:p w14:paraId="35336E4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 xml:space="preserve">Доходы от обычных видов деятельности </w:t>
            </w:r>
            <w:r>
              <w:rPr>
                <w:rFonts w:ascii="Times New Roman" w:eastAsia="Times New Roman" w:hAnsi="Times New Roman" w:cs="Times New Roman"/>
                <w:sz w:val="20"/>
                <w:szCs w:val="20"/>
                <w:lang w:eastAsia="ru-RU"/>
              </w:rPr>
              <w:t>- выручка от продажи продукции и товаров,</w:t>
            </w:r>
            <w:r>
              <w:rPr>
                <w:sz w:val="20"/>
                <w:szCs w:val="20"/>
              </w:rPr>
              <w:t xml:space="preserve"> </w:t>
            </w:r>
            <w:r>
              <w:rPr>
                <w:rFonts w:ascii="Times New Roman" w:eastAsia="Times New Roman" w:hAnsi="Times New Roman" w:cs="Times New Roman"/>
                <w:sz w:val="20"/>
                <w:szCs w:val="20"/>
                <w:lang w:eastAsia="ru-RU"/>
              </w:rPr>
              <w:t>поступления, связанные с выполнением работ, оказанием услуг.</w:t>
            </w:r>
          </w:p>
          <w:p w14:paraId="111AC95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Обычные виды деятельности</w:t>
            </w:r>
            <w:r>
              <w:rPr>
                <w:rFonts w:ascii="Times New Roman" w:eastAsia="Times New Roman" w:hAnsi="Times New Roman" w:cs="Times New Roman"/>
                <w:sz w:val="20"/>
                <w:szCs w:val="20"/>
                <w:lang w:eastAsia="ru-RU"/>
              </w:rPr>
              <w:t xml:space="preserve"> - виды деятельности, признаваемые основными для целей бухгалтерского учета в настоящем Положении.</w:t>
            </w:r>
          </w:p>
          <w:p w14:paraId="4BAAEF9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Прочие доходы</w:t>
            </w:r>
            <w:r>
              <w:rPr>
                <w:rFonts w:ascii="Times New Roman" w:eastAsia="Times New Roman" w:hAnsi="Times New Roman" w:cs="Times New Roman"/>
                <w:sz w:val="20"/>
                <w:szCs w:val="20"/>
                <w:lang w:eastAsia="ru-RU"/>
              </w:rPr>
              <w:t xml:space="preserve"> - доходы отличные от доходов от обычных видов деятельности, в т.ч.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w:t>
            </w:r>
          </w:p>
        </w:tc>
        <w:tc>
          <w:tcPr>
            <w:tcW w:w="1583" w:type="dxa"/>
            <w:gridSpan w:val="2"/>
          </w:tcPr>
          <w:p w14:paraId="77B6B2BB" w14:textId="6961F478" w:rsidR="002E2E57" w:rsidRDefault="0058507C" w:rsidP="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Pr>
                <w:rFonts w:ascii="Times New Roman" w:eastAsia="Times New Roman" w:hAnsi="Times New Roman" w:cs="Times New Roman"/>
                <w:sz w:val="20"/>
                <w:szCs w:val="20"/>
                <w:lang w:eastAsia="ru-RU"/>
              </w:rPr>
              <w:t>2-4 ПБУ 9/99</w:t>
            </w:r>
          </w:p>
        </w:tc>
      </w:tr>
      <w:tr w:rsidR="002E2E57" w14:paraId="4B0441A4" w14:textId="77777777" w:rsidTr="00B25496">
        <w:tc>
          <w:tcPr>
            <w:tcW w:w="2817" w:type="dxa"/>
          </w:tcPr>
          <w:p w14:paraId="3F095142" w14:textId="77777777" w:rsidR="002E2E57" w:rsidRDefault="00D5500A">
            <w:pPr>
              <w:pStyle w:val="3"/>
            </w:pPr>
            <w:bookmarkStart w:id="342" w:name="_Toc196232606"/>
            <w:r>
              <w:t>Квалификация поступлений доходами</w:t>
            </w:r>
            <w:bookmarkEnd w:id="342"/>
          </w:p>
        </w:tc>
        <w:tc>
          <w:tcPr>
            <w:tcW w:w="10411" w:type="dxa"/>
          </w:tcPr>
          <w:p w14:paraId="637F148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Доходами Общества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Общества, за исключением вкладов участников (собственников имущества).</w:t>
            </w:r>
          </w:p>
          <w:p w14:paraId="1D44AC0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признаются доходами Общества поступления от других юридических и физических лиц:</w:t>
            </w:r>
          </w:p>
          <w:p w14:paraId="6E879E7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 налога на добавленную стоимость, акцизов, экспортных пошлин и иных аналогичных обязательных платежей,</w:t>
            </w:r>
          </w:p>
          <w:p w14:paraId="63D64D75"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 договорам комиссии, агентским и иным аналогичным договорам в пользу комитента, принципала и т.п.,</w:t>
            </w:r>
          </w:p>
          <w:p w14:paraId="2F667DD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 порядке предварительной оплаты продукции, товаров, работ, услуг,</w:t>
            </w:r>
          </w:p>
          <w:p w14:paraId="09F5552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авансов в счет оплаты продукции, товаров, работ, услуг,</w:t>
            </w:r>
          </w:p>
          <w:p w14:paraId="23D082A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задатка,</w:t>
            </w:r>
          </w:p>
          <w:p w14:paraId="1131E19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обеспечительных платежей,</w:t>
            </w:r>
          </w:p>
          <w:p w14:paraId="41A8474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 залог, если договором предусмотрена передача заложенного имущества залогодержателю,</w:t>
            </w:r>
          </w:p>
          <w:p w14:paraId="6FC35E6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 погашение кредита, займа, предоставленного заемщику,</w:t>
            </w:r>
          </w:p>
          <w:p w14:paraId="350ABAE4"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b/>
                <w:i/>
                <w:color w:val="000000"/>
                <w:szCs w:val="20"/>
              </w:rPr>
            </w:pPr>
            <w:r>
              <w:rPr>
                <w:rFonts w:ascii="Times New Roman" w:hAnsi="Times New Roman"/>
                <w:color w:val="000000"/>
                <w:szCs w:val="20"/>
              </w:rPr>
              <w:t>в счет возмещения расходов, компенсируемых по условиям договора с покупателем (заказчиком).</w:t>
            </w:r>
          </w:p>
        </w:tc>
        <w:tc>
          <w:tcPr>
            <w:tcW w:w="1583" w:type="dxa"/>
            <w:gridSpan w:val="2"/>
          </w:tcPr>
          <w:p w14:paraId="77B08C53" w14:textId="6DEC9A79"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2-4 ПБУ 9/99</w:t>
            </w:r>
          </w:p>
        </w:tc>
      </w:tr>
      <w:tr w:rsidR="002E2E57" w14:paraId="7290B773" w14:textId="77777777" w:rsidTr="00B25496">
        <w:tc>
          <w:tcPr>
            <w:tcW w:w="2817" w:type="dxa"/>
          </w:tcPr>
          <w:p w14:paraId="7D570338" w14:textId="77777777" w:rsidR="002E2E57" w:rsidRDefault="00D5500A">
            <w:pPr>
              <w:pStyle w:val="3"/>
            </w:pPr>
            <w:bookmarkStart w:id="343" w:name="_Toc196232607"/>
            <w:r>
              <w:t>Классификация доходов</w:t>
            </w:r>
            <w:bookmarkEnd w:id="343"/>
          </w:p>
        </w:tc>
        <w:tc>
          <w:tcPr>
            <w:tcW w:w="10411" w:type="dxa"/>
          </w:tcPr>
          <w:p w14:paraId="0E2388F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в зависимости от их характера, условия получения и направлений деятельности подразделяются на:</w:t>
            </w:r>
          </w:p>
          <w:p w14:paraId="044A048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доходы от обычных видов деятельности,</w:t>
            </w:r>
          </w:p>
          <w:p w14:paraId="269CB3F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прочие доходы.</w:t>
            </w:r>
          </w:p>
        </w:tc>
        <w:tc>
          <w:tcPr>
            <w:tcW w:w="1583" w:type="dxa"/>
            <w:gridSpan w:val="2"/>
          </w:tcPr>
          <w:p w14:paraId="64B0ED69" w14:textId="28EF0FF7"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ПБУ 9/99</w:t>
            </w:r>
          </w:p>
        </w:tc>
      </w:tr>
      <w:tr w:rsidR="002E2E57" w14:paraId="35EA2315" w14:textId="77777777" w:rsidTr="00B25496">
        <w:tc>
          <w:tcPr>
            <w:tcW w:w="2817" w:type="dxa"/>
          </w:tcPr>
          <w:p w14:paraId="34DA9C9B" w14:textId="77777777" w:rsidR="002E2E57" w:rsidRDefault="00D5500A">
            <w:pPr>
              <w:pStyle w:val="3"/>
            </w:pPr>
            <w:bookmarkStart w:id="344" w:name="_Toc196232608"/>
            <w:r>
              <w:t>Квалификация доходов по обычным видам деятельности. Аналитический учет доходов по обычным видам деятельности</w:t>
            </w:r>
            <w:bookmarkEnd w:id="344"/>
          </w:p>
        </w:tc>
        <w:tc>
          <w:tcPr>
            <w:tcW w:w="10411" w:type="dxa"/>
          </w:tcPr>
          <w:p w14:paraId="41B6BA7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Доходами от обычных видов деятельности Общества признается выручка от продажи продукции и товаров, поступления, связанные с выполнением (работ, оказанием услуг).</w:t>
            </w:r>
          </w:p>
          <w:p w14:paraId="1A1BCD4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основным видам деятельности Общества для целей отражения в отчетности доходов и расходов относятся:</w:t>
            </w:r>
          </w:p>
          <w:p w14:paraId="37A00905"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передача электроэнергии,</w:t>
            </w:r>
          </w:p>
          <w:p w14:paraId="1186DCE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технологическое присоединение к электрической сети,</w:t>
            </w:r>
          </w:p>
          <w:p w14:paraId="7DD687A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перепродажа электроэнергии и мощности,</w:t>
            </w:r>
          </w:p>
          <w:p w14:paraId="2A1FE34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производство и реализация электроэнергии ДЭС;</w:t>
            </w:r>
          </w:p>
          <w:p w14:paraId="245FA05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производство и реализации тепловой энергии;</w:t>
            </w:r>
          </w:p>
          <w:p w14:paraId="0398141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сдача имущества в аренду;</w:t>
            </w:r>
          </w:p>
          <w:p w14:paraId="7C48477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продажа прочих товаров (работ, услуг) промышленного характера,</w:t>
            </w:r>
          </w:p>
          <w:p w14:paraId="7BEAA38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продажа прочих товаров (работ, услуг) непромышленного характера.</w:t>
            </w:r>
          </w:p>
          <w:p w14:paraId="738F6EB1" w14:textId="77777777" w:rsidR="002E2E57" w:rsidRDefault="00D5500A">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услуги, входящие в перечень дополнительных услуг Общества для потребителей (за исключением услуг, не связанных с реализацией товаров (работ, услуг)).</w:t>
            </w:r>
          </w:p>
          <w:p w14:paraId="60966C9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Уровень существенности при признании доходов в составе доходов по обычным видам деятельности не устанавливается.</w:t>
            </w:r>
            <w:r>
              <w:rPr>
                <w:sz w:val="20"/>
                <w:szCs w:val="20"/>
              </w:rPr>
              <w:t xml:space="preserve"> </w:t>
            </w:r>
          </w:p>
          <w:p w14:paraId="05D1CE0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бухгалтерском учете доходы по обычным видам деятельности отражаются на счете 90 «Продажи».</w:t>
            </w:r>
          </w:p>
          <w:p w14:paraId="5CD9BA35" w14:textId="77777777" w:rsidR="002E2E57" w:rsidRDefault="00D5500A">
            <w:pPr>
              <w:widowControl w:val="0"/>
              <w:spacing w:after="12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доходов от обычных видов деятельности ведется в разрезе:</w:t>
            </w:r>
          </w:p>
          <w:p w14:paraId="27C9710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видов деятельности, в рамках которой получен доход,</w:t>
            </w:r>
          </w:p>
          <w:p w14:paraId="7601D0F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szCs w:val="20"/>
              </w:rPr>
            </w:pPr>
            <w:r>
              <w:rPr>
                <w:rFonts w:ascii="Times New Roman" w:hAnsi="Times New Roman"/>
                <w:color w:val="000000"/>
                <w:szCs w:val="20"/>
              </w:rPr>
              <w:t>иных аналитических группировок.</w:t>
            </w:r>
          </w:p>
        </w:tc>
        <w:tc>
          <w:tcPr>
            <w:tcW w:w="1583" w:type="dxa"/>
            <w:gridSpan w:val="2"/>
          </w:tcPr>
          <w:p w14:paraId="3EBB63A2"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63B2D0C2" w14:textId="77777777" w:rsidTr="00B25496">
        <w:tc>
          <w:tcPr>
            <w:tcW w:w="2817" w:type="dxa"/>
          </w:tcPr>
          <w:p w14:paraId="72509F50" w14:textId="77777777" w:rsidR="002E2E57" w:rsidRDefault="00D5500A">
            <w:pPr>
              <w:pStyle w:val="3"/>
            </w:pPr>
            <w:bookmarkStart w:id="345" w:name="_Toc196232609"/>
            <w:r>
              <w:t>Оценка доходов по обычным видам деятельности</w:t>
            </w:r>
            <w:bookmarkEnd w:id="345"/>
          </w:p>
        </w:tc>
        <w:tc>
          <w:tcPr>
            <w:tcW w:w="10411" w:type="dxa"/>
          </w:tcPr>
          <w:p w14:paraId="19FCB33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w:t>
            </w:r>
          </w:p>
          <w:p w14:paraId="0E7498F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w:t>
            </w:r>
          </w:p>
          <w:p w14:paraId="2A1C9D2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Величина поступления и (или) дебиторской задолженности определяется исходя из цены, установленной договором между Обществом и покупателем (заказчиком) или пользователем активов Общества. Если цена не предусмотрена в договоре и не может быть установлена исходя из условий договора, то для определения величины поступления и (или) дебиторской задолженности принимается цена, по которой в сравнимых обстоятельствах обычно Общество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w:t>
            </w:r>
          </w:p>
          <w:p w14:paraId="26C6038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Обществом. Стоимость товаров (ценностей), полученных или подлежащих получению Обществом, устанавливают исходя из цены, по которой в сравнимых обстоятельствах обычно Общество определяет стоимость аналогичных товаров (ценностей).</w:t>
            </w:r>
          </w:p>
          <w:p w14:paraId="1582903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невозможности установить стоимость товаров (ценностей), полученных Обществом, величина поступления и (или) дебиторской задолженности определяется стоимостью продукции (товаров), переданной или подлежащей передаче Обществом. Стоимость продукции (товаров), переданной или подлежащей передаче Обществом, устанавливается исходя из цены, по которой в сравнимых обстоятельствах обычно Общество определяет выручку в отношении аналогичной продукции (товаров).</w:t>
            </w:r>
          </w:p>
          <w:p w14:paraId="4CE3419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Обществом. Стоимость актива, подлежащего получению Обществом, устанавливают исходя из цены, по которой в сравнимых обстоятельствах обычно Общество определяет стоимость аналогичных активов.</w:t>
            </w:r>
          </w:p>
          <w:p w14:paraId="4558B6E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стоимость которых выражена в валюте (условных денежных единицах), признаются на момент признания путем пересчета валютной стоимости в рубли по курсу ЦБ РФ, а в случае отсутствия такого курса - по кросс-курсу соответствующей валюты, рассчитанному исходя из курсов иностранных валют, установленных ЦБ РФ, или иному согласованному курсу и далее не переоцениваются. Если по условиям договора предусмотрена авансовая схема расчетов, то стоимость части дохода, уплаченная в предварительном порядке, подлежит учету в сумме полученного (оплаченного) аванса.</w:t>
            </w:r>
          </w:p>
          <w:p w14:paraId="776E268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Величина поступления и (или) дебиторской задолженности определяется с учетом всех предоставленных Обществом согласно договору скидок (накидок). </w:t>
            </w:r>
          </w:p>
          <w:p w14:paraId="57C88B4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 которые будут впоследствии возмещены Обществу.</w:t>
            </w:r>
          </w:p>
        </w:tc>
        <w:tc>
          <w:tcPr>
            <w:tcW w:w="1583" w:type="dxa"/>
            <w:gridSpan w:val="2"/>
          </w:tcPr>
          <w:p w14:paraId="4394811B" w14:textId="764441E1"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.6 ПБУ 9/99</w:t>
            </w:r>
          </w:p>
          <w:p w14:paraId="3329BFE0" w14:textId="33A05C0F"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.9 ПБУ 3/2006</w:t>
            </w:r>
          </w:p>
        </w:tc>
      </w:tr>
      <w:tr w:rsidR="002E2E57" w14:paraId="6D3AD01E" w14:textId="77777777" w:rsidTr="00B25496">
        <w:tc>
          <w:tcPr>
            <w:tcW w:w="2817" w:type="dxa"/>
          </w:tcPr>
          <w:p w14:paraId="5DFFA141" w14:textId="77777777" w:rsidR="002E2E57" w:rsidRDefault="00D5500A">
            <w:pPr>
              <w:pStyle w:val="3"/>
              <w:rPr>
                <w:i/>
              </w:rPr>
            </w:pPr>
            <w:bookmarkStart w:id="346" w:name="_Toc196232610"/>
            <w:r>
              <w:t>Порядок признания доходов по обычным видам деятельности</w:t>
            </w:r>
            <w:bookmarkEnd w:id="346"/>
          </w:p>
        </w:tc>
        <w:tc>
          <w:tcPr>
            <w:tcW w:w="10411" w:type="dxa"/>
          </w:tcPr>
          <w:p w14:paraId="32DA215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Выручка признается в бухгалтерском учете при наличии следующих условий:</w:t>
            </w:r>
          </w:p>
          <w:p w14:paraId="753DE19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Общество имеет право на получение этой выручки, вытекающее из конкретного договора или подтвержденное иным соответствующим образом;</w:t>
            </w:r>
          </w:p>
          <w:p w14:paraId="62036525"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сумма выручки может быть определена;</w:t>
            </w:r>
          </w:p>
          <w:p w14:paraId="374C24D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имеется уверенность в том, что в результате конкретной операции произойдет увеличение экономических выгод Общества. Уверенность в том, что в результате конкретной операции произойдет увеличение экономических выгод Общества, имеется в случае, когда Общество получило в оплату актив либо отсутствует неопределенность в отношении получения актива;</w:t>
            </w:r>
          </w:p>
          <w:p w14:paraId="7F2D40B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право собственности (владения, пользования и распоряжения) на продукцию (товар) перешло от Общества к покупателю или работа принята заказчиком (услуга оказана);</w:t>
            </w:r>
          </w:p>
          <w:p w14:paraId="06197233"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расходы, которые произведены или будут произведены в связи с этой операцией, могут быть определены.</w:t>
            </w:r>
          </w:p>
          <w:p w14:paraId="193EB26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если в отношении денежных средств и иных активов, полученных Обществом в оплату, не исполнено хотя бы одно из названных условий, то в бухгалтерском учете Общества признается кредиторская задолженность, а не выручка.</w:t>
            </w:r>
          </w:p>
          <w:p w14:paraId="154F8CF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Выручка от выполнения работ, оказания услуг по договорам строительного подряда и иным договорам, на которые распространяются нормы ПБУ 2/2008, если длительность выполнения работ (оказания услуг) составляет более одного отчетного года или сроки начала и окончания которых приходятся на разные отчетные годы, отражается в бухгалтерском учете по мере готовности работы, услуги, продукции с использованием счета 46 "Выполненные этапы по незавершенным работам".</w:t>
            </w:r>
          </w:p>
        </w:tc>
        <w:tc>
          <w:tcPr>
            <w:tcW w:w="1583" w:type="dxa"/>
            <w:gridSpan w:val="2"/>
          </w:tcPr>
          <w:p w14:paraId="27DE9367" w14:textId="29F88717"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12-14 ПБУ 9/99</w:t>
            </w:r>
          </w:p>
          <w:p w14:paraId="20C9A372" w14:textId="3E633674"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17 ПБУ 2/2008</w:t>
            </w:r>
          </w:p>
          <w:p w14:paraId="72901BC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D85EF65"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63DAA5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6BDA63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49EBCE2" w14:textId="7F2CC359"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ар.16 МСФО (IAS) 18</w:t>
            </w:r>
          </w:p>
          <w:p w14:paraId="38C124C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4AC0D93"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791BE35"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3AC812A5" w14:textId="77777777" w:rsidTr="00B25496">
        <w:tc>
          <w:tcPr>
            <w:tcW w:w="2817" w:type="dxa"/>
          </w:tcPr>
          <w:p w14:paraId="044EF913" w14:textId="77777777" w:rsidR="002E2E57" w:rsidRDefault="00D5500A">
            <w:pPr>
              <w:pStyle w:val="3"/>
            </w:pPr>
            <w:bookmarkStart w:id="347" w:name="_Toc196232611"/>
            <w:r>
              <w:t>Особенности признания доходов от услуг по передаче электроэнергии</w:t>
            </w:r>
            <w:bookmarkEnd w:id="347"/>
          </w:p>
        </w:tc>
        <w:tc>
          <w:tcPr>
            <w:tcW w:w="10411" w:type="dxa"/>
          </w:tcPr>
          <w:p w14:paraId="64B61036"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от услуг по передаче электроэнергии признаются в бухгалтерском учете в месяце оказания услуги на основании Актов об оказанных услугах по передаче электрической энергии в редакции Общества.</w:t>
            </w:r>
          </w:p>
          <w:p w14:paraId="3798DE4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УПЭЭМ отражается в бухгалтерском учете Общества в соответствии с актом об оказании УПЭЭМ в редакции Общества вне зависимости от наличия подписи со стороны контрагента (подписания акта об оказании УПЭЭМ со стороны контрагента с разногласиями по объему и (или) стоимости оказанных УПЭЭМ), при наличии документов, подтверждающих его направление контрагенту заказным письмом (опись вложений и квитанция об отправке) и нарочным способом (отметка о получении), либо иным способом, обеспечивающим получение уведомления о доставке.</w:t>
            </w:r>
          </w:p>
        </w:tc>
        <w:tc>
          <w:tcPr>
            <w:tcW w:w="1583" w:type="dxa"/>
            <w:gridSpan w:val="2"/>
          </w:tcPr>
          <w:p w14:paraId="7E952562" w14:textId="77777777" w:rsidR="002E2E57" w:rsidRDefault="00D5500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Стандарт «Реализация услуг по передаче электрической энергии (мощности)</w:t>
            </w:r>
          </w:p>
        </w:tc>
      </w:tr>
      <w:tr w:rsidR="002E2E57" w14:paraId="0993CC87" w14:textId="77777777" w:rsidTr="00B25496">
        <w:tc>
          <w:tcPr>
            <w:tcW w:w="2817" w:type="dxa"/>
          </w:tcPr>
          <w:p w14:paraId="2880091A" w14:textId="77777777" w:rsidR="002E2E57" w:rsidRDefault="00D5500A">
            <w:pPr>
              <w:pStyle w:val="3"/>
            </w:pPr>
            <w:bookmarkStart w:id="348" w:name="_Toc196232612"/>
            <w:r>
              <w:t>Особенности признания доходов от услуг по технологическому присоединению к электрической сети</w:t>
            </w:r>
            <w:bookmarkEnd w:id="348"/>
          </w:p>
        </w:tc>
        <w:tc>
          <w:tcPr>
            <w:tcW w:w="10411" w:type="dxa"/>
          </w:tcPr>
          <w:p w14:paraId="52E9F705" w14:textId="7F86BA83"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от услуг по технологическому присоединению к электрической сети признаются на основании Акта об осуществлении технологического присоединения по форме приложения 1</w:t>
            </w:r>
            <w:r>
              <w:rPr>
                <w:rFonts w:ascii="Times New Roman" w:eastAsia="Times New Roman" w:hAnsi="Times New Roman" w:cs="Times New Roman"/>
                <w:bCs/>
                <w:iCs/>
                <w:sz w:val="20"/>
                <w:szCs w:val="20"/>
                <w:lang w:eastAsia="ru-RU"/>
              </w:rPr>
              <w:t>, У</w:t>
            </w:r>
            <w:r>
              <w:rPr>
                <w:rFonts w:ascii="Times New Roman" w:eastAsia="Times New Roman" w:hAnsi="Times New Roman" w:cs="Times New Roman"/>
                <w:sz w:val="20"/>
                <w:szCs w:val="20"/>
                <w:lang w:eastAsia="ru-RU"/>
              </w:rPr>
              <w:t>ведомления об обеспечении сетевой организацией возможности присоединения к электрическим сетям по форме согласно приложению № 1(1)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 861:</w:t>
            </w:r>
          </w:p>
          <w:p w14:paraId="74B66D1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При обеспечении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(по результатам выполнения сетевой организацией и заявителем мероприятий в соответствии с техническими условиями (п. 110) - в отношении категорий заявителей:</w:t>
            </w:r>
          </w:p>
          <w:p w14:paraId="1583988C" w14:textId="734F2AE9" w:rsidR="002E2E57" w:rsidRDefault="00D5500A">
            <w:pPr>
              <w:pStyle w:val="affff0"/>
              <w:widowControl w:val="0"/>
              <w:numPr>
                <w:ilvl w:val="0"/>
                <w:numId w:val="280"/>
              </w:numPr>
              <w:spacing w:after="120"/>
              <w:jc w:val="both"/>
              <w:rPr>
                <w:rFonts w:ascii="Times New Roman" w:hAnsi="Times New Roman"/>
                <w:szCs w:val="20"/>
              </w:rPr>
            </w:pPr>
            <w:r>
              <w:rPr>
                <w:rFonts w:ascii="Times New Roman" w:hAnsi="Times New Roman"/>
                <w:szCs w:val="20"/>
              </w:rPr>
              <w:t>юридических лиц или индивидуальных предпринимателей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 12 (1))</w:t>
            </w:r>
            <w:r w:rsidR="00BD0176">
              <w:rPr>
                <w:rFonts w:ascii="Times New Roman" w:hAnsi="Times New Roman"/>
                <w:szCs w:val="20"/>
              </w:rPr>
              <w:t>;</w:t>
            </w:r>
          </w:p>
          <w:p w14:paraId="747FE522" w14:textId="3F2E16F8" w:rsidR="002E2E57" w:rsidRDefault="00D5500A">
            <w:pPr>
              <w:pStyle w:val="affff0"/>
              <w:widowControl w:val="0"/>
              <w:numPr>
                <w:ilvl w:val="0"/>
                <w:numId w:val="280"/>
              </w:numPr>
              <w:spacing w:after="120"/>
              <w:jc w:val="both"/>
              <w:rPr>
                <w:rFonts w:ascii="Times New Roman" w:hAnsi="Times New Roman"/>
                <w:szCs w:val="20"/>
              </w:rPr>
            </w:pPr>
            <w:r>
              <w:rPr>
                <w:rFonts w:ascii="Times New Roman" w:hAnsi="Times New Roman"/>
                <w:szCs w:val="20"/>
              </w:rPr>
              <w:t>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(п. 14)</w:t>
            </w:r>
            <w:r w:rsidR="00BD0176">
              <w:rPr>
                <w:rFonts w:ascii="Times New Roman" w:hAnsi="Times New Roman"/>
                <w:szCs w:val="20"/>
              </w:rPr>
              <w:t>;</w:t>
            </w:r>
          </w:p>
          <w:p w14:paraId="698644FB" w14:textId="77777777" w:rsidR="002E2E57" w:rsidRDefault="00D5500A">
            <w:pPr>
              <w:pStyle w:val="affff0"/>
              <w:widowControl w:val="0"/>
              <w:numPr>
                <w:ilvl w:val="0"/>
                <w:numId w:val="280"/>
              </w:numPr>
              <w:spacing w:after="120"/>
              <w:jc w:val="both"/>
              <w:rPr>
                <w:rFonts w:ascii="Times New Roman" w:hAnsi="Times New Roman"/>
                <w:szCs w:val="20"/>
              </w:rPr>
            </w:pPr>
            <w:r>
              <w:rPr>
                <w:rFonts w:ascii="Times New Roman" w:hAnsi="Times New Roman"/>
                <w:szCs w:val="20"/>
              </w:rPr>
              <w:t>в случае если технологическое присоединение энергопринимающих устройств таких заявителей осуществляется на уровне напряжения 0,4кВ и ниже.</w:t>
            </w:r>
          </w:p>
          <w:p w14:paraId="5F11464C" w14:textId="6633F85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D017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момент осуществления технологического присоединения (по остальным категориям заявителей).</w:t>
            </w:r>
          </w:p>
          <w:p w14:paraId="34C2A7C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тех случаях, когда по условиям договоров услуги по подключению к электросетям предоставляются поэтапно, выручка признается по завершении каждого этапа предоставления услуг после подписания потребителем акта сдачи-приемки услуг.</w:t>
            </w:r>
          </w:p>
        </w:tc>
        <w:tc>
          <w:tcPr>
            <w:tcW w:w="1583" w:type="dxa"/>
            <w:gridSpan w:val="2"/>
          </w:tcPr>
          <w:p w14:paraId="2AAB52CA" w14:textId="77777777" w:rsidR="002E2E57" w:rsidRDefault="00D5500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 д-е п. 7 Постановление № 861</w:t>
            </w:r>
          </w:p>
        </w:tc>
      </w:tr>
      <w:tr w:rsidR="002E2E57" w14:paraId="39173089" w14:textId="77777777" w:rsidTr="00B25496">
        <w:tc>
          <w:tcPr>
            <w:tcW w:w="2817" w:type="dxa"/>
          </w:tcPr>
          <w:p w14:paraId="061A12EA" w14:textId="77777777" w:rsidR="002E2E57" w:rsidRDefault="00D5500A">
            <w:pPr>
              <w:pStyle w:val="3"/>
            </w:pPr>
            <w:bookmarkStart w:id="349" w:name="_Toc196232613"/>
            <w:r>
              <w:t>Особенности признания выручки в учете комитента по договорам комиссии (агентским договорам)</w:t>
            </w:r>
            <w:bookmarkEnd w:id="349"/>
            <w:r>
              <w:t xml:space="preserve"> </w:t>
            </w:r>
          </w:p>
        </w:tc>
        <w:tc>
          <w:tcPr>
            <w:tcW w:w="10411" w:type="dxa"/>
          </w:tcPr>
          <w:p w14:paraId="3154538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реализации продукции (работ, услуг) по договорам комиссии (агентским договорам) датой признания выручки признается наиболее ранняя из дат:</w:t>
            </w:r>
          </w:p>
          <w:p w14:paraId="0B14540F"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дата перехода права собственности;</w:t>
            </w:r>
          </w:p>
          <w:p w14:paraId="25E96EE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дата утверждения отчета комиссионера;</w:t>
            </w:r>
          </w:p>
          <w:p w14:paraId="0750A19C"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дата утверждения акта приема-передачи результатов работ (оказания услуг).</w:t>
            </w:r>
          </w:p>
        </w:tc>
        <w:tc>
          <w:tcPr>
            <w:tcW w:w="1583" w:type="dxa"/>
            <w:gridSpan w:val="2"/>
          </w:tcPr>
          <w:p w14:paraId="3B54A3A8" w14:textId="72CB100C"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12 ПБУ 9/99</w:t>
            </w:r>
          </w:p>
        </w:tc>
      </w:tr>
      <w:tr w:rsidR="002E2E57" w14:paraId="1EC77B1C" w14:textId="77777777" w:rsidTr="00B25496">
        <w:tc>
          <w:tcPr>
            <w:tcW w:w="2817" w:type="dxa"/>
          </w:tcPr>
          <w:p w14:paraId="49ADBCB4" w14:textId="77777777" w:rsidR="002E2E57" w:rsidRDefault="00D5500A">
            <w:pPr>
              <w:pStyle w:val="3"/>
            </w:pPr>
            <w:bookmarkStart w:id="350" w:name="_Toc196232614"/>
            <w:r>
              <w:t>Признание доходов и расходов комиссионера при реализации договоров комиссии в учете комиссионера</w:t>
            </w:r>
            <w:bookmarkEnd w:id="350"/>
          </w:p>
        </w:tc>
        <w:tc>
          <w:tcPr>
            <w:tcW w:w="10411" w:type="dxa"/>
          </w:tcPr>
          <w:p w14:paraId="292D236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Доход Общества - комиссионера в учете Общества признается по дате утверждения отчета комиссионера. </w:t>
            </w:r>
          </w:p>
          <w:p w14:paraId="43B4E4D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возмещаемые Обществу комитентом, признаются по дате утверждения отчета комиссионера.</w:t>
            </w:r>
          </w:p>
        </w:tc>
        <w:tc>
          <w:tcPr>
            <w:tcW w:w="1583" w:type="dxa"/>
            <w:gridSpan w:val="2"/>
          </w:tcPr>
          <w:p w14:paraId="0DBCCB14" w14:textId="73339285"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12 ПБУ 9/99</w:t>
            </w:r>
          </w:p>
        </w:tc>
      </w:tr>
      <w:tr w:rsidR="002E2E57" w14:paraId="0D0DF2F0" w14:textId="77777777" w:rsidTr="00B25496">
        <w:tc>
          <w:tcPr>
            <w:tcW w:w="2817" w:type="dxa"/>
          </w:tcPr>
          <w:p w14:paraId="65CAA787" w14:textId="77777777" w:rsidR="002E2E57" w:rsidRDefault="00D5500A">
            <w:pPr>
              <w:pStyle w:val="3"/>
            </w:pPr>
            <w:bookmarkStart w:id="351" w:name="_Toc196232615"/>
            <w:r>
              <w:t>Квалификация прочих доходов</w:t>
            </w:r>
            <w:bookmarkEnd w:id="351"/>
          </w:p>
        </w:tc>
        <w:tc>
          <w:tcPr>
            <w:tcW w:w="10411" w:type="dxa"/>
          </w:tcPr>
          <w:p w14:paraId="2A89D56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отличные от доходов по обычным видам деятельности, признаются Обществом прочими доходами.</w:t>
            </w:r>
          </w:p>
          <w:p w14:paraId="04CC0DA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прочих доходов, кроме перечисленных в п. 7, 9 ПБУ 9/99, Общество также выделяет:</w:t>
            </w:r>
          </w:p>
          <w:p w14:paraId="2334C5F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субвенции на разницу в тарифах;</w:t>
            </w:r>
          </w:p>
          <w:p w14:paraId="3A9A7535" w14:textId="77777777" w:rsidR="002E2E57" w:rsidRDefault="00D5500A">
            <w:pPr>
              <w:pStyle w:val="affff0"/>
              <w:numPr>
                <w:ilvl w:val="0"/>
                <w:numId w:val="139"/>
              </w:numPr>
              <w:rPr>
                <w:rFonts w:ascii="Times New Roman" w:hAnsi="Times New Roman"/>
                <w:color w:val="000000"/>
                <w:szCs w:val="20"/>
              </w:rPr>
            </w:pPr>
            <w:r>
              <w:rPr>
                <w:rFonts w:ascii="Times New Roman" w:hAnsi="Times New Roman"/>
                <w:color w:val="000000"/>
                <w:szCs w:val="20"/>
              </w:rPr>
              <w:t>бюджетные средства (субсидии);</w:t>
            </w:r>
            <w:r>
              <w:t xml:space="preserve"> </w:t>
            </w:r>
          </w:p>
          <w:p w14:paraId="528F571B" w14:textId="77777777" w:rsidR="002E2E57" w:rsidRDefault="00D5500A">
            <w:pPr>
              <w:pStyle w:val="affff0"/>
              <w:numPr>
                <w:ilvl w:val="0"/>
                <w:numId w:val="139"/>
              </w:numPr>
              <w:rPr>
                <w:rFonts w:ascii="Times New Roman" w:hAnsi="Times New Roman"/>
                <w:color w:val="000000"/>
                <w:szCs w:val="20"/>
              </w:rPr>
            </w:pPr>
            <w:r>
              <w:rPr>
                <w:rFonts w:ascii="Times New Roman" w:hAnsi="Times New Roman"/>
                <w:color w:val="000000"/>
                <w:szCs w:val="20"/>
              </w:rPr>
              <w:t>компенсация расходов по переустройству объектов (выносу сетей);</w:t>
            </w:r>
          </w:p>
          <w:p w14:paraId="600D936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доходы в виде излишков запасов и прочего имущества, выявленные в результате инвентаризации;</w:t>
            </w:r>
          </w:p>
          <w:p w14:paraId="03DBD1A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доходы в виде страховых возмещений;</w:t>
            </w:r>
          </w:p>
          <w:p w14:paraId="230685E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доходы от эмиссии (размещения) акций;</w:t>
            </w:r>
          </w:p>
          <w:p w14:paraId="4C4AC189"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доходы в виде сумм восстановленных резервов;</w:t>
            </w:r>
          </w:p>
          <w:p w14:paraId="6AEF7278"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доходы в виде стоимости материалов и другого имущества, полученного при демонтаже или разборке при ликвидации выводимых из эксплуатации основных средств;</w:t>
            </w:r>
          </w:p>
          <w:p w14:paraId="7F074D4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доходы в виде стоимости материалов, полученных при ремонте основных средств;</w:t>
            </w:r>
          </w:p>
          <w:p w14:paraId="562D1F1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доходы в виде стоимости материалов, полученных при модернизации, реконструкции основных средств;</w:t>
            </w:r>
          </w:p>
          <w:p w14:paraId="1C0DD3E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доходы от бездоговорного потребления электрической энергии;</w:t>
            </w:r>
          </w:p>
          <w:p w14:paraId="5986062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дивиденды (доходы от долевого участия).</w:t>
            </w:r>
          </w:p>
          <w:p w14:paraId="05A6CE7A" w14:textId="1C88E364"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Дивиденды (доходы от долевого участия) признаются на дату вынесения решения о выплате дивидендов компанией-плательщиком дивидендов.</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Дивиденды признаются в составе прочих доходов в сумме с учетом налога, удерживаемого налоговым агентом в соответствии с законодательством РФ. На дату получения дивидендов на расчетный счет сумма налога на доходы, удержанного у источника выплаты, отражается на счете 99.07 «Расход в виде налога на доходы, удерживаемого у источника выплаты». </w:t>
            </w:r>
          </w:p>
          <w:p w14:paraId="6B4BDCA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Суммы кредиторской задолженности по объявленным и начисленным, но не выплаченным дивидендам акционерам, по которым истек срок исковой давности – три года, списывается по каждому обязательству на основании данных проведенной инвентаризации, письменного обоснования и приказа Общества и относятся на финансовый результат в составе Прочих доходов.</w:t>
            </w:r>
          </w:p>
          <w:p w14:paraId="585D1E0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Прочими доходами также являются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стоимость материальных ценностей, остающихся от списания непригодных к восстановлению и дальнейшему использованию активов, и т.п.</w:t>
            </w:r>
          </w:p>
          <w:p w14:paraId="0755DC4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бухгалтерском учете прочие доходы отражаются на счете 91 «Прочие доходы и расходы».</w:t>
            </w:r>
          </w:p>
          <w:p w14:paraId="03F001DC" w14:textId="77777777" w:rsidR="002E2E57" w:rsidRDefault="00D5500A">
            <w:pPr>
              <w:widowControl w:val="0"/>
              <w:spacing w:after="12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Аналитический учет прочих доходов ведется в разрезе Видов прочих доходов.</w:t>
            </w:r>
          </w:p>
        </w:tc>
        <w:tc>
          <w:tcPr>
            <w:tcW w:w="1583" w:type="dxa"/>
            <w:gridSpan w:val="2"/>
          </w:tcPr>
          <w:p w14:paraId="298410A4" w14:textId="4A883C88"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7- 9 ПБУ 9/99</w:t>
            </w:r>
          </w:p>
          <w:p w14:paraId="4A7F348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0F47DAA5" w14:textId="77777777" w:rsidTr="00B25496">
        <w:tc>
          <w:tcPr>
            <w:tcW w:w="2817" w:type="dxa"/>
          </w:tcPr>
          <w:p w14:paraId="6B2D8BE5" w14:textId="77777777" w:rsidR="002E2E57" w:rsidRDefault="00D5500A">
            <w:pPr>
              <w:pStyle w:val="3"/>
              <w:rPr>
                <w:i/>
              </w:rPr>
            </w:pPr>
            <w:bookmarkStart w:id="352" w:name="_Toc196232616"/>
            <w:r>
              <w:t>Оценка прочих доходов</w:t>
            </w:r>
            <w:bookmarkEnd w:id="352"/>
          </w:p>
        </w:tc>
        <w:tc>
          <w:tcPr>
            <w:tcW w:w="10411" w:type="dxa"/>
          </w:tcPr>
          <w:p w14:paraId="4D5CBE8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бухгалтерского учета величина прочих поступлений определяется в следующем порядке:</w:t>
            </w:r>
          </w:p>
          <w:p w14:paraId="7A076337"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Величину поступлений от продажи основных средств и иных активов, отличных от денежных средств (кроме иностранной валюты), продукции, товаров, а также суммы процентов, полученных за предоставление в пользование денежных средств Общества, и доходы от участия в уставных капиталах других организаций (когда это не является предметом деятельности Общества) определяют в порядке, аналогичном порядку оценки доходов по обычным (основным) видам деятельности.</w:t>
            </w:r>
          </w:p>
          <w:p w14:paraId="08762B1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Штрафы, пени, неустойки за нарушения условий договоров, а также возмещения причиненных Общества убытков принимаются к бухгалтерскому учету в суммах, присужденных судом или признанных должником.</w:t>
            </w:r>
          </w:p>
          <w:p w14:paraId="385F0F35" w14:textId="77777777" w:rsidR="002E2E57" w:rsidRDefault="00D5500A">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Активы, полученные безвозмездно, принимаются к бухгалтерскому учету по справедливой стоимости. Справедливая стоимость полученных безвозмездно активов определяется в порядке, предусмотренном Международным стандартом финансовой отчетности (IFRS) 13 «Оценка справедливой стоимости».</w:t>
            </w:r>
          </w:p>
          <w:p w14:paraId="31D72A8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Кредиторская задолженность, по которой срок исковой давности истек, включается в доход Общества в сумме, в которой эта задолженность была отражена в бухгалтерском учете Общества.</w:t>
            </w:r>
          </w:p>
          <w:p w14:paraId="2687B226"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Суммы дооценки активов определяют в соответствии с правилами, установленными для проведения переоценки активов.</w:t>
            </w:r>
          </w:p>
          <w:p w14:paraId="3ECA104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Доходы по процентам принимаются к бухгалтерскому учету исходя из процентной ставки, установленной договором и количества дней пользования заемными средствами в отчетном периоде.</w:t>
            </w:r>
          </w:p>
          <w:p w14:paraId="68DE6D25"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Иные поступления принимаются к бухгалтерскому учету в фактических суммах.</w:t>
            </w:r>
          </w:p>
        </w:tc>
        <w:tc>
          <w:tcPr>
            <w:tcW w:w="1583" w:type="dxa"/>
            <w:gridSpan w:val="2"/>
          </w:tcPr>
          <w:p w14:paraId="380E14FC"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7DBCC2F0" w14:textId="77777777" w:rsidTr="00B25496">
        <w:tc>
          <w:tcPr>
            <w:tcW w:w="2817" w:type="dxa"/>
          </w:tcPr>
          <w:p w14:paraId="529BB046" w14:textId="77777777" w:rsidR="002E2E57" w:rsidRDefault="00D5500A">
            <w:pPr>
              <w:pStyle w:val="3"/>
            </w:pPr>
            <w:bookmarkStart w:id="353" w:name="_Toc196232617"/>
            <w:r>
              <w:t>Порядок признания прочих доходов</w:t>
            </w:r>
            <w:bookmarkEnd w:id="353"/>
          </w:p>
        </w:tc>
        <w:tc>
          <w:tcPr>
            <w:tcW w:w="10411" w:type="dxa"/>
          </w:tcPr>
          <w:p w14:paraId="39C6607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поступления признаются в бухгалтерском учете в следующем порядке:</w:t>
            </w:r>
          </w:p>
          <w:p w14:paraId="0A6EC84A"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поступления от продажи основных средств и иных активов, отличных от денежных средств (кроме иностранной валюты), продукции, товаров, а также проценты, полученные за предоставление в пользование денежных средств Общества, и доходы от участия в уставных капиталах других организаций - аналогично Порядку признания доходов по обычным видам деятельности. При этом для целей бухгалтерского учета проценты начисляются за каждый истекший отчетный период равномерно в течение срока пользования заемными средствами,</w:t>
            </w:r>
          </w:p>
          <w:p w14:paraId="57066E50"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штрафы, пени, неустойки за нарушение условий договоров, а также возмещения причиненных Общества убытков - в отчетном периоде, в котором судом вынесено решение об их взыскании или они признаны должником,</w:t>
            </w:r>
          </w:p>
          <w:p w14:paraId="2CC2CC14" w14:textId="77777777" w:rsidR="002E2E57" w:rsidRDefault="00D5500A">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суммы кредиторской (за исключением дивидендов) и депонентской задолженности, по которой срок исковой давности истек, - в отчетном периоде, в котором срок исковой давности истек,</w:t>
            </w:r>
          </w:p>
          <w:p w14:paraId="481BED03"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суммы дооценки активов - в отчетном периоде, к которому относится дата, по состоянию на которую произведена переоценка,</w:t>
            </w:r>
          </w:p>
          <w:p w14:paraId="72606C72"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дивиденды - когда установлено право акционера на получение выплаты.</w:t>
            </w:r>
          </w:p>
          <w:p w14:paraId="782D41E1"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прочие доходы в сумме дооценки активов по результатам переоценки финансовых вложений (кроме акций, не предназначенных для продажи), по которым определяется рыночная стоимость, в бухгалтерском учете отражаются ежеквартально.</w:t>
            </w:r>
          </w:p>
          <w:p w14:paraId="7B45474D" w14:textId="77777777" w:rsidR="002E2E57" w:rsidRDefault="00D5500A">
            <w:pPr>
              <w:pStyle w:val="affff0"/>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иные поступления - по мере образования (выявления).</w:t>
            </w:r>
          </w:p>
        </w:tc>
        <w:tc>
          <w:tcPr>
            <w:tcW w:w="1583" w:type="dxa"/>
            <w:gridSpan w:val="2"/>
          </w:tcPr>
          <w:p w14:paraId="2BCD4AD6" w14:textId="67871900"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9, 10, 15, 16 ПБУ 9/99</w:t>
            </w:r>
          </w:p>
        </w:tc>
      </w:tr>
      <w:tr w:rsidR="002E2E57" w14:paraId="7B9AC2FE" w14:textId="77777777" w:rsidTr="00B25496">
        <w:tc>
          <w:tcPr>
            <w:tcW w:w="2817" w:type="dxa"/>
          </w:tcPr>
          <w:p w14:paraId="4D8F712A" w14:textId="77777777" w:rsidR="002E2E57" w:rsidRDefault="00D5500A">
            <w:pPr>
              <w:pStyle w:val="3"/>
              <w:rPr>
                <w:i/>
              </w:rPr>
            </w:pPr>
            <w:bookmarkStart w:id="354" w:name="_Toc196232618"/>
            <w:r>
              <w:t>Особенности признания прочих доходов в связи с выявлением бездоговорного потребления электроэнергии</w:t>
            </w:r>
            <w:bookmarkEnd w:id="354"/>
          </w:p>
        </w:tc>
        <w:tc>
          <w:tcPr>
            <w:tcW w:w="10411" w:type="dxa"/>
          </w:tcPr>
          <w:p w14:paraId="12F53B6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Суммы, причитающиеся с других лиц на основании их согласия или решения суда в качестве компенсации за бездоговорное потребление электроэнергии, признаются доходами текущего периода в составе прочих доходов. </w:t>
            </w:r>
          </w:p>
          <w:p w14:paraId="64F42AB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Указанные доходы признаются, когда становится вероятным получение соответствующей компенсации:</w:t>
            </w:r>
          </w:p>
          <w:p w14:paraId="0617A1F3" w14:textId="77777777" w:rsidR="002E2E57" w:rsidRDefault="00D5500A">
            <w:pPr>
              <w:widowControl w:val="0"/>
              <w:numPr>
                <w:ilvl w:val="0"/>
                <w:numId w:val="271"/>
              </w:numPr>
              <w:spacing w:after="12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дату подписания потребителем Акта о неучтенном потреблении электрической энергии (в случае подписания Акта о неучтенном потреблении электрической энергии без разногласий уполномоченным лицом), </w:t>
            </w:r>
          </w:p>
          <w:p w14:paraId="53AC973B" w14:textId="77777777" w:rsidR="002E2E57" w:rsidRDefault="00D5500A">
            <w:pPr>
              <w:widowControl w:val="0"/>
              <w:numPr>
                <w:ilvl w:val="0"/>
                <w:numId w:val="271"/>
              </w:numPr>
              <w:spacing w:after="12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либо </w:t>
            </w:r>
          </w:p>
          <w:p w14:paraId="1F3295DE" w14:textId="77777777" w:rsidR="002E2E57" w:rsidRDefault="00D5500A">
            <w:pPr>
              <w:widowControl w:val="0"/>
              <w:numPr>
                <w:ilvl w:val="0"/>
                <w:numId w:val="271"/>
              </w:num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дату вступления в законную силу решение суда об их взыскании (в случае подписания Акта о неучтенном потреблении электрической энергии с разногласиями либо в случае отказа от подписания Акта).</w:t>
            </w:r>
          </w:p>
          <w:p w14:paraId="72AC1A8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Суммы ранее признанных затрат в части потерь электроэнергии при выявлении бездоговорного потребления не корректируются.</w:t>
            </w:r>
          </w:p>
        </w:tc>
        <w:tc>
          <w:tcPr>
            <w:tcW w:w="1583" w:type="dxa"/>
            <w:gridSpan w:val="2"/>
          </w:tcPr>
          <w:p w14:paraId="4F834FD7"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42FE457D" w14:textId="77777777" w:rsidTr="00B25496">
        <w:tc>
          <w:tcPr>
            <w:tcW w:w="2817" w:type="dxa"/>
            <w:tcBorders>
              <w:bottom w:val="single" w:sz="8" w:space="0" w:color="auto"/>
            </w:tcBorders>
          </w:tcPr>
          <w:p w14:paraId="7B378CF2" w14:textId="77777777" w:rsidR="002E2E57" w:rsidRDefault="00D5500A">
            <w:pPr>
              <w:pStyle w:val="3"/>
            </w:pPr>
            <w:bookmarkStart w:id="355" w:name="_Toc196232619"/>
            <w:r>
              <w:t>Раскрытие информации в отчетности</w:t>
            </w:r>
            <w:bookmarkEnd w:id="355"/>
          </w:p>
        </w:tc>
        <w:tc>
          <w:tcPr>
            <w:tcW w:w="10411" w:type="dxa"/>
            <w:tcBorders>
              <w:bottom w:val="single" w:sz="8" w:space="0" w:color="auto"/>
            </w:tcBorders>
          </w:tcPr>
          <w:p w14:paraId="1D2717B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отчете о финансовых результатах доходы Обществ</w:t>
            </w:r>
            <w:r w:rsidR="00557A00">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за отчетный период отражаются с подразделением на выручку и прочие доходы.</w:t>
            </w:r>
          </w:p>
          <w:p w14:paraId="7FC5FF20" w14:textId="77777777" w:rsidR="002E2E57" w:rsidRDefault="00D5500A" w:rsidP="00B25496">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доходы, независимо от их удельного веса в общей сумме прочих доходов отчетного периода, отражаются в Отчете о финансовых результатах по одной строке «Прочие доходы».</w:t>
            </w:r>
          </w:p>
          <w:p w14:paraId="69D9768B" w14:textId="77777777" w:rsidR="00570914" w:rsidRDefault="00570914" w:rsidP="00B25496">
            <w:pPr>
              <w:pStyle w:val="affff9"/>
              <w:spacing w:before="0" w:beforeAutospacing="0" w:after="0" w:afterAutospacing="0" w:line="288" w:lineRule="atLeast"/>
              <w:ind w:firstLine="540"/>
              <w:jc w:val="both"/>
              <w:rPr>
                <w:sz w:val="20"/>
                <w:szCs w:val="20"/>
              </w:rPr>
            </w:pPr>
            <w:r w:rsidRPr="00733F14">
              <w:rPr>
                <w:sz w:val="20"/>
                <w:szCs w:val="20"/>
              </w:rPr>
              <w:t>В отчете о финансовых результатах показатели прочих доходов и прочих расходов, связанные с одним или несколькими аналогичными фактами хозяйственной жизни, зачитываются, за исключением случаев, когда:</w:t>
            </w:r>
          </w:p>
          <w:p w14:paraId="56A59F84" w14:textId="77777777" w:rsidR="00570914" w:rsidRDefault="00570914" w:rsidP="00570914">
            <w:pPr>
              <w:pStyle w:val="affff9"/>
              <w:numPr>
                <w:ilvl w:val="0"/>
                <w:numId w:val="139"/>
              </w:numPr>
              <w:spacing w:before="0" w:beforeAutospacing="0" w:after="0" w:afterAutospacing="0" w:line="288" w:lineRule="atLeast"/>
              <w:jc w:val="both"/>
              <w:rPr>
                <w:sz w:val="20"/>
                <w:szCs w:val="20"/>
              </w:rPr>
            </w:pPr>
            <w:r w:rsidRPr="00733F14">
              <w:rPr>
                <w:sz w:val="20"/>
                <w:szCs w:val="20"/>
              </w:rPr>
              <w:t xml:space="preserve">раздельное представление таких доходов и расходов способно повлиять на решения пользователей бухгалтерской отчетности; </w:t>
            </w:r>
          </w:p>
          <w:p w14:paraId="2AE56FCF" w14:textId="77777777" w:rsidR="00570914" w:rsidRPr="00733F14" w:rsidRDefault="00570914" w:rsidP="00570914">
            <w:pPr>
              <w:pStyle w:val="affff9"/>
              <w:numPr>
                <w:ilvl w:val="0"/>
                <w:numId w:val="139"/>
              </w:numPr>
              <w:spacing w:before="0" w:beforeAutospacing="0" w:after="0" w:afterAutospacing="0" w:line="288" w:lineRule="atLeast"/>
              <w:jc w:val="both"/>
              <w:rPr>
                <w:sz w:val="20"/>
                <w:szCs w:val="20"/>
              </w:rPr>
            </w:pPr>
            <w:r w:rsidRPr="00733F14">
              <w:rPr>
                <w:sz w:val="20"/>
                <w:szCs w:val="20"/>
              </w:rPr>
              <w:t xml:space="preserve">иной порядок представления показателей таких доходов и расходов установлен федеральными или отраслевыми стандартами. </w:t>
            </w:r>
          </w:p>
          <w:p w14:paraId="3EFF1E68" w14:textId="77777777" w:rsidR="002E2E57" w:rsidRDefault="00D5500A" w:rsidP="00B25496">
            <w:pPr>
              <w:spacing w:after="0"/>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частности, показываются за минусом соответствующих расходов следующие доходы:</w:t>
            </w:r>
          </w:p>
          <w:p w14:paraId="5C3E5D30" w14:textId="77777777" w:rsidR="002E2E57" w:rsidRDefault="00D5500A" w:rsidP="00570914">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доходы от реализации основных средств,</w:t>
            </w:r>
          </w:p>
          <w:p w14:paraId="5F89D95F" w14:textId="77777777" w:rsidR="002E2E57" w:rsidRDefault="00D5500A" w:rsidP="00570914">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доходы от реализации квартир,</w:t>
            </w:r>
          </w:p>
          <w:p w14:paraId="4664F0AC" w14:textId="77777777" w:rsidR="002E2E57" w:rsidRDefault="00D5500A" w:rsidP="00570914">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доходы от реализации запасов,</w:t>
            </w:r>
          </w:p>
          <w:p w14:paraId="2971C430" w14:textId="77777777" w:rsidR="002E2E57" w:rsidRDefault="00D5500A" w:rsidP="00570914">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доходы от реализации ценных бумаг;</w:t>
            </w:r>
          </w:p>
          <w:p w14:paraId="0C8026C7" w14:textId="77777777" w:rsidR="002E2E57" w:rsidRDefault="00D5500A" w:rsidP="00570914">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доходы от реализации валюты,</w:t>
            </w:r>
          </w:p>
          <w:p w14:paraId="2B5C62C2" w14:textId="77777777" w:rsidR="002E2E57" w:rsidRDefault="00D5500A" w:rsidP="00570914">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доходы от реализации нематериальных активов,</w:t>
            </w:r>
          </w:p>
          <w:p w14:paraId="12456460" w14:textId="77777777" w:rsidR="002E2E57" w:rsidRDefault="00D5500A" w:rsidP="00570914">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доходы от реализации других активов</w:t>
            </w:r>
          </w:p>
          <w:p w14:paraId="0B287DB0" w14:textId="44D70EE9"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отношении выручки, полученной в результате выполнения договоров, предусматривающих исполнение обязательств (оплату) неденежными средствами, подлежит раскрытию</w:t>
            </w:r>
            <w:r w:rsidR="008D3A0E" w:rsidRPr="00B25496">
              <w:rPr>
                <w:rFonts w:ascii="Times New Roman" w:eastAsia="Times New Roman" w:hAnsi="Times New Roman" w:cs="Times New Roman"/>
                <w:sz w:val="20"/>
                <w:szCs w:val="20"/>
                <w:lang w:eastAsia="ru-RU"/>
              </w:rPr>
              <w:t>, с учетом</w:t>
            </w:r>
            <w:r w:rsidR="008D3A0E">
              <w:rPr>
                <w:rFonts w:ascii="Times New Roman" w:hAnsi="Times New Roman"/>
                <w:szCs w:val="20"/>
              </w:rPr>
              <w:t xml:space="preserve"> </w:t>
            </w:r>
            <w:r w:rsidR="008D3A0E" w:rsidRPr="00B25496">
              <w:rPr>
                <w:rFonts w:ascii="Times New Roman" w:eastAsia="Times New Roman" w:hAnsi="Times New Roman" w:cs="Times New Roman"/>
                <w:sz w:val="20"/>
                <w:szCs w:val="20"/>
                <w:lang w:eastAsia="ru-RU"/>
              </w:rPr>
              <w:t>существенности,</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следующая информация:</w:t>
            </w:r>
          </w:p>
          <w:p w14:paraId="2B6A6F01" w14:textId="77777777" w:rsidR="002E2E57" w:rsidRDefault="00D5500A" w:rsidP="00570914">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общее количество организаций, с которыми осуществляются указанные договоры, на которые приходится основная часть такой выручки,</w:t>
            </w:r>
          </w:p>
          <w:p w14:paraId="2D313755" w14:textId="77777777" w:rsidR="002E2E57" w:rsidRDefault="00D5500A" w:rsidP="00570914">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доля выручки, полученной по указанным договорам со связанными организациями,</w:t>
            </w:r>
          </w:p>
          <w:p w14:paraId="542473AC" w14:textId="77777777" w:rsidR="002E2E57" w:rsidRDefault="00D5500A" w:rsidP="00570914">
            <w:pPr>
              <w:pStyle w:val="affff0"/>
              <w:widowControl w:val="0"/>
              <w:numPr>
                <w:ilvl w:val="0"/>
                <w:numId w:val="139"/>
              </w:numPr>
              <w:tabs>
                <w:tab w:val="left" w:pos="601"/>
              </w:tabs>
              <w:spacing w:after="120"/>
              <w:jc w:val="both"/>
              <w:rPr>
                <w:rFonts w:ascii="Times New Roman" w:hAnsi="Times New Roman"/>
                <w:color w:val="000000"/>
                <w:szCs w:val="20"/>
              </w:rPr>
            </w:pPr>
            <w:r>
              <w:rPr>
                <w:rFonts w:ascii="Times New Roman" w:hAnsi="Times New Roman"/>
                <w:color w:val="000000"/>
                <w:szCs w:val="20"/>
              </w:rPr>
              <w:t>способ определения стоимости продукции (товаров), переданной Обществом.</w:t>
            </w:r>
          </w:p>
          <w:p w14:paraId="15766561" w14:textId="77777777" w:rsidR="002E2E57" w:rsidRPr="00B25496" w:rsidRDefault="00D5500A" w:rsidP="00B25496">
            <w:pPr>
              <w:widowControl w:val="0"/>
              <w:tabs>
                <w:tab w:val="left" w:pos="601"/>
              </w:tabs>
              <w:spacing w:after="120" w:line="240" w:lineRule="auto"/>
              <w:ind w:left="176"/>
              <w:jc w:val="both"/>
              <w:rPr>
                <w:rFonts w:ascii="Times New Roman" w:hAnsi="Times New Roman"/>
                <w:color w:val="000000"/>
                <w:sz w:val="20"/>
                <w:szCs w:val="20"/>
              </w:rPr>
            </w:pPr>
            <w:r w:rsidRPr="00B25496">
              <w:rPr>
                <w:rFonts w:ascii="Times New Roman" w:hAnsi="Times New Roman"/>
                <w:color w:val="000000"/>
                <w:sz w:val="20"/>
                <w:szCs w:val="20"/>
              </w:rPr>
              <w:t>В случаях, когда раскрытие информации в пояснениях к бухгалтерскому балансу и отчету о финансовых результатах в объеме, предусмотренном ПБУ 9/99, приведет или может привести к потерям экономического характера и (или) урону деловой репутации Общества (или) его контрагентов, и (или) связанных с ним сторон, Общество может раскрывать информацию в пояснениях к бухгалтерскому балансу и отчету о финансовых результатах в ограниченном объеме, не раскрывая те сведения, которые обусловливают указанные потери и (или) урон</w:t>
            </w:r>
            <w:r>
              <w:rPr>
                <w:rFonts w:ascii="Times New Roman" w:hAnsi="Times New Roman"/>
                <w:color w:val="000000"/>
                <w:sz w:val="20"/>
                <w:szCs w:val="20"/>
              </w:rPr>
              <w:t>.</w:t>
            </w:r>
          </w:p>
        </w:tc>
        <w:tc>
          <w:tcPr>
            <w:tcW w:w="1583" w:type="dxa"/>
            <w:gridSpan w:val="2"/>
            <w:tcBorders>
              <w:bottom w:val="single" w:sz="8" w:space="0" w:color="auto"/>
            </w:tcBorders>
          </w:tcPr>
          <w:p w14:paraId="7A1BF02F" w14:textId="0BC2F496" w:rsidR="00581E38" w:rsidRPr="00581E38" w:rsidRDefault="0058507C" w:rsidP="00581E3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Pr>
                <w:rFonts w:ascii="Times New Roman" w:eastAsia="Times New Roman" w:hAnsi="Times New Roman" w:cs="Times New Roman"/>
                <w:sz w:val="20"/>
                <w:szCs w:val="20"/>
                <w:lang w:eastAsia="ru-RU"/>
              </w:rPr>
              <w:t>18-20 ПБУ 9/99</w:t>
            </w:r>
            <w:r w:rsidR="00581E38">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п</w:t>
            </w:r>
            <w:r w:rsidR="00581E38" w:rsidRPr="00581E3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581E38" w:rsidRPr="00581E38">
              <w:rPr>
                <w:rFonts w:ascii="Times New Roman" w:eastAsia="Times New Roman" w:hAnsi="Times New Roman" w:cs="Times New Roman"/>
                <w:sz w:val="20"/>
                <w:szCs w:val="20"/>
                <w:lang w:eastAsia="ru-RU"/>
              </w:rPr>
              <w:t>28 ФСБУ 4/2023</w:t>
            </w:r>
          </w:p>
          <w:p w14:paraId="1CDA32E3" w14:textId="512DDF28" w:rsidR="002E2E57" w:rsidRDefault="0058507C" w:rsidP="00581E3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581E38" w:rsidRPr="00581E3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581E38" w:rsidRPr="00581E38">
              <w:rPr>
                <w:rFonts w:ascii="Times New Roman" w:eastAsia="Times New Roman" w:hAnsi="Times New Roman" w:cs="Times New Roman"/>
                <w:sz w:val="20"/>
                <w:szCs w:val="20"/>
                <w:lang w:eastAsia="ru-RU"/>
              </w:rPr>
              <w:t>69 ФСБУ 4/2023</w:t>
            </w:r>
          </w:p>
          <w:p w14:paraId="79DEF305"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91E0EBC"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1282F5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DAC1B5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EA23F3C"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160BE1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7690AF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3D574D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EEFA21C"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A2AF5B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D22779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E533944"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9C8DC3E"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9B5F7C8"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4EFBBE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C0762E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26A32A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F25F86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3EB64E3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2E2AD6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D232F1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49D199AF"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901A7D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F8FBD3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685ABAF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BC3D40C"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2AAB84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A6C9FF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0441793C"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5ED4B69B"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216E40E9"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1DBCF40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p w14:paraId="74E9772B" w14:textId="67D6D201"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22 ПБУ 9/99</w:t>
            </w:r>
          </w:p>
          <w:p w14:paraId="3B8D9E4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73511646" w14:textId="77777777" w:rsidTr="00B25496">
        <w:tc>
          <w:tcPr>
            <w:tcW w:w="14811" w:type="dxa"/>
            <w:gridSpan w:val="4"/>
            <w:shd w:val="pct10" w:color="auto" w:fill="auto"/>
          </w:tcPr>
          <w:p w14:paraId="2FBCA6A0"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356" w:name="_Toc196232620"/>
            <w:r>
              <w:rPr>
                <w:rFonts w:ascii="Times New Roman" w:hAnsi="Times New Roman" w:cs="Times New Roman"/>
                <w:szCs w:val="24"/>
              </w:rPr>
              <w:t>Затраты на производство</w:t>
            </w:r>
            <w:bookmarkEnd w:id="356"/>
          </w:p>
        </w:tc>
      </w:tr>
      <w:tr w:rsidR="002E2E57" w14:paraId="42281B25" w14:textId="77777777" w:rsidTr="00B25496">
        <w:tc>
          <w:tcPr>
            <w:tcW w:w="2817" w:type="dxa"/>
          </w:tcPr>
          <w:p w14:paraId="08D06695" w14:textId="77777777" w:rsidR="002E2E57" w:rsidRDefault="00D5500A">
            <w:pPr>
              <w:pStyle w:val="3"/>
            </w:pPr>
            <w:bookmarkStart w:id="357" w:name="_Toc196232621"/>
            <w:r>
              <w:t>Определения</w:t>
            </w:r>
            <w:bookmarkEnd w:id="357"/>
          </w:p>
        </w:tc>
        <w:tc>
          <w:tcPr>
            <w:tcW w:w="10411" w:type="dxa"/>
          </w:tcPr>
          <w:p w14:paraId="3DFC0C0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Затраты на производство</w:t>
            </w:r>
            <w:r>
              <w:rPr>
                <w:rFonts w:ascii="Times New Roman" w:eastAsia="Times New Roman" w:hAnsi="Times New Roman" w:cs="Times New Roman"/>
                <w:sz w:val="20"/>
                <w:szCs w:val="20"/>
                <w:lang w:eastAsia="ru-RU"/>
              </w:rPr>
              <w:t xml:space="preserve"> - стоимость ресурсов, использованных в процессах хозяйственной деятельности Общества.</w:t>
            </w:r>
          </w:p>
          <w:p w14:paraId="0965BD8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Объекты учета затрат</w:t>
            </w:r>
            <w:r>
              <w:rPr>
                <w:rFonts w:ascii="Times New Roman" w:eastAsia="Times New Roman" w:hAnsi="Times New Roman" w:cs="Times New Roman"/>
                <w:sz w:val="20"/>
                <w:szCs w:val="20"/>
                <w:lang w:eastAsia="ru-RU"/>
              </w:rPr>
              <w:t xml:space="preserve"> - реально возникающие издержки (затраты) производства, сгруппированные по различным признакам в целях формирования информации, необходимой для исчисления себестоимости работ (услуг, продукции).</w:t>
            </w:r>
          </w:p>
          <w:p w14:paraId="1F25009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Себестоимость работ, услуг, продукции</w:t>
            </w:r>
            <w:r>
              <w:rPr>
                <w:rFonts w:ascii="Times New Roman" w:eastAsia="Times New Roman" w:hAnsi="Times New Roman" w:cs="Times New Roman"/>
                <w:sz w:val="20"/>
                <w:szCs w:val="20"/>
                <w:lang w:eastAsia="ru-RU"/>
              </w:rPr>
              <w:t xml:space="preserve"> – выраженные в денежной форме затраты на производство работ, услуг, продукции и их продажу. </w:t>
            </w:r>
          </w:p>
          <w:p w14:paraId="6993A5A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Незавершенное производство</w:t>
            </w:r>
            <w:r>
              <w:rPr>
                <w:rFonts w:ascii="Times New Roman" w:eastAsia="Times New Roman" w:hAnsi="Times New Roman" w:cs="Times New Roman"/>
                <w:sz w:val="20"/>
                <w:szCs w:val="20"/>
                <w:lang w:eastAsia="ru-RU"/>
              </w:rPr>
              <w:t xml:space="preserve"> - затраты, понесенные на производство продукции, не прошедшей всех стадий (фаз, переделов), предусмотренных технологическим процессом, изделия неукомплектованные, не прошедшие испытания и техническую приемку, а также затраты, понесенные на выполнение работ, оказание услуг другим лицам до момента признания выручки от их продажи.</w:t>
            </w:r>
          </w:p>
          <w:p w14:paraId="6047A002" w14:textId="77777777" w:rsidR="002E2E57" w:rsidRDefault="00D5500A">
            <w:pPr>
              <w:widowControl w:val="0"/>
              <w:spacing w:after="120" w:line="240" w:lineRule="auto"/>
              <w:jc w:val="both"/>
              <w:rPr>
                <w:rFonts w:ascii="Times New Roman" w:eastAsia="Times New Roman" w:hAnsi="Times New Roman" w:cs="Times New Roman"/>
                <w:bCs/>
                <w:i/>
                <w:iCs/>
                <w:sz w:val="20"/>
                <w:szCs w:val="20"/>
                <w:lang w:eastAsia="ru-RU"/>
              </w:rPr>
            </w:pPr>
            <w:r>
              <w:rPr>
                <w:rFonts w:ascii="Times New Roman" w:eastAsia="Times New Roman" w:hAnsi="Times New Roman" w:cs="Times New Roman"/>
                <w:bCs/>
                <w:i/>
                <w:iCs/>
                <w:sz w:val="20"/>
                <w:szCs w:val="20"/>
                <w:lang w:eastAsia="ru-RU"/>
              </w:rPr>
              <w:t xml:space="preserve">Готовая продукция - </w:t>
            </w:r>
            <w:r>
              <w:rPr>
                <w:rFonts w:ascii="Times New Roman" w:eastAsia="Times New Roman" w:hAnsi="Times New Roman" w:cs="Times New Roman"/>
                <w:sz w:val="20"/>
                <w:szCs w:val="20"/>
                <w:lang w:eastAsia="ru-RU"/>
              </w:rPr>
              <w:t>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14:paraId="36D255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Калькуляция</w:t>
            </w:r>
            <w:r>
              <w:rPr>
                <w:rFonts w:ascii="Times New Roman" w:eastAsia="Times New Roman" w:hAnsi="Times New Roman" w:cs="Times New Roman"/>
                <w:sz w:val="20"/>
                <w:szCs w:val="20"/>
                <w:lang w:eastAsia="ru-RU"/>
              </w:rPr>
              <w:t xml:space="preserve"> - способ группировки затрат, их обобщения, исчисления себестоимости объектов учета (калькуляционных единиц).</w:t>
            </w:r>
          </w:p>
          <w:p w14:paraId="3E26009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Калькуляционная единица</w:t>
            </w:r>
            <w:r>
              <w:rPr>
                <w:rFonts w:ascii="Times New Roman" w:eastAsia="Times New Roman" w:hAnsi="Times New Roman" w:cs="Times New Roman"/>
                <w:sz w:val="20"/>
                <w:szCs w:val="20"/>
                <w:lang w:eastAsia="ru-RU"/>
              </w:rPr>
              <w:t xml:space="preserve"> - единица вида выполняемых работ и услуг, или вида продукции (изделий, группы однородных изделий, комплектов, узлов, деталей и т.п.), по которым осуществляется исчисление (калькулирование) себестоимости).</w:t>
            </w:r>
          </w:p>
          <w:p w14:paraId="52F251F6" w14:textId="37434D5A"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Объекты калькулирования</w:t>
            </w:r>
            <w:r>
              <w:rPr>
                <w:rFonts w:ascii="Times New Roman" w:eastAsia="Times New Roman" w:hAnsi="Times New Roman" w:cs="Times New Roman"/>
                <w:sz w:val="20"/>
                <w:szCs w:val="20"/>
                <w:lang w:eastAsia="ru-RU"/>
              </w:rPr>
              <w:t xml:space="preserve"> - отдельные работы и услуги, себестоимость которых определяется.</w:t>
            </w:r>
            <w:r w:rsidR="005D7358">
              <w:rPr>
                <w:rFonts w:ascii="Times New Roman" w:eastAsia="Times New Roman" w:hAnsi="Times New Roman" w:cs="Times New Roman"/>
                <w:sz w:val="20"/>
                <w:szCs w:val="20"/>
                <w:lang w:eastAsia="ru-RU"/>
              </w:rPr>
              <w:t xml:space="preserve">  </w:t>
            </w:r>
          </w:p>
        </w:tc>
        <w:tc>
          <w:tcPr>
            <w:tcW w:w="1583" w:type="dxa"/>
            <w:gridSpan w:val="2"/>
          </w:tcPr>
          <w:p w14:paraId="353F3CC9" w14:textId="2BFB3922"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 3, ФСБУ 5/2019</w:t>
            </w:r>
          </w:p>
          <w:p w14:paraId="560BAC81" w14:textId="5FCB931C"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63 Приказа 34н</w:t>
            </w:r>
          </w:p>
          <w:p w14:paraId="18E5C7A1"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69C0AF71" w14:textId="77777777" w:rsidTr="00B25496">
        <w:tc>
          <w:tcPr>
            <w:tcW w:w="2817" w:type="dxa"/>
          </w:tcPr>
          <w:p w14:paraId="17A62200" w14:textId="77777777" w:rsidR="002E2E57" w:rsidRDefault="00D5500A">
            <w:pPr>
              <w:pStyle w:val="3"/>
              <w:rPr>
                <w:i/>
              </w:rPr>
            </w:pPr>
            <w:bookmarkStart w:id="358" w:name="_Toc196232622"/>
            <w:r>
              <w:t>Допущения</w:t>
            </w:r>
            <w:bookmarkEnd w:id="358"/>
          </w:p>
        </w:tc>
        <w:tc>
          <w:tcPr>
            <w:tcW w:w="10411" w:type="dxa"/>
          </w:tcPr>
          <w:p w14:paraId="5B731F62"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Расходами считаются только те затраты, которые участвуют в формировании прибыли отчетного периода, а оставшаяся часть затрат капитализируется в активах Общества в виде готовой продукции, незавершенного производства, остатков полуфабрикатов, незавершенных объектов капитального строительства, нематериальных активов и т.п.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той организации, за исключением уменьшения вкладов по решению участников (собственников имущества).</w:t>
            </w:r>
          </w:p>
          <w:p w14:paraId="6A87D415"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В связи с тем, что в нормативных документах по бухгалтерскому учету зачастую применяется термин «расходы», тогда как речь идет о затратах, в настоящем Положении там, где уместно, будет применяться термин «затраты».</w:t>
            </w:r>
          </w:p>
        </w:tc>
        <w:tc>
          <w:tcPr>
            <w:tcW w:w="1583" w:type="dxa"/>
            <w:gridSpan w:val="2"/>
          </w:tcPr>
          <w:p w14:paraId="77E00F87"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41392D8A" w14:textId="77777777" w:rsidTr="00B25496">
        <w:tc>
          <w:tcPr>
            <w:tcW w:w="2817" w:type="dxa"/>
          </w:tcPr>
          <w:p w14:paraId="20177691" w14:textId="77777777" w:rsidR="002E2E57" w:rsidRDefault="00D5500A">
            <w:pPr>
              <w:pStyle w:val="3"/>
              <w:rPr>
                <w:i/>
              </w:rPr>
            </w:pPr>
            <w:bookmarkStart w:id="359" w:name="_Toc196232623"/>
            <w:r>
              <w:t>Квалификация затрат на производство</w:t>
            </w:r>
            <w:bookmarkEnd w:id="359"/>
          </w:p>
        </w:tc>
        <w:tc>
          <w:tcPr>
            <w:tcW w:w="10411" w:type="dxa"/>
          </w:tcPr>
          <w:p w14:paraId="3F2C5D76" w14:textId="77777777" w:rsidR="002E2E57" w:rsidRDefault="00D5500A">
            <w:pPr>
              <w:widowControl w:val="0"/>
              <w:spacing w:after="120" w:line="240" w:lineRule="auto"/>
              <w:jc w:val="both"/>
              <w:rPr>
                <w:color w:val="000000"/>
              </w:rPr>
            </w:pPr>
            <w:r>
              <w:rPr>
                <w:rFonts w:ascii="Times New Roman" w:eastAsia="Times New Roman" w:hAnsi="Times New Roman" w:cs="Times New Roman"/>
                <w:sz w:val="20"/>
                <w:szCs w:val="20"/>
                <w:lang w:eastAsia="ru-RU"/>
              </w:rPr>
              <w:t xml:space="preserve">В составе затрат на производство учитываются затраты по обычным видам деятельности. </w:t>
            </w:r>
          </w:p>
          <w:p w14:paraId="240A47F8"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Затраты по обычным видам деятельности в зависимости от характера затрат и их отношения к процессу производства учитываются в составе затрат:</w:t>
            </w:r>
          </w:p>
          <w:p w14:paraId="3977AF3D" w14:textId="77777777" w:rsidR="002E2E57" w:rsidRDefault="00D5500A">
            <w:pPr>
              <w:pStyle w:val="affff0"/>
              <w:widowControl w:val="0"/>
              <w:numPr>
                <w:ilvl w:val="0"/>
                <w:numId w:val="199"/>
              </w:numPr>
              <w:tabs>
                <w:tab w:val="left" w:pos="357"/>
              </w:tabs>
              <w:spacing w:after="120"/>
              <w:jc w:val="both"/>
              <w:rPr>
                <w:rFonts w:ascii="Times New Roman" w:hAnsi="Times New Roman"/>
                <w:color w:val="000000"/>
                <w:szCs w:val="20"/>
              </w:rPr>
            </w:pPr>
            <w:r>
              <w:rPr>
                <w:rFonts w:ascii="Times New Roman" w:hAnsi="Times New Roman"/>
                <w:color w:val="000000"/>
                <w:szCs w:val="20"/>
              </w:rPr>
              <w:t>основного производства - производства, продукция (работы, услуги) которого явилась целью создания данного Общества;</w:t>
            </w:r>
          </w:p>
          <w:p w14:paraId="3F8A8F34" w14:textId="77777777" w:rsidR="002E2E57" w:rsidRDefault="00D5500A">
            <w:pPr>
              <w:pStyle w:val="affff0"/>
              <w:widowControl w:val="0"/>
              <w:numPr>
                <w:ilvl w:val="0"/>
                <w:numId w:val="199"/>
              </w:numPr>
              <w:tabs>
                <w:tab w:val="left" w:pos="357"/>
              </w:tabs>
              <w:spacing w:after="120"/>
              <w:jc w:val="both"/>
              <w:rPr>
                <w:rFonts w:ascii="Times New Roman" w:hAnsi="Times New Roman"/>
                <w:color w:val="000000"/>
                <w:szCs w:val="20"/>
              </w:rPr>
            </w:pPr>
            <w:r>
              <w:rPr>
                <w:rFonts w:ascii="Times New Roman" w:hAnsi="Times New Roman"/>
                <w:color w:val="000000"/>
                <w:szCs w:val="20"/>
              </w:rPr>
              <w:t>вспомогательных производств - производств, которые являются вспомогательными (подсобными) для основного производства Общества;</w:t>
            </w:r>
          </w:p>
          <w:p w14:paraId="41A481C7" w14:textId="77777777" w:rsidR="002E2E57" w:rsidRDefault="00D5500A">
            <w:pPr>
              <w:pStyle w:val="affff0"/>
              <w:widowControl w:val="0"/>
              <w:numPr>
                <w:ilvl w:val="0"/>
                <w:numId w:val="199"/>
              </w:numPr>
              <w:tabs>
                <w:tab w:val="left" w:pos="357"/>
              </w:tabs>
              <w:spacing w:after="120"/>
              <w:jc w:val="both"/>
              <w:rPr>
                <w:rFonts w:ascii="Times New Roman" w:hAnsi="Times New Roman"/>
                <w:color w:val="000000"/>
                <w:szCs w:val="20"/>
              </w:rPr>
            </w:pPr>
            <w:r>
              <w:rPr>
                <w:rFonts w:ascii="Times New Roman" w:hAnsi="Times New Roman"/>
                <w:color w:val="000000"/>
                <w:szCs w:val="20"/>
              </w:rPr>
              <w:t>общепроизводственных затрат - затрат по обслуживанию основных и вспомогательных производств Общества;</w:t>
            </w:r>
          </w:p>
          <w:p w14:paraId="5F13787F" w14:textId="77777777" w:rsidR="002E2E57" w:rsidRDefault="00D5500A">
            <w:pPr>
              <w:pStyle w:val="affff0"/>
              <w:widowControl w:val="0"/>
              <w:numPr>
                <w:ilvl w:val="0"/>
                <w:numId w:val="199"/>
              </w:numPr>
              <w:tabs>
                <w:tab w:val="left" w:pos="357"/>
              </w:tabs>
              <w:spacing w:after="120"/>
              <w:jc w:val="both"/>
              <w:rPr>
                <w:rFonts w:ascii="Times New Roman" w:hAnsi="Times New Roman"/>
                <w:color w:val="000000"/>
                <w:szCs w:val="20"/>
              </w:rPr>
            </w:pPr>
            <w:r>
              <w:rPr>
                <w:rFonts w:ascii="Times New Roman" w:hAnsi="Times New Roman"/>
                <w:color w:val="000000"/>
                <w:szCs w:val="20"/>
              </w:rPr>
              <w:t>общехозяйственных затрат - затрат для нужд управления, не связанных непосредственно с производственным процессом;</w:t>
            </w:r>
          </w:p>
          <w:p w14:paraId="09028BBD" w14:textId="77777777" w:rsidR="002E2E57" w:rsidRDefault="00D5500A">
            <w:pPr>
              <w:pStyle w:val="affff0"/>
              <w:widowControl w:val="0"/>
              <w:numPr>
                <w:ilvl w:val="0"/>
                <w:numId w:val="199"/>
              </w:numPr>
              <w:tabs>
                <w:tab w:val="left" w:pos="357"/>
              </w:tabs>
              <w:spacing w:after="120"/>
              <w:jc w:val="both"/>
              <w:rPr>
                <w:rFonts w:ascii="Times New Roman" w:hAnsi="Times New Roman"/>
                <w:color w:val="000000"/>
                <w:szCs w:val="20"/>
              </w:rPr>
            </w:pPr>
            <w:r>
              <w:rPr>
                <w:rFonts w:ascii="Times New Roman" w:hAnsi="Times New Roman"/>
                <w:color w:val="000000"/>
                <w:szCs w:val="20"/>
              </w:rPr>
              <w:t>обслуживающего производства - затратах, связанных с выпуском продукции, выполнением работ и оказанием услуг обслуживающими производствами и хозяйствами Общества.</w:t>
            </w:r>
          </w:p>
        </w:tc>
        <w:tc>
          <w:tcPr>
            <w:tcW w:w="1583" w:type="dxa"/>
            <w:gridSpan w:val="2"/>
          </w:tcPr>
          <w:p w14:paraId="41B77ED8" w14:textId="1FD77722"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5 ПБУ 10/99</w:t>
            </w:r>
          </w:p>
          <w:p w14:paraId="3789EC4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7A8DC417" w14:textId="77777777" w:rsidTr="00B25496">
        <w:tc>
          <w:tcPr>
            <w:tcW w:w="2817" w:type="dxa"/>
          </w:tcPr>
          <w:p w14:paraId="4994DC40" w14:textId="77777777" w:rsidR="002E2E57" w:rsidRDefault="00D5500A">
            <w:pPr>
              <w:pStyle w:val="3"/>
            </w:pPr>
            <w:bookmarkStart w:id="360" w:name="_Toc196232624"/>
            <w:r>
              <w:t>Группировка затрат на производство. Аналитический учет затрат на производство</w:t>
            </w:r>
            <w:bookmarkEnd w:id="360"/>
          </w:p>
        </w:tc>
        <w:tc>
          <w:tcPr>
            <w:tcW w:w="10411" w:type="dxa"/>
          </w:tcPr>
          <w:p w14:paraId="6ED26A4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Pr>
                <w:rFonts w:ascii="Times New Roman" w:hAnsi="Times New Roman"/>
                <w:sz w:val="20"/>
                <w:szCs w:val="20"/>
              </w:rPr>
              <w:t>аналитическом</w:t>
            </w:r>
            <w:r>
              <w:rPr>
                <w:rFonts w:ascii="Times New Roman" w:eastAsia="Times New Roman" w:hAnsi="Times New Roman" w:cs="Times New Roman"/>
                <w:sz w:val="20"/>
                <w:szCs w:val="20"/>
                <w:lang w:eastAsia="ru-RU"/>
              </w:rPr>
              <w:t xml:space="preserve"> учете затраты на производство группируются в разрезе:</w:t>
            </w:r>
          </w:p>
          <w:p w14:paraId="1943F645" w14:textId="77777777" w:rsidR="002E2E57" w:rsidRDefault="00D5500A">
            <w:pPr>
              <w:pStyle w:val="affff0"/>
              <w:widowControl w:val="0"/>
              <w:numPr>
                <w:ilvl w:val="0"/>
                <w:numId w:val="200"/>
              </w:numPr>
              <w:tabs>
                <w:tab w:val="left" w:pos="357"/>
              </w:tabs>
              <w:spacing w:after="120"/>
              <w:jc w:val="both"/>
              <w:rPr>
                <w:rFonts w:ascii="Times New Roman" w:hAnsi="Times New Roman"/>
                <w:color w:val="000000"/>
                <w:szCs w:val="20"/>
              </w:rPr>
            </w:pPr>
            <w:r>
              <w:rPr>
                <w:rFonts w:ascii="Times New Roman" w:hAnsi="Times New Roman"/>
                <w:color w:val="000000"/>
                <w:szCs w:val="20"/>
              </w:rPr>
              <w:t>обычных (учетных) видов деятельности;</w:t>
            </w:r>
          </w:p>
          <w:p w14:paraId="5F4B6BD6" w14:textId="77777777" w:rsidR="002E2E57" w:rsidRDefault="00D5500A">
            <w:pPr>
              <w:pStyle w:val="affff0"/>
              <w:widowControl w:val="0"/>
              <w:numPr>
                <w:ilvl w:val="0"/>
                <w:numId w:val="200"/>
              </w:numPr>
              <w:tabs>
                <w:tab w:val="left" w:pos="357"/>
              </w:tabs>
              <w:spacing w:after="120"/>
              <w:jc w:val="both"/>
              <w:rPr>
                <w:rFonts w:ascii="Times New Roman" w:hAnsi="Times New Roman"/>
                <w:color w:val="000000"/>
                <w:szCs w:val="20"/>
              </w:rPr>
            </w:pPr>
            <w:r>
              <w:rPr>
                <w:rFonts w:ascii="Times New Roman" w:hAnsi="Times New Roman"/>
                <w:color w:val="000000"/>
                <w:szCs w:val="20"/>
              </w:rPr>
              <w:t>экономических элементов затрат;</w:t>
            </w:r>
          </w:p>
          <w:p w14:paraId="6B74E87A" w14:textId="77777777" w:rsidR="002E2E57" w:rsidRDefault="00D5500A">
            <w:pPr>
              <w:pStyle w:val="affff0"/>
              <w:widowControl w:val="0"/>
              <w:numPr>
                <w:ilvl w:val="0"/>
                <w:numId w:val="200"/>
              </w:numPr>
              <w:tabs>
                <w:tab w:val="left" w:pos="357"/>
              </w:tabs>
              <w:spacing w:after="120"/>
              <w:jc w:val="both"/>
              <w:rPr>
                <w:rFonts w:ascii="Times New Roman" w:hAnsi="Times New Roman"/>
                <w:color w:val="000000"/>
                <w:szCs w:val="20"/>
              </w:rPr>
            </w:pPr>
            <w:r>
              <w:rPr>
                <w:rFonts w:ascii="Times New Roman" w:hAnsi="Times New Roman"/>
                <w:color w:val="000000"/>
                <w:szCs w:val="20"/>
              </w:rPr>
              <w:t>калькуляционных статей;</w:t>
            </w:r>
          </w:p>
          <w:p w14:paraId="7F077432" w14:textId="77777777" w:rsidR="002E2E57" w:rsidRDefault="00D5500A">
            <w:pPr>
              <w:pStyle w:val="affff0"/>
              <w:widowControl w:val="0"/>
              <w:numPr>
                <w:ilvl w:val="0"/>
                <w:numId w:val="200"/>
              </w:numPr>
              <w:tabs>
                <w:tab w:val="left" w:pos="357"/>
              </w:tabs>
              <w:spacing w:after="120"/>
              <w:jc w:val="both"/>
              <w:rPr>
                <w:rFonts w:ascii="Times New Roman" w:hAnsi="Times New Roman"/>
                <w:color w:val="000000"/>
                <w:szCs w:val="20"/>
              </w:rPr>
            </w:pPr>
            <w:r>
              <w:rPr>
                <w:rFonts w:ascii="Times New Roman" w:hAnsi="Times New Roman"/>
                <w:color w:val="000000"/>
                <w:szCs w:val="20"/>
              </w:rPr>
              <w:t>мест возникновения затрат (подразделений).</w:t>
            </w:r>
          </w:p>
          <w:p w14:paraId="5C01A74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управленческом учете дополнительно обеспечивается детализация затрат по виду деятельности «Технологическое присоединение к электрической сети» по уровням присоединяемой мощности.</w:t>
            </w:r>
          </w:p>
          <w:p w14:paraId="467C795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калькулирования себестоимости услуг, работ первичный учет затрат осуществляется по МВЗ.</w:t>
            </w:r>
          </w:p>
          <w:p w14:paraId="30489B5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МВЗ определяются на основе организационной структуры, утвержденной ОРД Общества.</w:t>
            </w:r>
          </w:p>
          <w:p w14:paraId="6C7BEEB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Обществе в целях бухгалтерского и управленческого учета, а также в целях составления бухгалтерской отчетности применяется классификация по экономическим элементам затрат. Классификатор экономических элементов затрат имеет иерархическую структуру.</w:t>
            </w:r>
          </w:p>
          <w:p w14:paraId="698185F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Верхний уровень иерархии предусматривает группировку расходов по следующим элементам затрат:</w:t>
            </w:r>
          </w:p>
          <w:p w14:paraId="28FE6560" w14:textId="77777777" w:rsidR="002E2E57" w:rsidRDefault="00D5500A">
            <w:pPr>
              <w:pStyle w:val="affff0"/>
              <w:widowControl w:val="0"/>
              <w:numPr>
                <w:ilvl w:val="0"/>
                <w:numId w:val="201"/>
              </w:numPr>
              <w:tabs>
                <w:tab w:val="left" w:pos="357"/>
              </w:tabs>
              <w:spacing w:after="120"/>
              <w:jc w:val="both"/>
              <w:rPr>
                <w:rFonts w:ascii="Times New Roman" w:hAnsi="Times New Roman"/>
                <w:color w:val="000000"/>
                <w:szCs w:val="20"/>
              </w:rPr>
            </w:pPr>
            <w:r>
              <w:rPr>
                <w:rFonts w:ascii="Times New Roman" w:hAnsi="Times New Roman"/>
                <w:color w:val="000000"/>
                <w:szCs w:val="20"/>
              </w:rPr>
              <w:t>Материальные затраты;</w:t>
            </w:r>
          </w:p>
          <w:p w14:paraId="4283D044" w14:textId="77777777" w:rsidR="002E2E57" w:rsidRDefault="00D5500A">
            <w:pPr>
              <w:pStyle w:val="affff0"/>
              <w:widowControl w:val="0"/>
              <w:numPr>
                <w:ilvl w:val="0"/>
                <w:numId w:val="201"/>
              </w:numPr>
              <w:tabs>
                <w:tab w:val="left" w:pos="357"/>
              </w:tabs>
              <w:spacing w:after="120"/>
              <w:jc w:val="both"/>
              <w:rPr>
                <w:rFonts w:ascii="Times New Roman" w:hAnsi="Times New Roman"/>
                <w:color w:val="000000"/>
                <w:szCs w:val="20"/>
              </w:rPr>
            </w:pPr>
            <w:r>
              <w:rPr>
                <w:rFonts w:ascii="Times New Roman" w:hAnsi="Times New Roman"/>
                <w:color w:val="000000"/>
                <w:szCs w:val="20"/>
              </w:rPr>
              <w:t>Затраты на оплату труда;</w:t>
            </w:r>
          </w:p>
          <w:p w14:paraId="55D9A9FA" w14:textId="77777777" w:rsidR="002E2E57" w:rsidRDefault="00D5500A">
            <w:pPr>
              <w:pStyle w:val="affff0"/>
              <w:widowControl w:val="0"/>
              <w:numPr>
                <w:ilvl w:val="0"/>
                <w:numId w:val="201"/>
              </w:numPr>
              <w:tabs>
                <w:tab w:val="left" w:pos="357"/>
              </w:tabs>
              <w:spacing w:after="120"/>
              <w:jc w:val="both"/>
              <w:rPr>
                <w:rFonts w:ascii="Times New Roman" w:hAnsi="Times New Roman"/>
                <w:color w:val="000000"/>
                <w:szCs w:val="20"/>
              </w:rPr>
            </w:pPr>
            <w:r>
              <w:rPr>
                <w:rFonts w:ascii="Times New Roman" w:hAnsi="Times New Roman"/>
                <w:color w:val="000000"/>
                <w:szCs w:val="20"/>
              </w:rPr>
              <w:t>Отчисления на социальные нужды;</w:t>
            </w:r>
          </w:p>
          <w:p w14:paraId="1A5ABD88" w14:textId="77777777" w:rsidR="002E2E57" w:rsidRDefault="00D5500A">
            <w:pPr>
              <w:pStyle w:val="affff0"/>
              <w:widowControl w:val="0"/>
              <w:numPr>
                <w:ilvl w:val="0"/>
                <w:numId w:val="201"/>
              </w:numPr>
              <w:tabs>
                <w:tab w:val="left" w:pos="357"/>
              </w:tabs>
              <w:spacing w:after="120"/>
              <w:jc w:val="both"/>
              <w:rPr>
                <w:rFonts w:ascii="Times New Roman" w:hAnsi="Times New Roman"/>
                <w:color w:val="000000"/>
                <w:szCs w:val="20"/>
              </w:rPr>
            </w:pPr>
            <w:r>
              <w:rPr>
                <w:rFonts w:ascii="Times New Roman" w:hAnsi="Times New Roman"/>
                <w:color w:val="000000"/>
                <w:szCs w:val="20"/>
              </w:rPr>
              <w:t>Амортизация;</w:t>
            </w:r>
          </w:p>
          <w:p w14:paraId="2625B87D" w14:textId="77777777" w:rsidR="002E2E57" w:rsidRDefault="00D5500A">
            <w:pPr>
              <w:pStyle w:val="affff0"/>
              <w:widowControl w:val="0"/>
              <w:numPr>
                <w:ilvl w:val="0"/>
                <w:numId w:val="201"/>
              </w:numPr>
              <w:tabs>
                <w:tab w:val="left" w:pos="357"/>
              </w:tabs>
              <w:spacing w:after="120"/>
              <w:jc w:val="both"/>
              <w:rPr>
                <w:rFonts w:ascii="Times New Roman" w:hAnsi="Times New Roman"/>
                <w:color w:val="000000"/>
                <w:szCs w:val="20"/>
              </w:rPr>
            </w:pPr>
            <w:r>
              <w:rPr>
                <w:rFonts w:ascii="Times New Roman" w:hAnsi="Times New Roman"/>
                <w:color w:val="000000"/>
                <w:szCs w:val="20"/>
              </w:rPr>
              <w:t>Прочие затраты.</w:t>
            </w:r>
          </w:p>
          <w:p w14:paraId="1023621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Каждый из перечисленных выше элементов затрат детализируется для целей управленческого учета.</w:t>
            </w:r>
          </w:p>
          <w:p w14:paraId="3876B53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способу включения в себестоимость объекта калькулирования затраты (в том числе по отношению к виду работ, услуг) делятся на прямые, прямые распределяемые и косвенные затраты.</w:t>
            </w:r>
          </w:p>
          <w:p w14:paraId="3D11F26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Прямые затраты</w:t>
            </w:r>
            <w:r>
              <w:rPr>
                <w:rFonts w:ascii="Times New Roman" w:eastAsia="Times New Roman" w:hAnsi="Times New Roman" w:cs="Times New Roman"/>
                <w:sz w:val="20"/>
                <w:szCs w:val="20"/>
                <w:lang w:eastAsia="ru-RU"/>
              </w:rPr>
              <w:t xml:space="preserve"> — это затраты, которые непосредственно связаны с оказанием конкретного вида работ, услуг и могут быть прямо отнесены на этот вид работ, услуг, либо относятся к нескольким объектам калькулирования, но имеют пропорциональную связь с объемом производства продукции, работ (услуг) каждого объекта калькулирования и могут быть распределены по признаку прямой связи между объектами калькулирования.</w:t>
            </w:r>
          </w:p>
          <w:p w14:paraId="748DAFA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Прямые затраты (кроме прямых распределяемых) относятся на себестоимость объекта калькулирования (например, вида работ, услуг, продукции) при первичном признании.</w:t>
            </w:r>
          </w:p>
          <w:p w14:paraId="7A97E5F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невозможности отнесения производственных затрат на конкретный объект калькулирования, такие затраты признаются </w:t>
            </w:r>
            <w:r>
              <w:rPr>
                <w:rFonts w:ascii="Times New Roman" w:eastAsia="Times New Roman" w:hAnsi="Times New Roman" w:cs="Times New Roman"/>
                <w:bCs/>
                <w:i/>
                <w:iCs/>
                <w:sz w:val="20"/>
                <w:szCs w:val="20"/>
                <w:lang w:eastAsia="ru-RU"/>
              </w:rPr>
              <w:t>прямыми распределяемыми</w:t>
            </w:r>
            <w:r>
              <w:rPr>
                <w:rFonts w:ascii="Times New Roman" w:eastAsia="Times New Roman" w:hAnsi="Times New Roman" w:cs="Times New Roman"/>
                <w:sz w:val="20"/>
                <w:szCs w:val="20"/>
                <w:lang w:eastAsia="ru-RU"/>
              </w:rPr>
              <w:t xml:space="preserve"> и учитываются на счетах учета затрат обособленно с последующим распределением между объектами калькулирования.</w:t>
            </w:r>
          </w:p>
          <w:p w14:paraId="305E285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Pr>
                <w:rFonts w:ascii="Times New Roman" w:eastAsia="Times New Roman" w:hAnsi="Times New Roman" w:cs="Times New Roman"/>
                <w:bCs/>
                <w:i/>
                <w:iCs/>
                <w:sz w:val="20"/>
                <w:szCs w:val="20"/>
                <w:lang w:eastAsia="ru-RU"/>
              </w:rPr>
              <w:t>косвенным затратам</w:t>
            </w:r>
            <w:r>
              <w:rPr>
                <w:rFonts w:ascii="Times New Roman" w:eastAsia="Times New Roman" w:hAnsi="Times New Roman" w:cs="Times New Roman"/>
                <w:sz w:val="20"/>
                <w:szCs w:val="20"/>
                <w:lang w:eastAsia="ru-RU"/>
              </w:rPr>
              <w:t xml:space="preserve"> относятся затраты, не связанные непосредственно с объектом калькулирования (например, связанные с несколькими видами оказываемых Обществом услуг), при этом не являющиеся прямыми или прямыми распределяемыми затратами (общепроизводственные, управленческие расходы и др.). Они включаются в себестоимость отдельных видов услуг расчетным путем.</w:t>
            </w:r>
          </w:p>
          <w:p w14:paraId="273E9C4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Конкретный порядок учета затрат закреплен в Положении по бухгалтерскому учету затрат по элементам, утвержденном ОРД Общества.</w:t>
            </w:r>
          </w:p>
        </w:tc>
        <w:tc>
          <w:tcPr>
            <w:tcW w:w="1583" w:type="dxa"/>
            <w:gridSpan w:val="2"/>
          </w:tcPr>
          <w:p w14:paraId="27FEF1C4" w14:textId="280224A7"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8-10 ПБУ10/99</w:t>
            </w:r>
          </w:p>
        </w:tc>
      </w:tr>
      <w:tr w:rsidR="002E2E57" w14:paraId="698727AF" w14:textId="77777777" w:rsidTr="00B25496">
        <w:tc>
          <w:tcPr>
            <w:tcW w:w="2817" w:type="dxa"/>
          </w:tcPr>
          <w:p w14:paraId="2BA8A908" w14:textId="77777777" w:rsidR="002E2E57" w:rsidRDefault="00D5500A">
            <w:pPr>
              <w:pStyle w:val="3"/>
            </w:pPr>
            <w:bookmarkStart w:id="361" w:name="_Toc196232625"/>
            <w:r>
              <w:t>Признание расходов (затрат). Общие положения</w:t>
            </w:r>
            <w:bookmarkEnd w:id="361"/>
          </w:p>
        </w:tc>
        <w:tc>
          <w:tcPr>
            <w:tcW w:w="10411" w:type="dxa"/>
          </w:tcPr>
          <w:p w14:paraId="0069695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(затраты) признаются в бухгалтерском учете при наличии следующих условий:</w:t>
            </w:r>
          </w:p>
          <w:p w14:paraId="66FB8C8A"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 производится в соответствии с конкретным договором, требованием законодательных и нормативных актов, обычаями делового оборота;</w:t>
            </w:r>
          </w:p>
          <w:p w14:paraId="5B4B8B16"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сумма расхода может быть определена;</w:t>
            </w:r>
          </w:p>
          <w:p w14:paraId="7C23A401"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имеется уверенность в том, что в результате конкретной операции произойдет уменьшение экономических выгод Общества. Уверенность в том, что в результате конкретной операции произойдет уменьшение экономических выгод Общества, имеется в случае, когда Общество передало актив либо отсутствует неопределенность в отношении передачи актива.</w:t>
            </w:r>
          </w:p>
          <w:p w14:paraId="7E57B27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Если в отношении любых расходов (затрат), осуществленных Обществом, не исполнено хотя бы одно из названных условий, то в бухгалтерском учете Общества признается дебиторская задолженность.</w:t>
            </w:r>
          </w:p>
          <w:p w14:paraId="0566AC6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Обществом способов начисления амортизации.</w:t>
            </w:r>
          </w:p>
          <w:p w14:paraId="4EF049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(затраты) подлежат признанию в бухгалтерском учете независимо от намерения получить выручку, прочие или иные доходы и от формы осуществления расхода (денежной, натуральной и иной).</w:t>
            </w:r>
          </w:p>
          <w:p w14:paraId="733F9C4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(затраты)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w:t>
            </w:r>
          </w:p>
          <w:p w14:paraId="6A5BD45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в зависимости от характера затрат и их отношения к процессу производства учитываются в составе затрат:</w:t>
            </w:r>
          </w:p>
          <w:p w14:paraId="5FED16FE"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основного производства - производства, продукция (работы, услуги) которого явилась целью создания данного Общества;</w:t>
            </w:r>
          </w:p>
          <w:p w14:paraId="2597F9DF"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вспомогательных производств - производств, которые являются вспомогательными (подсобными) для основного производства Общества;</w:t>
            </w:r>
          </w:p>
          <w:p w14:paraId="5259B38E" w14:textId="7544D136"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общепроизводственных затрат - затрат по обслуживанию основных и вспомогательных производств Общества (включая расходы АУП филиалов;</w:t>
            </w:r>
          </w:p>
          <w:p w14:paraId="564A3CBB"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общехозяйственных затрат - затрат для нужд управления Общества в целом, не связанных непосредственно с производственным процессом;</w:t>
            </w:r>
          </w:p>
          <w:p w14:paraId="7908AC38"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обслуживающих производств и хозяйств - обслуживающих производств и хозяйств, деятельность которых не связана с производством продукции, выполнением работ и оказанием услуг, явившихся целью создания Общества (таких как: жилищно-коммунальное хозяйство (эксплуатация жилых домов, общежитий, прачечных, бань и т.п.); столовые и буфеты; дома отдыха и прочие обслуживающие производства и хозяйства).</w:t>
            </w:r>
          </w:p>
          <w:p w14:paraId="5CC3DBD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первичного учета затрат и калькулирования себестоимости Общество использует счета учета затрат по обычным видам деятельности в разрезе аналитических признаков.</w:t>
            </w:r>
          </w:p>
        </w:tc>
        <w:tc>
          <w:tcPr>
            <w:tcW w:w="1583" w:type="dxa"/>
            <w:gridSpan w:val="2"/>
          </w:tcPr>
          <w:p w14:paraId="60D514AD" w14:textId="6C1B0DCF"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16, 17, 18, 9 ПБУ 10/99</w:t>
            </w:r>
          </w:p>
        </w:tc>
      </w:tr>
      <w:tr w:rsidR="002E2E57" w14:paraId="627BCE11" w14:textId="77777777" w:rsidTr="00B25496">
        <w:tc>
          <w:tcPr>
            <w:tcW w:w="2817" w:type="dxa"/>
          </w:tcPr>
          <w:p w14:paraId="010A4190" w14:textId="77777777" w:rsidR="002E2E57" w:rsidRDefault="00D5500A">
            <w:pPr>
              <w:pStyle w:val="3"/>
            </w:pPr>
            <w:bookmarkStart w:id="362" w:name="_Toc196232626"/>
            <w:r>
              <w:t>Оценка расходов (затрат). Общие положения</w:t>
            </w:r>
            <w:bookmarkEnd w:id="362"/>
          </w:p>
        </w:tc>
        <w:tc>
          <w:tcPr>
            <w:tcW w:w="10411" w:type="dxa"/>
          </w:tcPr>
          <w:p w14:paraId="0181F4C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(затраты)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Если оплата покрывает лишь часть признаваемых затрат, то затраты, принимаемые к бухгалтерскому учету, определяются как сумма оплаты и кредиторской задолженности (в части, не покрытой оплатой).</w:t>
            </w:r>
          </w:p>
          <w:p w14:paraId="71972F8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Величина оплаты и (или) кредиторской задолженности определяется исходя из цены и условий, установленных договором между Обществом и поставщиком (подрядчиком) или иным контрагентом. Если цена не предусмотрена в договоре и не может быть установлена исходя из условий договора, то для определения величины оплаты или кредиторской задолженности принимается цена, по которой в сравнимых обстоятельствах обычно Общество определяет расходы в отношении аналогичных запасов и иных ценностей, работ, услуг либо предоставления во временное пользование (временное владение и пользование) аналогичных активов.</w:t>
            </w:r>
          </w:p>
          <w:p w14:paraId="500677A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Величина оплаты и (или) кредиторской задолженности определяется с учетом всех предоставленных Обществу согласно договору скидок (накидок). </w:t>
            </w:r>
          </w:p>
          <w:p w14:paraId="232A63F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электрической энергии, приобретаемой в целях компенсации потерь, при наличии разногласий по объему/стоимости электрической энергии, отражается в учете в редакции протокола разногласий Общества.</w:t>
            </w:r>
          </w:p>
        </w:tc>
        <w:tc>
          <w:tcPr>
            <w:tcW w:w="1583" w:type="dxa"/>
            <w:gridSpan w:val="2"/>
          </w:tcPr>
          <w:p w14:paraId="2C4AE4EF" w14:textId="64EDAE84"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 xml:space="preserve">6 ПБУ 10/99 </w:t>
            </w:r>
          </w:p>
          <w:p w14:paraId="503D809C" w14:textId="0D4CE296"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9 ПБУ 3/2006</w:t>
            </w:r>
          </w:p>
        </w:tc>
      </w:tr>
      <w:tr w:rsidR="002E2E57" w14:paraId="71CF61D3" w14:textId="77777777" w:rsidTr="00B25496">
        <w:tc>
          <w:tcPr>
            <w:tcW w:w="2817" w:type="dxa"/>
          </w:tcPr>
          <w:p w14:paraId="429D4382" w14:textId="77777777" w:rsidR="002E2E57" w:rsidRDefault="00D5500A">
            <w:pPr>
              <w:pStyle w:val="3"/>
            </w:pPr>
            <w:bookmarkStart w:id="363" w:name="_Toc196232627"/>
            <w:r>
              <w:t>Затраты на основное производство</w:t>
            </w:r>
            <w:bookmarkEnd w:id="363"/>
          </w:p>
        </w:tc>
        <w:tc>
          <w:tcPr>
            <w:tcW w:w="10411" w:type="dxa"/>
          </w:tcPr>
          <w:p w14:paraId="2633AA3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затрат на основное производство учитываются:</w:t>
            </w:r>
          </w:p>
          <w:p w14:paraId="2714FD15"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прямые производственные затраты (в том числе прямые распределяемые затраты). Номенклатура прямых производственных затрат определена в Положении по бухгалтерскому учету расходов ПАО «Россети Северо-Запад», утвержденном ОРД Общества;</w:t>
            </w:r>
          </w:p>
          <w:p w14:paraId="6B3DDBF4"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оценочные обязательства, связанные с выполнением работ, оказанием услуг, производством продукции по конкретному виду деятельности, заказу, либо иному объекту калькулирования;</w:t>
            </w:r>
          </w:p>
          <w:p w14:paraId="3F2C0ADD"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затраты вспомогательного производства по обеспечению производственного процесса основного производства;</w:t>
            </w:r>
          </w:p>
          <w:p w14:paraId="17A9976E"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часть общепроизводственных затрат, относимых на основное производство посредством распределения.</w:t>
            </w:r>
          </w:p>
          <w:p w14:paraId="602313F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основного производства формируют фактическую себестоимость выполненных работ, оказанных услуг, готовой продукции и стоимость незавершенного производства.</w:t>
            </w:r>
          </w:p>
          <w:p w14:paraId="3CC14BE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Фактическая себестоимость выполненных работ, оказанных услуг признается расходами по обычным видам деятельности отчетного периода; себестоимость завершенной производством продукции, а также себестоимость незавершенного производства формирует стоимость активов (запасов). </w:t>
            </w:r>
          </w:p>
          <w:p w14:paraId="5E8AF6E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учета затрат на основное производство применяется счет 20 «Основное производство».</w:t>
            </w:r>
          </w:p>
          <w:p w14:paraId="142FB98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на покупку мощности на ОРЭМ и доходы от реализации неиспользованной мощности на ОРЭМ признаются единовременно в момент заключения сделки.</w:t>
            </w:r>
          </w:p>
        </w:tc>
        <w:tc>
          <w:tcPr>
            <w:tcW w:w="1583" w:type="dxa"/>
            <w:gridSpan w:val="2"/>
          </w:tcPr>
          <w:p w14:paraId="05EDBC00" w14:textId="599D45CB"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9 ПБУ 10/99</w:t>
            </w:r>
          </w:p>
          <w:p w14:paraId="433560CD" w14:textId="018B6A85"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10748586" w14:textId="77777777" w:rsidTr="00B25496">
        <w:tc>
          <w:tcPr>
            <w:tcW w:w="2817" w:type="dxa"/>
          </w:tcPr>
          <w:p w14:paraId="3BE8D530" w14:textId="77777777" w:rsidR="002E2E57" w:rsidRDefault="00D5500A">
            <w:pPr>
              <w:pStyle w:val="3"/>
            </w:pPr>
            <w:bookmarkStart w:id="364" w:name="_Toc196232628"/>
            <w:r>
              <w:t>Затраты на вспомогательное производство</w:t>
            </w:r>
            <w:bookmarkEnd w:id="364"/>
          </w:p>
        </w:tc>
        <w:tc>
          <w:tcPr>
            <w:tcW w:w="10411" w:type="dxa"/>
          </w:tcPr>
          <w:p w14:paraId="6E475DE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затрат вспомогательного производства учитываются затраты производств, осуществляющих:</w:t>
            </w:r>
          </w:p>
          <w:p w14:paraId="42E9CA4C"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обслуживание различными видами энергии (электроэнергией, паром, газом, воздухом и др.);</w:t>
            </w:r>
          </w:p>
          <w:p w14:paraId="1E0290C4"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транспортное обслуживание;</w:t>
            </w:r>
          </w:p>
          <w:p w14:paraId="637869CC"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ремонт основных средств;</w:t>
            </w:r>
          </w:p>
          <w:p w14:paraId="1D7F9299"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изготовление инструментов, штампов, запасных частей; строительных деталей, конструкций и т.п.;</w:t>
            </w:r>
          </w:p>
          <w:p w14:paraId="4227C91B"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и т.п.</w:t>
            </w:r>
          </w:p>
          <w:p w14:paraId="0B5ADC4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частности, к вспомогательным производствам могут относиться следующие подразделения: ремонтные мастерские, службы механизации и транспорта, собственные котельные и др.</w:t>
            </w:r>
          </w:p>
          <w:p w14:paraId="37C0CCC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Учет затрат вспомогательного производства ведется на счете 23 «Вспомогательные производства». </w:t>
            </w:r>
          </w:p>
          <w:p w14:paraId="7A7DEC3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Аналитический учет по счету ведется по видам производств, номенклатуре затрат.</w:t>
            </w:r>
          </w:p>
          <w:p w14:paraId="4BDB59E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затрат вспомогательного производства отражаются прямые затраты, связанные непосредственно с выпуском продукции, выполнением работ и оказанием услуг, и общепроизводственные затраты, связанные с управлением и обслуживанием вспомогательных производств. Таким образом, косвенные затраты, связанные с управлением и обслуживанием вспомогательных производств, собираются непосредственно на счете 23 «Вспомогательные производства» без предварительного накапливания на счете 25 «Общепроизводственные расходы».</w:t>
            </w:r>
          </w:p>
          <w:p w14:paraId="3915236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каждого вспомогательного производства относятся на затраты основного производства (в качестве прямых или общепроизводственных затрат), обслуживающих производств и хозяйств, в себестоимость завершенной производством продукции, выполненных работ, оказанных услуг либо прямым счетом, либо путем распределения. В качестве базы распределения в зависимости от специфики производства выбираются: отдельные количественные или нормативные показатели (нормо-часы, тонно-километры, кВт/ч электроэнергии и т.п.), сумма основной заработной платы производственных рабочих, сметные ставки и т.п. Для разных вспомогательных производств используются различные базы распределения.</w:t>
            </w:r>
          </w:p>
          <w:p w14:paraId="7AFAEAA5" w14:textId="77777777" w:rsidR="002E2E57" w:rsidRDefault="00D5500A">
            <w:pPr>
              <w:widowControl w:val="0"/>
              <w:spacing w:after="120"/>
              <w:rPr>
                <w:rFonts w:ascii="Times New Roman" w:hAnsi="Times New Roman"/>
                <w:sz w:val="20"/>
                <w:szCs w:val="20"/>
              </w:rPr>
            </w:pPr>
            <w:r>
              <w:rPr>
                <w:rFonts w:ascii="Times New Roman" w:hAnsi="Times New Roman"/>
                <w:sz w:val="20"/>
                <w:szCs w:val="20"/>
              </w:rPr>
              <w:t>Отдельные виды вспомогательных производств могут иметь незавершенное производство.</w:t>
            </w:r>
          </w:p>
          <w:p w14:paraId="0708B4C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Способы учета и распределения отдельных затрат вспомогательного производства закреплены в Положении по бухгалтерскому учету расходов ПАО «Россети Северо-Запад», утвержденном ОРД Общества.</w:t>
            </w:r>
          </w:p>
        </w:tc>
        <w:tc>
          <w:tcPr>
            <w:tcW w:w="1583" w:type="dxa"/>
            <w:gridSpan w:val="2"/>
          </w:tcPr>
          <w:p w14:paraId="5B9C2641"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097CA3DA" w14:textId="77777777" w:rsidTr="00B25496">
        <w:tc>
          <w:tcPr>
            <w:tcW w:w="2817" w:type="dxa"/>
          </w:tcPr>
          <w:p w14:paraId="61332D76" w14:textId="77777777" w:rsidR="002E2E57" w:rsidRDefault="00D5500A">
            <w:pPr>
              <w:pStyle w:val="3"/>
            </w:pPr>
            <w:bookmarkStart w:id="365" w:name="_Toc196232629"/>
            <w:r>
              <w:t>Общепроизводственные затраты</w:t>
            </w:r>
            <w:bookmarkEnd w:id="365"/>
          </w:p>
        </w:tc>
        <w:tc>
          <w:tcPr>
            <w:tcW w:w="10411" w:type="dxa"/>
          </w:tcPr>
          <w:p w14:paraId="0363E22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общепроизводственных затрат (ОПР) учитываются затраты по управлению и обслуживанию подразделений основного производства. К общепроизводственным затратам относится часть производственных затрат, которые являются косвенными по отношению к объектам калькулирования (видам деятельности).</w:t>
            </w:r>
          </w:p>
          <w:p w14:paraId="29E7EDA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Общепроизводственные затраты включают, в том числе, затраты на содержание аппарата управления филиалов Общества.</w:t>
            </w:r>
          </w:p>
          <w:p w14:paraId="4194E05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Общепроизводственные расходы признаются в полной сумме осуществленных затрат.</w:t>
            </w:r>
          </w:p>
          <w:p w14:paraId="076EED5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общепроизводственных затрат ведется на счете 25 «Общепроизводственные расходы» в разрезе мест возникновения затрат, элементов затрат и статей калькуляции. Общепроизводственные расходы на последнее число каждого месяца относятся на объекты калькулирования путем распределения пропорционально выбранной базе, определяемой спецификой осуществления деятельности и возможностями применяемой учетной системы. В качестве базы распределения общепроизводственных затрат Общество использует сумму прямых затрат по основным (учетным) видам деятельности.</w:t>
            </w:r>
          </w:p>
          <w:p w14:paraId="459472A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Конкретный перечень и способы распределения общепроизводственных расходов закреплены в Положении по бухгалтерскому учету расходов ПАО «Россети Северо-Запад», утвержденном ОРД Общества.</w:t>
            </w:r>
          </w:p>
        </w:tc>
        <w:tc>
          <w:tcPr>
            <w:tcW w:w="1583" w:type="dxa"/>
            <w:gridSpan w:val="2"/>
          </w:tcPr>
          <w:p w14:paraId="6B00670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14CC4449" w14:textId="77777777" w:rsidTr="00B25496">
        <w:tc>
          <w:tcPr>
            <w:tcW w:w="2817" w:type="dxa"/>
          </w:tcPr>
          <w:p w14:paraId="0DA699DF" w14:textId="5C8227C3" w:rsidR="002E2E57" w:rsidRDefault="00D5500A">
            <w:pPr>
              <w:pStyle w:val="3"/>
            </w:pPr>
            <w:bookmarkStart w:id="366" w:name="_Toc196232630"/>
            <w:r>
              <w:t>Общехозяйственные затраты</w:t>
            </w:r>
            <w:r w:rsidR="005D7358">
              <w:t xml:space="preserve">  </w:t>
            </w:r>
            <w:r>
              <w:t>(бухгалтерский учет)</w:t>
            </w:r>
            <w:bookmarkEnd w:id="366"/>
          </w:p>
        </w:tc>
        <w:tc>
          <w:tcPr>
            <w:tcW w:w="10411" w:type="dxa"/>
          </w:tcPr>
          <w:p w14:paraId="4B69B1E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общехозяйственных расходов (ОХР) учитываются затраты, связанные с обслуживанием и управлением деятельностью Общества в целом.</w:t>
            </w:r>
          </w:p>
          <w:p w14:paraId="30DB36C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общехозяйственных расходов не включаются затраты на содержание аппаратов управления филиалов Общества.</w:t>
            </w:r>
          </w:p>
          <w:p w14:paraId="64D2135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Общехозяйственные расходы признаются в полной сумме осуществленных затрат.</w:t>
            </w:r>
          </w:p>
          <w:p w14:paraId="6A3BD0C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общехозяйственных затрат ведется на счете 26 «Общехозяйственные расходы» в разрезе МВЗ (подразделений), элементов затрат и статей калькуляции.</w:t>
            </w:r>
          </w:p>
          <w:p w14:paraId="13C5780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Собранные на счете 26 «Общехозяйственные расходы» расходы по исполнительному аппарату Общества в конце месяца закрываются на счете 90.04 «Управленческие расходы» в соответствии с </w:t>
            </w:r>
            <w:r>
              <w:rPr>
                <w:rFonts w:ascii="Times New Roman" w:eastAsia="Times New Roman" w:hAnsi="Times New Roman" w:cs="Times New Roman"/>
                <w:bCs/>
                <w:sz w:val="20"/>
                <w:szCs w:val="20"/>
                <w:lang w:eastAsia="ru-RU"/>
              </w:rPr>
              <w:t>Положением по бухгалтерскому учету расходов ПАО «Россети Северо-Запад»,</w:t>
            </w:r>
            <w:r>
              <w:rPr>
                <w:sz w:val="20"/>
                <w:szCs w:val="20"/>
              </w:rPr>
              <w:t xml:space="preserve"> </w:t>
            </w:r>
            <w:r>
              <w:rPr>
                <w:rFonts w:ascii="Times New Roman" w:eastAsia="Times New Roman" w:hAnsi="Times New Roman" w:cs="Times New Roman"/>
                <w:bCs/>
                <w:sz w:val="20"/>
                <w:szCs w:val="20"/>
                <w:lang w:eastAsia="ru-RU"/>
              </w:rPr>
              <w:t>утвержденным ОРД Общества.</w:t>
            </w:r>
          </w:p>
        </w:tc>
        <w:tc>
          <w:tcPr>
            <w:tcW w:w="1583" w:type="dxa"/>
            <w:gridSpan w:val="2"/>
          </w:tcPr>
          <w:p w14:paraId="19996EB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2E385C36" w14:textId="51858BAB"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w:t>
            </w:r>
            <w:r w:rsidR="00D5500A">
              <w:rPr>
                <w:rFonts w:ascii="Times New Roman" w:eastAsia="Times New Roman" w:hAnsi="Times New Roman" w:cs="Times New Roman"/>
                <w:sz w:val="20"/>
                <w:szCs w:val="20"/>
                <w:lang w:eastAsia="ru-RU"/>
              </w:rPr>
              <w:t>5, 9 ПБУ 10/99</w:t>
            </w:r>
          </w:p>
          <w:p w14:paraId="43364A4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7BB17185" w14:textId="77777777" w:rsidTr="00B25496">
        <w:tc>
          <w:tcPr>
            <w:tcW w:w="2817" w:type="dxa"/>
          </w:tcPr>
          <w:p w14:paraId="7B646AB9" w14:textId="0B4BFA03" w:rsidR="002E2E57" w:rsidRDefault="00D5500A">
            <w:pPr>
              <w:pStyle w:val="3"/>
            </w:pPr>
            <w:bookmarkStart w:id="367" w:name="_Toc196232631"/>
            <w:r>
              <w:t>Затраты обслуживающих производств</w:t>
            </w:r>
            <w:r w:rsidR="005D7358">
              <w:t xml:space="preserve">  </w:t>
            </w:r>
            <w:r>
              <w:t>и хозяйств</w:t>
            </w:r>
            <w:bookmarkEnd w:id="367"/>
          </w:p>
        </w:tc>
        <w:tc>
          <w:tcPr>
            <w:tcW w:w="10411" w:type="dxa"/>
          </w:tcPr>
          <w:p w14:paraId="565F42F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составе затрат обслуживающих производств и хозяйств отражаются затраты, состоящих на балансе Общества обслуживающих производств и хозяйств, деятельность которых не связана с выполнением работ, оказанием услуг и производством продукции, явившихся целью создания Общества: </w:t>
            </w:r>
          </w:p>
          <w:p w14:paraId="1F994FC2"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 xml:space="preserve">жилищно-коммунального хозяйства (эксплуатация жилых домов, общежитий, прачечных, бань и т.п.); </w:t>
            </w:r>
          </w:p>
          <w:p w14:paraId="57957E45"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 xml:space="preserve">столовых и буфетов; </w:t>
            </w:r>
          </w:p>
          <w:p w14:paraId="1D1A1122"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общежитий;</w:t>
            </w:r>
          </w:p>
          <w:p w14:paraId="0C1006B1"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 xml:space="preserve">детских дошкольных учреждений (садов, яслей); </w:t>
            </w:r>
          </w:p>
          <w:p w14:paraId="5DDD76C3"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домов отдыха, санаториев и других учреждений оздоровительного и культурно-просветительного назначения.</w:t>
            </w:r>
          </w:p>
          <w:p w14:paraId="1421F51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затрат обслуживающих производств и хозяйств отражаются прямые расходы, связанные непосредственно с выпуском продукции, выполнением работ и оказанием услуг, а также расходы вспомогательных производств. Учет этих затрат ведется на счете 29 "Обслуживающие производства и хозяйства" по каждому обслуживающему производству и хозяйству, по отдельным статьям затрат этих производств и хозяйств.</w:t>
            </w:r>
          </w:p>
          <w:p w14:paraId="75C4AD40" w14:textId="3B7EAFC0"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Способы учета и распределения затрат обслуживающих производств и хозяйств закреплены в Положении по бухгалтерскому учету расходов ПАО «Россети</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Северо-Запад»,</w:t>
            </w:r>
            <w:r>
              <w:rPr>
                <w:sz w:val="20"/>
                <w:szCs w:val="20"/>
              </w:rPr>
              <w:t xml:space="preserve"> </w:t>
            </w:r>
            <w:r>
              <w:rPr>
                <w:rFonts w:ascii="Times New Roman" w:eastAsia="Times New Roman" w:hAnsi="Times New Roman" w:cs="Times New Roman"/>
                <w:sz w:val="20"/>
                <w:szCs w:val="20"/>
                <w:lang w:eastAsia="ru-RU"/>
              </w:rPr>
              <w:t>утвержденном ОРД Общества.</w:t>
            </w:r>
          </w:p>
        </w:tc>
        <w:tc>
          <w:tcPr>
            <w:tcW w:w="1583" w:type="dxa"/>
            <w:gridSpan w:val="2"/>
          </w:tcPr>
          <w:p w14:paraId="1537630B"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08DF5AF7"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18EDD105" w14:textId="77777777" w:rsidTr="00B25496">
        <w:tc>
          <w:tcPr>
            <w:tcW w:w="2817" w:type="dxa"/>
          </w:tcPr>
          <w:p w14:paraId="615CF992" w14:textId="77777777" w:rsidR="002E2E57" w:rsidRDefault="00D5500A">
            <w:pPr>
              <w:pStyle w:val="3"/>
            </w:pPr>
            <w:bookmarkStart w:id="368" w:name="_Toc196232632"/>
            <w:r>
              <w:t>Коммерческие расходы</w:t>
            </w:r>
            <w:bookmarkEnd w:id="368"/>
          </w:p>
        </w:tc>
        <w:tc>
          <w:tcPr>
            <w:tcW w:w="10411" w:type="dxa"/>
          </w:tcPr>
          <w:p w14:paraId="46DF326D" w14:textId="77777777" w:rsidR="002E2E57" w:rsidRDefault="00D5500A">
            <w:pPr>
              <w:widowControl w:val="0"/>
              <w:spacing w:after="12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 составе коммерческих расходов (расходов на продажу) признаются затраты, связанные с реализацией коммерческих процессов и административно-управленческих процессов по управлению коммерческими подразделениями (выполнение функций гарантирующего поставщика).</w:t>
            </w:r>
            <w:r>
              <w:rPr>
                <w:rFonts w:ascii="Times New Roman" w:eastAsia="Times New Roman" w:hAnsi="Times New Roman" w:cs="Times New Roman"/>
                <w:b/>
                <w:sz w:val="20"/>
                <w:szCs w:val="20"/>
                <w:lang w:eastAsia="ru-RU"/>
              </w:rPr>
              <w:t xml:space="preserve"> </w:t>
            </w:r>
          </w:p>
          <w:p w14:paraId="7B9E580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Коммерческие расходы списываются в дебет счета 90 «Продажи» без распределения по видам реализованной продукции полностью в конце отчетного периода.</w:t>
            </w:r>
          </w:p>
        </w:tc>
        <w:tc>
          <w:tcPr>
            <w:tcW w:w="1583" w:type="dxa"/>
            <w:gridSpan w:val="2"/>
          </w:tcPr>
          <w:p w14:paraId="04A351D2"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p w14:paraId="088699F8" w14:textId="0629251B"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5 ПБУ 10/99</w:t>
            </w:r>
          </w:p>
          <w:p w14:paraId="2ECD66CF"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30C93750" w14:textId="77777777" w:rsidTr="00B25496">
        <w:tc>
          <w:tcPr>
            <w:tcW w:w="2817" w:type="dxa"/>
          </w:tcPr>
          <w:p w14:paraId="76785AAB" w14:textId="77777777" w:rsidR="002E2E57" w:rsidRDefault="00D5500A">
            <w:pPr>
              <w:pStyle w:val="3"/>
            </w:pPr>
            <w:bookmarkStart w:id="369" w:name="_Toc306990648"/>
            <w:bookmarkStart w:id="370" w:name="_Toc367299610"/>
            <w:bookmarkStart w:id="371" w:name="_Toc501360279"/>
            <w:bookmarkStart w:id="372" w:name="_Toc196232633"/>
            <w:r>
              <w:t>Оценка незавершенного производства и определение себестоимости готовой продукции (работ, услуг)</w:t>
            </w:r>
            <w:bookmarkEnd w:id="369"/>
            <w:bookmarkEnd w:id="370"/>
            <w:bookmarkEnd w:id="371"/>
            <w:bookmarkEnd w:id="372"/>
          </w:p>
        </w:tc>
        <w:tc>
          <w:tcPr>
            <w:tcW w:w="10411" w:type="dxa"/>
          </w:tcPr>
          <w:p w14:paraId="023B589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фактическую себестоимость незавершенного производства и готовой продукции включаются затраты, прямо относящиеся к производству конкретного вида продукции, работ, услуг (прямые затраты), и затраты, которые не могут быть прямо отнесены к производству конкретного вида продукции, работ, услуг (косвенные затраты).</w:t>
            </w:r>
          </w:p>
          <w:p w14:paraId="39C3810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прямым затратам относятся;</w:t>
            </w:r>
          </w:p>
          <w:p w14:paraId="1C3A15BC"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-Фактическая стоимость сырья и (или) материалов, полуфабрикатов собственного производства используемых в производстве продукции;</w:t>
            </w:r>
          </w:p>
          <w:p w14:paraId="7B608125"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 расходы на оплату труда основного производственного персонала с отчислениями на страховые взносы;</w:t>
            </w:r>
          </w:p>
          <w:p w14:paraId="40475CF5"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-амортизация производственного оборудования.</w:t>
            </w:r>
          </w:p>
          <w:p w14:paraId="0CC5E7D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Косвенные (общепроизводственные) затраты распределяются между конкретными видами продукции, работ, услуг обоснованным способом, с учетом требований п. 3.17.9 настоящего Положения.</w:t>
            </w:r>
          </w:p>
          <w:p w14:paraId="1F5CE05B"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К косвенным расходам относятся общепроизводственные и общехозяйственные расходы:</w:t>
            </w:r>
          </w:p>
          <w:p w14:paraId="4917B915" w14:textId="77777777" w:rsidR="002E2E57" w:rsidRPr="00B25496" w:rsidRDefault="00D5500A" w:rsidP="00B25496">
            <w:pPr>
              <w:pStyle w:val="affff0"/>
              <w:widowControl w:val="0"/>
              <w:numPr>
                <w:ilvl w:val="0"/>
                <w:numId w:val="202"/>
              </w:numPr>
              <w:tabs>
                <w:tab w:val="left" w:pos="357"/>
              </w:tabs>
              <w:spacing w:after="120"/>
              <w:ind w:left="601" w:hanging="284"/>
              <w:jc w:val="both"/>
              <w:rPr>
                <w:rFonts w:ascii="Times New Roman" w:hAnsi="Times New Roman"/>
                <w:color w:val="000000"/>
              </w:rPr>
            </w:pPr>
            <w:r w:rsidRPr="00B25496">
              <w:rPr>
                <w:rFonts w:ascii="Times New Roman" w:hAnsi="Times New Roman"/>
                <w:color w:val="000000"/>
              </w:rPr>
              <w:t xml:space="preserve"> амортизация ОС;</w:t>
            </w:r>
          </w:p>
          <w:p w14:paraId="2E24330C" w14:textId="77777777" w:rsidR="002E2E57" w:rsidRPr="00B25496" w:rsidRDefault="00D5500A" w:rsidP="00B25496">
            <w:pPr>
              <w:pStyle w:val="affff0"/>
              <w:widowControl w:val="0"/>
              <w:numPr>
                <w:ilvl w:val="0"/>
                <w:numId w:val="202"/>
              </w:numPr>
              <w:tabs>
                <w:tab w:val="left" w:pos="357"/>
              </w:tabs>
              <w:spacing w:after="120"/>
              <w:ind w:left="601" w:hanging="284"/>
              <w:jc w:val="both"/>
              <w:rPr>
                <w:rFonts w:ascii="Times New Roman" w:hAnsi="Times New Roman"/>
                <w:color w:val="000000"/>
              </w:rPr>
            </w:pPr>
            <w:r w:rsidRPr="00B25496">
              <w:rPr>
                <w:rFonts w:ascii="Times New Roman" w:hAnsi="Times New Roman"/>
                <w:color w:val="000000"/>
              </w:rPr>
              <w:t>зарплата сотрудников, либо вообще не занятых в производственных процессах, либо в случае, когда невозможно выделить, для каких конкретно видов продукции использовался труд работников,</w:t>
            </w:r>
          </w:p>
          <w:p w14:paraId="3DC713B9" w14:textId="77777777" w:rsidR="002E2E57" w:rsidRPr="00B25496" w:rsidRDefault="00D5500A" w:rsidP="00B25496">
            <w:pPr>
              <w:pStyle w:val="affff0"/>
              <w:widowControl w:val="0"/>
              <w:numPr>
                <w:ilvl w:val="0"/>
                <w:numId w:val="202"/>
              </w:numPr>
              <w:tabs>
                <w:tab w:val="left" w:pos="357"/>
              </w:tabs>
              <w:spacing w:after="120"/>
              <w:ind w:left="601" w:hanging="284"/>
              <w:jc w:val="both"/>
              <w:rPr>
                <w:rFonts w:ascii="Times New Roman" w:hAnsi="Times New Roman"/>
                <w:color w:val="000000"/>
              </w:rPr>
            </w:pPr>
            <w:r w:rsidRPr="00B25496">
              <w:rPr>
                <w:rFonts w:ascii="Times New Roman" w:hAnsi="Times New Roman"/>
                <w:color w:val="000000"/>
              </w:rPr>
              <w:t xml:space="preserve"> коммунальные расходы,</w:t>
            </w:r>
          </w:p>
          <w:p w14:paraId="194C7B2C" w14:textId="77777777" w:rsidR="002E2E57" w:rsidRPr="00B25496" w:rsidRDefault="00D5500A" w:rsidP="00B25496">
            <w:pPr>
              <w:pStyle w:val="affff0"/>
              <w:widowControl w:val="0"/>
              <w:numPr>
                <w:ilvl w:val="0"/>
                <w:numId w:val="202"/>
              </w:numPr>
              <w:tabs>
                <w:tab w:val="left" w:pos="357"/>
              </w:tabs>
              <w:spacing w:after="120"/>
              <w:ind w:left="601" w:hanging="284"/>
              <w:jc w:val="both"/>
              <w:rPr>
                <w:rFonts w:ascii="Times New Roman" w:hAnsi="Times New Roman"/>
                <w:color w:val="000000"/>
              </w:rPr>
            </w:pPr>
            <w:r w:rsidRPr="00B25496">
              <w:rPr>
                <w:rFonts w:ascii="Times New Roman" w:hAnsi="Times New Roman"/>
                <w:color w:val="000000"/>
              </w:rPr>
              <w:t xml:space="preserve"> расходы на аренду помещения и оборудования</w:t>
            </w:r>
          </w:p>
          <w:p w14:paraId="261E0E18" w14:textId="77777777" w:rsidR="002E2E57" w:rsidRPr="00B25496" w:rsidRDefault="00D5500A" w:rsidP="00B25496">
            <w:pPr>
              <w:pStyle w:val="affff0"/>
              <w:widowControl w:val="0"/>
              <w:numPr>
                <w:ilvl w:val="0"/>
                <w:numId w:val="202"/>
              </w:numPr>
              <w:tabs>
                <w:tab w:val="left" w:pos="357"/>
              </w:tabs>
              <w:spacing w:after="120"/>
              <w:ind w:left="601" w:hanging="284"/>
              <w:jc w:val="both"/>
              <w:rPr>
                <w:rFonts w:ascii="Times New Roman" w:hAnsi="Times New Roman"/>
                <w:color w:val="000000"/>
              </w:rPr>
            </w:pPr>
            <w:r w:rsidRPr="00B25496">
              <w:rPr>
                <w:rFonts w:ascii="Times New Roman" w:hAnsi="Times New Roman"/>
                <w:color w:val="000000"/>
              </w:rPr>
              <w:t xml:space="preserve"> прочие общепроизводственные и общехозяйственные расходы.</w:t>
            </w:r>
          </w:p>
          <w:p w14:paraId="6A0F70A7" w14:textId="77777777" w:rsidR="002E2E57" w:rsidRDefault="00D5500A">
            <w:pPr>
              <w:widowControl w:val="0"/>
              <w:spacing w:after="120" w:line="240" w:lineRule="auto"/>
              <w:jc w:val="both"/>
              <w:rPr>
                <w:rFonts w:ascii="Times New Roman" w:hAnsi="Times New Roman"/>
                <w:sz w:val="20"/>
                <w:szCs w:val="20"/>
              </w:rPr>
            </w:pPr>
            <w:r>
              <w:rPr>
                <w:rFonts w:ascii="Times New Roman" w:eastAsia="Times New Roman" w:hAnsi="Times New Roman" w:cs="Times New Roman"/>
                <w:sz w:val="20"/>
                <w:szCs w:val="20"/>
                <w:lang w:eastAsia="ru-RU"/>
              </w:rPr>
              <w:t>В фактическую себестоимость незавершенного производства и готовой продукции не включаются:</w:t>
            </w:r>
          </w:p>
          <w:p w14:paraId="6D61B0E0"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затраты, возникшие в связи с ненадлежащей организацией производственного процесса (сверхнормативный расход сырья, материалов, энергии, труда, потери от простоев, брака, нарушений трудовой и технологической дисциплины);</w:t>
            </w:r>
          </w:p>
          <w:p w14:paraId="57CB6507"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затраты, возникшие в связи со стихийными бедствиями, пожарами, авариями и другими чрезвычайными ситуациями;</w:t>
            </w:r>
          </w:p>
          <w:p w14:paraId="30EFADDD"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обесценение других активов независимо от того, использовались ли эти активы в производстве продукции, выполнении работ, оказании услуг;</w:t>
            </w:r>
          </w:p>
          <w:p w14:paraId="75EDB579"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управленческие расходы, кроме случаев, когда они непосредственно связаны с производством продукции, выполнением работ, оказанием услуг;</w:t>
            </w:r>
          </w:p>
          <w:p w14:paraId="3B57DA05"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расходы на хранение, за исключением случаев, когда хранение является частью технологии производства продукции (выполнения работ, оказания услуг);</w:t>
            </w:r>
          </w:p>
          <w:p w14:paraId="3453BD6C"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расходы на рекламу и продвижение продукции;</w:t>
            </w:r>
          </w:p>
          <w:p w14:paraId="0B969647"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иные затраты, осуществление которых не является необходимым для осуществления производства продукции, выполнения работ, оказания услуг.</w:t>
            </w:r>
          </w:p>
          <w:p w14:paraId="2B0FE48E" w14:textId="77777777" w:rsidR="002E2E57" w:rsidRDefault="00D5500A">
            <w:pPr>
              <w:pStyle w:val="a2"/>
              <w:spacing w:after="0"/>
              <w:rPr>
                <w:rFonts w:ascii="Times New Roman" w:hAnsi="Times New Roman"/>
                <w:color w:val="000000"/>
              </w:rPr>
            </w:pPr>
            <w:r>
              <w:rPr>
                <w:rFonts w:ascii="Times New Roman" w:hAnsi="Times New Roman"/>
                <w:sz w:val="20"/>
                <w:szCs w:val="20"/>
              </w:rPr>
              <w:t xml:space="preserve">Незавершенное производство и готовая продукция оцениваются Обществом </w:t>
            </w:r>
            <w:r w:rsidRPr="00B25496">
              <w:rPr>
                <w:rFonts w:ascii="Times New Roman" w:hAnsi="Times New Roman"/>
                <w:color w:val="000000"/>
                <w:sz w:val="20"/>
                <w:szCs w:val="20"/>
              </w:rPr>
              <w:t>по фактической себестоимости;</w:t>
            </w:r>
          </w:p>
          <w:p w14:paraId="1BBFEF5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Разница между фактической себестоимостью незавершенного производства и готовой продукции и их стоимостью, определенной в сумме плановых (нормативных) затрат, относится на уменьшение (увеличение) суммы расходов, признаваемых при признании выручки от продажи запасов, в отчетном периоде, в котором указанная разница была выявлена.</w:t>
            </w:r>
          </w:p>
        </w:tc>
        <w:tc>
          <w:tcPr>
            <w:tcW w:w="1583" w:type="dxa"/>
            <w:gridSpan w:val="2"/>
          </w:tcPr>
          <w:p w14:paraId="2D4E52BF" w14:textId="738133CE"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23-27 ФСБУ 5/2019</w:t>
            </w:r>
          </w:p>
        </w:tc>
      </w:tr>
      <w:tr w:rsidR="002E2E57" w14:paraId="070662CD" w14:textId="77777777" w:rsidTr="00B25496">
        <w:tc>
          <w:tcPr>
            <w:tcW w:w="14811" w:type="dxa"/>
            <w:gridSpan w:val="4"/>
            <w:shd w:val="pct10" w:color="auto" w:fill="auto"/>
          </w:tcPr>
          <w:p w14:paraId="325BCE4E"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373" w:name="_Toc196232634"/>
            <w:r>
              <w:rPr>
                <w:rFonts w:ascii="Times New Roman" w:hAnsi="Times New Roman" w:cs="Times New Roman"/>
                <w:szCs w:val="24"/>
              </w:rPr>
              <w:t>Расходы</w:t>
            </w:r>
            <w:bookmarkEnd w:id="373"/>
          </w:p>
        </w:tc>
      </w:tr>
      <w:tr w:rsidR="002E2E57" w14:paraId="718BA3A5" w14:textId="77777777" w:rsidTr="00B25496">
        <w:tc>
          <w:tcPr>
            <w:tcW w:w="2817" w:type="dxa"/>
          </w:tcPr>
          <w:p w14:paraId="1B090B7F" w14:textId="77777777" w:rsidR="002E2E57" w:rsidRDefault="00D5500A">
            <w:pPr>
              <w:pStyle w:val="3"/>
            </w:pPr>
            <w:bookmarkStart w:id="374" w:name="_Toc196232635"/>
            <w:r>
              <w:t>Определения</w:t>
            </w:r>
            <w:bookmarkEnd w:id="374"/>
          </w:p>
        </w:tc>
        <w:tc>
          <w:tcPr>
            <w:tcW w:w="10411" w:type="dxa"/>
          </w:tcPr>
          <w:p w14:paraId="450AC36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w:t>
            </w:r>
            <w:r>
              <w:rPr>
                <w:rFonts w:ascii="Times New Roman" w:eastAsia="Times New Roman" w:hAnsi="Times New Roman" w:cs="Times New Roman"/>
                <w:bCs/>
                <w:i/>
                <w:iCs/>
                <w:sz w:val="20"/>
                <w:szCs w:val="20"/>
                <w:lang w:eastAsia="ru-RU"/>
              </w:rPr>
              <w:t xml:space="preserve"> по обычным видам деятельности</w:t>
            </w:r>
            <w:r>
              <w:rPr>
                <w:rFonts w:ascii="Times New Roman" w:eastAsia="Times New Roman" w:hAnsi="Times New Roman" w:cs="Times New Roman"/>
                <w:sz w:val="20"/>
                <w:szCs w:val="20"/>
                <w:lang w:eastAsia="ru-RU"/>
              </w:rPr>
              <w:t xml:space="preserve"> -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 Расходами по обычным видам деятельности считается также: </w:t>
            </w:r>
          </w:p>
          <w:p w14:paraId="48F63B93" w14:textId="77777777" w:rsidR="002E2E57" w:rsidRDefault="00D5500A">
            <w:pPr>
              <w:pStyle w:val="affff0"/>
              <w:widowControl w:val="0"/>
              <w:numPr>
                <w:ilvl w:val="0"/>
                <w:numId w:val="281"/>
              </w:numPr>
              <w:spacing w:after="120"/>
              <w:jc w:val="both"/>
              <w:rPr>
                <w:rFonts w:ascii="Times New Roman" w:hAnsi="Times New Roman"/>
                <w:szCs w:val="20"/>
              </w:rPr>
            </w:pPr>
            <w:r>
              <w:rPr>
                <w:rFonts w:ascii="Times New Roman" w:hAnsi="Times New Roman"/>
                <w:szCs w:val="20"/>
              </w:rPr>
              <w:t>возмещение стоимости основных средств, нематериальных активов и иных амортизируемых активов, осуществляемых в виде амортизационных отчислений;</w:t>
            </w:r>
          </w:p>
          <w:p w14:paraId="2958605A" w14:textId="77777777" w:rsidR="002E2E57" w:rsidRDefault="00D5500A">
            <w:pPr>
              <w:pStyle w:val="affff0"/>
              <w:widowControl w:val="0"/>
              <w:numPr>
                <w:ilvl w:val="0"/>
                <w:numId w:val="281"/>
              </w:numPr>
              <w:spacing w:after="120"/>
              <w:jc w:val="both"/>
              <w:rPr>
                <w:rFonts w:ascii="Times New Roman" w:hAnsi="Times New Roman"/>
                <w:szCs w:val="20"/>
              </w:rPr>
            </w:pPr>
            <w:r>
              <w:rPr>
                <w:rFonts w:ascii="Times New Roman" w:hAnsi="Times New Roman"/>
                <w:szCs w:val="20"/>
              </w:rPr>
              <w:t>расходы на проведение технологического и ценового аудита инвестиционной программы и отчета о реализации инвестиционной программы.</w:t>
            </w:r>
          </w:p>
          <w:p w14:paraId="3E75306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Прочие расходы</w:t>
            </w:r>
            <w:r>
              <w:rPr>
                <w:rFonts w:ascii="Times New Roman" w:eastAsia="Times New Roman" w:hAnsi="Times New Roman" w:cs="Times New Roman"/>
                <w:sz w:val="20"/>
                <w:szCs w:val="20"/>
                <w:lang w:eastAsia="ru-RU"/>
              </w:rPr>
              <w:t xml:space="preserve"> - расходы, отличные от расходов по обычным видам деятельности, в т.ч. возникающие как последствия чрезвычайных обстоятельств хозяйственной деятельности (стихийного бедствия, пожара, аварии, и т.п.).</w:t>
            </w:r>
          </w:p>
        </w:tc>
        <w:tc>
          <w:tcPr>
            <w:tcW w:w="1583" w:type="dxa"/>
            <w:gridSpan w:val="2"/>
          </w:tcPr>
          <w:p w14:paraId="30CE420C" w14:textId="3EAD4C1D"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2-5 ПБУ 10/99</w:t>
            </w:r>
          </w:p>
          <w:p w14:paraId="73C89867"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5C2ECE71" w14:textId="77777777" w:rsidTr="00B25496">
        <w:tc>
          <w:tcPr>
            <w:tcW w:w="2817" w:type="dxa"/>
          </w:tcPr>
          <w:p w14:paraId="1511F771" w14:textId="77777777" w:rsidR="002E2E57" w:rsidRDefault="00D5500A">
            <w:pPr>
              <w:pStyle w:val="3"/>
            </w:pPr>
            <w:bookmarkStart w:id="375" w:name="_Toc196232636"/>
            <w:r>
              <w:t>Квалификация расходов</w:t>
            </w:r>
            <w:bookmarkEnd w:id="375"/>
          </w:p>
        </w:tc>
        <w:tc>
          <w:tcPr>
            <w:tcW w:w="10411" w:type="dxa"/>
          </w:tcPr>
          <w:p w14:paraId="6D4E5F5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Расходами Общества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этого Общества, за исключением уменьшения вкладов по решению участников (собственников имущества).</w:t>
            </w:r>
          </w:p>
          <w:p w14:paraId="72ABD29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признается расходами Общества выбытие активов:</w:t>
            </w:r>
          </w:p>
          <w:p w14:paraId="44BB9465"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в связи с приобретением (созданием) внеоборотных активов (основных средств, незавершенного строительства, нематериальных активов и т.п.);</w:t>
            </w:r>
          </w:p>
          <w:p w14:paraId="6B38CBEB"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14:paraId="7CF3DF6B"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по договорам комиссии, агентским и иным аналогичным договорам в пользу комитента, принципала и т.п.;</w:t>
            </w:r>
          </w:p>
          <w:p w14:paraId="32CEFF30"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в порядке предварительной оплаты запасов и иных ценностей, работ, услуг;</w:t>
            </w:r>
          </w:p>
          <w:p w14:paraId="4A209CE5"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в виде авансов, задатка в счет оплаты запасов и иных ценностей, работ, услуг;</w:t>
            </w:r>
          </w:p>
          <w:p w14:paraId="602FC977"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в погашение кредита, займа, полученных Обществом;</w:t>
            </w:r>
          </w:p>
          <w:p w14:paraId="2450D6FD"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в качестве предоставленного займа.</w:t>
            </w:r>
          </w:p>
        </w:tc>
        <w:tc>
          <w:tcPr>
            <w:tcW w:w="1583" w:type="dxa"/>
            <w:gridSpan w:val="2"/>
          </w:tcPr>
          <w:p w14:paraId="4C546BF2" w14:textId="194DCC21"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 2, 3 ПБУ 10/99</w:t>
            </w:r>
          </w:p>
          <w:p w14:paraId="5DBDFA0E"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6888F338" w14:textId="77777777" w:rsidTr="00B25496">
        <w:tc>
          <w:tcPr>
            <w:tcW w:w="2817" w:type="dxa"/>
          </w:tcPr>
          <w:p w14:paraId="0AB29959" w14:textId="77777777" w:rsidR="002E2E57" w:rsidRDefault="00D5500A">
            <w:pPr>
              <w:pStyle w:val="3"/>
            </w:pPr>
            <w:bookmarkStart w:id="376" w:name="_Toc196232637"/>
            <w:r>
              <w:t>Классификация расходов</w:t>
            </w:r>
            <w:bookmarkEnd w:id="376"/>
          </w:p>
        </w:tc>
        <w:tc>
          <w:tcPr>
            <w:tcW w:w="10411" w:type="dxa"/>
          </w:tcPr>
          <w:p w14:paraId="00B1AC1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Общества в зависимости от их характера, условий осуществления и направлений деятельности Общества подразделяются на:</w:t>
            </w:r>
          </w:p>
          <w:p w14:paraId="3B2305FB"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расходы по обычным видам деятельности,</w:t>
            </w:r>
          </w:p>
          <w:p w14:paraId="49A9470D"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прочие расходы.</w:t>
            </w:r>
          </w:p>
        </w:tc>
        <w:tc>
          <w:tcPr>
            <w:tcW w:w="1583" w:type="dxa"/>
            <w:gridSpan w:val="2"/>
          </w:tcPr>
          <w:p w14:paraId="7E178CFE" w14:textId="589CCE6D"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 ПБУ 10/99</w:t>
            </w:r>
          </w:p>
        </w:tc>
      </w:tr>
      <w:tr w:rsidR="002E2E57" w14:paraId="18C45C5B" w14:textId="77777777" w:rsidTr="00B25496">
        <w:tc>
          <w:tcPr>
            <w:tcW w:w="2817" w:type="dxa"/>
          </w:tcPr>
          <w:p w14:paraId="68E78A6D" w14:textId="77777777" w:rsidR="002E2E57" w:rsidRDefault="00D5500A">
            <w:pPr>
              <w:pStyle w:val="3"/>
            </w:pPr>
            <w:bookmarkStart w:id="377" w:name="_Toc196232638"/>
            <w:r>
              <w:t>Состав расходов по обычным видам деятельности</w:t>
            </w:r>
            <w:bookmarkEnd w:id="377"/>
          </w:p>
        </w:tc>
        <w:tc>
          <w:tcPr>
            <w:tcW w:w="10411" w:type="dxa"/>
          </w:tcPr>
          <w:p w14:paraId="15B664B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Расходами по обычным видам деятельности являются расходы, связанные с изготовлением и продажей продукции, приобретением и продажей товаров, расходы, связанные с производством работ, оказанием услуг, осуществление которых связано с обычными видами деятельности Общества.</w:t>
            </w:r>
          </w:p>
          <w:p w14:paraId="1141C62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Перечень расходов по обычным видам деятельности приведен в разделе «Расходы» настоящего Положения.</w:t>
            </w:r>
          </w:p>
          <w:p w14:paraId="235A7BB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формировании расходов по обычным видам деятельности осуществляется их группировка по следующим элементам:</w:t>
            </w:r>
          </w:p>
          <w:p w14:paraId="6148D6E6"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материальные затраты;</w:t>
            </w:r>
          </w:p>
          <w:p w14:paraId="426910F8"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затраты на оплату труда;</w:t>
            </w:r>
          </w:p>
          <w:p w14:paraId="53BCC4A6"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отчисления на социальные нужды;</w:t>
            </w:r>
          </w:p>
          <w:p w14:paraId="0BD0E3E2"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амортизация;</w:t>
            </w:r>
          </w:p>
          <w:p w14:paraId="67C304D4"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прочие затраты.</w:t>
            </w:r>
          </w:p>
          <w:p w14:paraId="3F9D2DE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управления в бухгалтерском учете организуется учет расходов по статьям затрат.</w:t>
            </w:r>
          </w:p>
        </w:tc>
        <w:tc>
          <w:tcPr>
            <w:tcW w:w="1583" w:type="dxa"/>
            <w:gridSpan w:val="2"/>
          </w:tcPr>
          <w:p w14:paraId="0BF6DE8C" w14:textId="12A80D88"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5, 7-10 ПБУ 10/99</w:t>
            </w:r>
          </w:p>
        </w:tc>
      </w:tr>
      <w:tr w:rsidR="002E2E57" w14:paraId="7CB98CB9" w14:textId="77777777" w:rsidTr="00B25496">
        <w:tc>
          <w:tcPr>
            <w:tcW w:w="2817" w:type="dxa"/>
          </w:tcPr>
          <w:p w14:paraId="4017CB14" w14:textId="77777777" w:rsidR="002E2E57" w:rsidRDefault="00D5500A">
            <w:pPr>
              <w:pStyle w:val="3"/>
            </w:pPr>
            <w:bookmarkStart w:id="378" w:name="_Toc196232639"/>
            <w:r>
              <w:t>Состав прочих расходов</w:t>
            </w:r>
            <w:bookmarkEnd w:id="378"/>
          </w:p>
        </w:tc>
        <w:tc>
          <w:tcPr>
            <w:tcW w:w="10411" w:type="dxa"/>
          </w:tcPr>
          <w:p w14:paraId="6BD684B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 xml:space="preserve">В составе Прочих расходов Общество признает расходы по хозяйственным операциям, которые не являются предметом его деятельности. </w:t>
            </w:r>
          </w:p>
          <w:p w14:paraId="1FAD96FA"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К Прочим расходам, кроме перечисленных в п.11, 13 ПБУ 10/99, Общество относит следующие:</w:t>
            </w:r>
          </w:p>
          <w:p w14:paraId="6185C777"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расходы, связанные с обслуживанием ценных бумаг;</w:t>
            </w:r>
          </w:p>
          <w:p w14:paraId="6442077B"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расходы по государственной регистрации объектов;</w:t>
            </w:r>
          </w:p>
          <w:p w14:paraId="5425DF10"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расходы на судебные издержки;</w:t>
            </w:r>
          </w:p>
          <w:p w14:paraId="4BEB396F"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расходы на содержание законсервированных объектов;</w:t>
            </w:r>
          </w:p>
          <w:p w14:paraId="1A074240"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расходы социального характера по содержанию персонала;</w:t>
            </w:r>
          </w:p>
          <w:p w14:paraId="23854C72"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фонд заработной платы из прибыли;</w:t>
            </w:r>
          </w:p>
          <w:p w14:paraId="4BD277EC"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расходы в виде амортизации активов, переданных по договорам безвозмездного пользования;</w:t>
            </w:r>
          </w:p>
          <w:p w14:paraId="644F6FA6"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 xml:space="preserve">убытки от недостач и хищений, виновные лица по которым решением суда не установлены; </w:t>
            </w:r>
          </w:p>
          <w:p w14:paraId="567B281E"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отчисления в первичную профсоюзную организацию (ППО);</w:t>
            </w:r>
          </w:p>
          <w:p w14:paraId="4DBEE78E"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расходы по проведению собрания акционеров;</w:t>
            </w:r>
          </w:p>
          <w:p w14:paraId="2FC61891"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расходы на управление капиталом (для исполнительного аппарата);</w:t>
            </w:r>
          </w:p>
          <w:p w14:paraId="5DA92E51"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расходы от уценки финансовых вложений;</w:t>
            </w:r>
          </w:p>
          <w:p w14:paraId="3E62C9BE" w14:textId="77777777" w:rsidR="002E2E57" w:rsidRDefault="00D5500A">
            <w:pPr>
              <w:pStyle w:val="affff0"/>
              <w:widowControl w:val="0"/>
              <w:numPr>
                <w:ilvl w:val="0"/>
                <w:numId w:val="202"/>
              </w:numPr>
              <w:tabs>
                <w:tab w:val="left" w:pos="357"/>
              </w:tabs>
              <w:spacing w:after="120"/>
              <w:ind w:left="601" w:hanging="284"/>
              <w:jc w:val="both"/>
              <w:rPr>
                <w:rFonts w:ascii="Times New Roman" w:hAnsi="Times New Roman"/>
                <w:color w:val="000000"/>
                <w:szCs w:val="20"/>
              </w:rPr>
            </w:pPr>
            <w:r>
              <w:rPr>
                <w:rFonts w:ascii="Times New Roman" w:hAnsi="Times New Roman"/>
                <w:color w:val="000000"/>
                <w:szCs w:val="20"/>
              </w:rPr>
              <w:t>расходы, связанные с ликвидацией ОС и иным выбытием имущества.</w:t>
            </w:r>
          </w:p>
          <w:p w14:paraId="6EE2629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Прочими расходами также являются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14:paraId="7DEC987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бухгалтерском учете прочие расходы отражаются на счете 91 «Прочие доходы и расходы».</w:t>
            </w:r>
          </w:p>
          <w:p w14:paraId="78A1D8D4" w14:textId="77777777" w:rsidR="002E2E57" w:rsidRDefault="00D5500A">
            <w:pPr>
              <w:widowControl w:val="0"/>
              <w:spacing w:after="12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Аналитический учет прочих расходов ведется в разрезе</w:t>
            </w:r>
            <w:r>
              <w:rPr>
                <w:rFonts w:ascii="Times New Roman" w:eastAsia="Times New Roman" w:hAnsi="Times New Roman" w:cs="Times New Roman"/>
                <w:color w:val="000000"/>
                <w:sz w:val="20"/>
                <w:szCs w:val="20"/>
                <w:lang w:eastAsia="ru-RU"/>
              </w:rPr>
              <w:t xml:space="preserve"> видов прочих расходов.</w:t>
            </w:r>
          </w:p>
        </w:tc>
        <w:tc>
          <w:tcPr>
            <w:tcW w:w="1583" w:type="dxa"/>
            <w:gridSpan w:val="2"/>
          </w:tcPr>
          <w:p w14:paraId="740847DB" w14:textId="541BDD64"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.11 ПБУ 10/99</w:t>
            </w:r>
          </w:p>
        </w:tc>
      </w:tr>
      <w:tr w:rsidR="002E2E57" w14:paraId="683BECE6" w14:textId="77777777" w:rsidTr="00B25496">
        <w:tc>
          <w:tcPr>
            <w:tcW w:w="2817" w:type="dxa"/>
          </w:tcPr>
          <w:p w14:paraId="75589242" w14:textId="77777777" w:rsidR="002E2E57" w:rsidRDefault="00D5500A">
            <w:pPr>
              <w:pStyle w:val="3"/>
            </w:pPr>
            <w:bookmarkStart w:id="379" w:name="_Toc196232640"/>
            <w:r>
              <w:t>Признание расходов (общие положения)</w:t>
            </w:r>
            <w:bookmarkEnd w:id="379"/>
          </w:p>
        </w:tc>
        <w:tc>
          <w:tcPr>
            <w:tcW w:w="10411" w:type="dxa"/>
          </w:tcPr>
          <w:p w14:paraId="61EFF45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Расходы</w:t>
            </w:r>
            <w:r>
              <w:rPr>
                <w:rFonts w:ascii="Times New Roman" w:eastAsia="Times New Roman" w:hAnsi="Times New Roman" w:cs="Times New Roman"/>
                <w:sz w:val="20"/>
                <w:szCs w:val="20"/>
                <w:lang w:eastAsia="ru-RU"/>
              </w:rPr>
              <w:t xml:space="preserve"> признаются в отчете о финансовых результатах Общества:</w:t>
            </w:r>
          </w:p>
          <w:p w14:paraId="4D7CE1DA"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с учетом связи между произведенными расходами и поступлениями (соответствие доходов и расходов);</w:t>
            </w:r>
          </w:p>
          <w:p w14:paraId="4AF14FE5"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путем их обоснованного распределения между отчетными периодами, 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14:paraId="2692ED05"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по расходам, признанным в отчетном периоде, когда по ним становится определенным неполучение экономических выгод (доходов) или поступление активов;</w:t>
            </w:r>
          </w:p>
          <w:p w14:paraId="6D9B90B6"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независимо от того, как они принимаются для целей расчета налогооблагаемой базы;</w:t>
            </w:r>
          </w:p>
          <w:p w14:paraId="040B834B"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когда возникают обязательства, не обусловленные признанием соответствующих активов.</w:t>
            </w:r>
          </w:p>
        </w:tc>
        <w:tc>
          <w:tcPr>
            <w:tcW w:w="1583" w:type="dxa"/>
            <w:gridSpan w:val="2"/>
          </w:tcPr>
          <w:p w14:paraId="48B87A62" w14:textId="4C092E01"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.19 ПБУ 10/99</w:t>
            </w:r>
          </w:p>
        </w:tc>
      </w:tr>
      <w:tr w:rsidR="002E2E57" w14:paraId="0F8F2A46" w14:textId="77777777" w:rsidTr="00B25496">
        <w:tc>
          <w:tcPr>
            <w:tcW w:w="2817" w:type="dxa"/>
          </w:tcPr>
          <w:p w14:paraId="5DFC1197" w14:textId="77777777" w:rsidR="002E2E57" w:rsidRDefault="00D5500A">
            <w:pPr>
              <w:pStyle w:val="3"/>
            </w:pPr>
            <w:bookmarkStart w:id="380" w:name="_Toc196232641"/>
            <w:r>
              <w:t>Оценка расходов по обычным видам деятельности</w:t>
            </w:r>
            <w:bookmarkEnd w:id="380"/>
          </w:p>
        </w:tc>
        <w:tc>
          <w:tcPr>
            <w:tcW w:w="10411" w:type="dxa"/>
          </w:tcPr>
          <w:p w14:paraId="2A3BA61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Оценка расходов по обычным видам деятельности осуществляется в размере себестоимости производимой продукции, выполняемых работ, оказываемых услуг.</w:t>
            </w:r>
          </w:p>
          <w:p w14:paraId="4D60CC0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правила учета затрат на производство продукции, продажу товаров, выполнение работ и оказание услуг в разрезе элементов и статей, исчисления себестоимости продукции (работ, услуг) приведены в разделе «Затраты на производство» настоящего Положения.</w:t>
            </w:r>
          </w:p>
        </w:tc>
        <w:tc>
          <w:tcPr>
            <w:tcW w:w="1583" w:type="dxa"/>
            <w:gridSpan w:val="2"/>
          </w:tcPr>
          <w:p w14:paraId="1580F1EE" w14:textId="1736ACB0"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6 ПБУ 10/99</w:t>
            </w:r>
          </w:p>
          <w:p w14:paraId="0ECDFDD2"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719A9069" w14:textId="77777777" w:rsidTr="00B25496">
        <w:tc>
          <w:tcPr>
            <w:tcW w:w="2817" w:type="dxa"/>
          </w:tcPr>
          <w:p w14:paraId="02556FC3" w14:textId="77777777" w:rsidR="002E2E57" w:rsidRDefault="00D5500A">
            <w:pPr>
              <w:pStyle w:val="3"/>
            </w:pPr>
            <w:bookmarkStart w:id="381" w:name="_Toc196232642"/>
            <w:r>
              <w:t>Оценка прочих расходов</w:t>
            </w:r>
            <w:bookmarkEnd w:id="381"/>
          </w:p>
        </w:tc>
        <w:tc>
          <w:tcPr>
            <w:tcW w:w="10411" w:type="dxa"/>
          </w:tcPr>
          <w:p w14:paraId="22AD456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бухгалтерского учета величина и момент признания прочих расходов определяется в следующем порядке:</w:t>
            </w:r>
          </w:p>
          <w:p w14:paraId="6C4BAD9F"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величина расходов, связанных с продажей, выбытием и прочим списанием основных средств и иных активов, отличных от денежных средств (кроме иностранной валюты), товаров, продукции, а также с участием в уставных капиталах других организаций, с предоставлением за плату во временное пользование прав, возникающих из патентов на изобретения, промышленные образцы и других видов интеллектуальной собственности, а также расходы, связанные с оплатой услуг, оказываемых кредитными организациями, определяются в порядке, аналогичном предусмотренному для Признания расходов по обычным видам деятельности,</w:t>
            </w:r>
          </w:p>
          <w:p w14:paraId="2E50A89F"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расходы в виде процентов, уплачиваемых Обществом за предоставление ему в пользование денежных средств признаются равномерно (ежемесячно) в течение срока пользования заемными средствами независимо от момента фактической уплаты,</w:t>
            </w:r>
          </w:p>
          <w:p w14:paraId="676198FA"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штрафы, пени, неустойки за нарушение условий договоров, а также возмещение причиненных Обществом убытков принимаются к бухгалтерскому учету в суммах, присужденных судом или признанных Обществом,</w:t>
            </w:r>
          </w:p>
          <w:p w14:paraId="26369806"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дебиторская задолженность, по которой срок исковой давности истек, другие долги, нереальные для взыскания, включаются в расходы Общества в сумме, в которой задолженность была отражена в бухгалтерском учете Общества,</w:t>
            </w:r>
          </w:p>
          <w:p w14:paraId="1772D28F"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суммы уценки активов определяются в соответствии с правилами, установленными для проведения переоценки активов,</w:t>
            </w:r>
          </w:p>
          <w:p w14:paraId="2B046A27"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прочие расходы в сумме уценки активов по результатам переоценки финансовых вложений, по которым определяется рыночная стоимость, в бухгалтерском учете отражаются ежеквартально.</w:t>
            </w:r>
          </w:p>
          <w:p w14:paraId="63692877" w14:textId="77777777" w:rsidR="002E2E57" w:rsidRPr="00B25496" w:rsidRDefault="00D5500A" w:rsidP="00B25496">
            <w:pPr>
              <w:pStyle w:val="affff0"/>
              <w:widowControl w:val="0"/>
              <w:numPr>
                <w:ilvl w:val="0"/>
                <w:numId w:val="281"/>
              </w:numPr>
              <w:spacing w:after="120"/>
              <w:jc w:val="both"/>
              <w:rPr>
                <w:rFonts w:ascii="Times New Roman" w:hAnsi="Times New Roman"/>
              </w:rPr>
            </w:pPr>
            <w:r w:rsidRPr="00B25496">
              <w:rPr>
                <w:rFonts w:ascii="Times New Roman" w:hAnsi="Times New Roman"/>
              </w:rPr>
              <w:t>расходы по процентам начисляются ежемесячно (независимо от даты их фактической выплаты) исходя из процентной ставки, установленной договором, и количества дней пользования заемными средствами в отчетном периоде.</w:t>
            </w:r>
          </w:p>
        </w:tc>
        <w:tc>
          <w:tcPr>
            <w:tcW w:w="1583" w:type="dxa"/>
            <w:gridSpan w:val="2"/>
          </w:tcPr>
          <w:p w14:paraId="54425650" w14:textId="278BAAFD"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14, 15 ПБУ 10/99</w:t>
            </w:r>
          </w:p>
          <w:p w14:paraId="0FF62949"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2FC70324" w14:textId="77777777" w:rsidTr="00B25496">
        <w:tc>
          <w:tcPr>
            <w:tcW w:w="2817" w:type="dxa"/>
          </w:tcPr>
          <w:p w14:paraId="51A30381" w14:textId="77777777" w:rsidR="002E2E57" w:rsidRDefault="00D5500A">
            <w:pPr>
              <w:pStyle w:val="3"/>
            </w:pPr>
            <w:bookmarkStart w:id="382" w:name="_Toc196232643"/>
            <w:r>
              <w:t>Отражение расходов на счетах бухгалтерского учета</w:t>
            </w:r>
            <w:bookmarkEnd w:id="382"/>
          </w:p>
        </w:tc>
        <w:tc>
          <w:tcPr>
            <w:tcW w:w="10411" w:type="dxa"/>
          </w:tcPr>
          <w:p w14:paraId="75CA535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расходов по обычным видам деятельности осуществляется на счете 90 «Продажи», при этом открываются субсчета (с аналитикой по учетным видам деятельности):</w:t>
            </w:r>
          </w:p>
          <w:p w14:paraId="6DEC0486" w14:textId="77777777" w:rsidR="002E2E57" w:rsidRDefault="00D5500A">
            <w:pPr>
              <w:pStyle w:val="affff0"/>
              <w:widowControl w:val="0"/>
              <w:numPr>
                <w:ilvl w:val="0"/>
                <w:numId w:val="212"/>
              </w:numPr>
              <w:tabs>
                <w:tab w:val="left" w:pos="357"/>
              </w:tabs>
              <w:spacing w:after="120"/>
              <w:jc w:val="both"/>
              <w:rPr>
                <w:rFonts w:ascii="Times New Roman" w:hAnsi="Times New Roman"/>
                <w:color w:val="000000"/>
                <w:szCs w:val="20"/>
              </w:rPr>
            </w:pPr>
            <w:r>
              <w:rPr>
                <w:rFonts w:ascii="Times New Roman" w:hAnsi="Times New Roman"/>
                <w:color w:val="000000"/>
                <w:szCs w:val="20"/>
              </w:rPr>
              <w:t>90.2 Себестоимость продукции, товаров, работ, услуг</w:t>
            </w:r>
          </w:p>
          <w:p w14:paraId="1276734E" w14:textId="77777777" w:rsidR="002E2E57" w:rsidRDefault="00D5500A">
            <w:pPr>
              <w:pStyle w:val="affff0"/>
              <w:widowControl w:val="0"/>
              <w:numPr>
                <w:ilvl w:val="0"/>
                <w:numId w:val="212"/>
              </w:numPr>
              <w:tabs>
                <w:tab w:val="left" w:pos="357"/>
              </w:tabs>
              <w:spacing w:after="120"/>
              <w:jc w:val="both"/>
              <w:rPr>
                <w:rFonts w:ascii="Times New Roman" w:hAnsi="Times New Roman"/>
                <w:color w:val="000000"/>
                <w:szCs w:val="20"/>
              </w:rPr>
            </w:pPr>
            <w:r>
              <w:rPr>
                <w:rFonts w:ascii="Times New Roman" w:hAnsi="Times New Roman"/>
                <w:color w:val="000000"/>
                <w:szCs w:val="20"/>
              </w:rPr>
              <w:t>90.</w:t>
            </w:r>
            <w:r w:rsidR="00E100D1">
              <w:rPr>
                <w:rFonts w:ascii="Times New Roman" w:hAnsi="Times New Roman"/>
                <w:color w:val="000000"/>
                <w:szCs w:val="20"/>
              </w:rPr>
              <w:t>7</w:t>
            </w:r>
            <w:r>
              <w:rPr>
                <w:rFonts w:ascii="Times New Roman" w:hAnsi="Times New Roman"/>
                <w:color w:val="000000"/>
                <w:szCs w:val="20"/>
              </w:rPr>
              <w:t xml:space="preserve"> Коммерческие расходы</w:t>
            </w:r>
          </w:p>
          <w:p w14:paraId="65323D18" w14:textId="77777777" w:rsidR="002E2E57" w:rsidRDefault="00D5500A">
            <w:pPr>
              <w:pStyle w:val="affff0"/>
              <w:widowControl w:val="0"/>
              <w:numPr>
                <w:ilvl w:val="0"/>
                <w:numId w:val="212"/>
              </w:numPr>
              <w:tabs>
                <w:tab w:val="left" w:pos="357"/>
              </w:tabs>
              <w:spacing w:after="120"/>
              <w:jc w:val="both"/>
              <w:rPr>
                <w:rFonts w:ascii="Times New Roman" w:hAnsi="Times New Roman"/>
                <w:color w:val="000000"/>
                <w:szCs w:val="20"/>
              </w:rPr>
            </w:pPr>
            <w:r>
              <w:rPr>
                <w:rFonts w:ascii="Times New Roman" w:hAnsi="Times New Roman"/>
                <w:color w:val="000000"/>
                <w:szCs w:val="20"/>
              </w:rPr>
              <w:t>90.</w:t>
            </w:r>
            <w:r w:rsidR="00E100D1">
              <w:rPr>
                <w:rFonts w:ascii="Times New Roman" w:hAnsi="Times New Roman"/>
                <w:color w:val="000000"/>
                <w:szCs w:val="20"/>
              </w:rPr>
              <w:t>8</w:t>
            </w:r>
            <w:r>
              <w:rPr>
                <w:rFonts w:ascii="Times New Roman" w:hAnsi="Times New Roman"/>
                <w:color w:val="000000"/>
                <w:szCs w:val="20"/>
              </w:rPr>
              <w:t xml:space="preserve"> Управленческие расходы</w:t>
            </w:r>
          </w:p>
          <w:p w14:paraId="535E9FA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бухгалтерском учете прочие расходы отражаются на счете 91 «Прочие доходы и расходы» с присвоением отдельного аналитического признака.</w:t>
            </w:r>
          </w:p>
        </w:tc>
        <w:tc>
          <w:tcPr>
            <w:tcW w:w="1583" w:type="dxa"/>
            <w:gridSpan w:val="2"/>
          </w:tcPr>
          <w:p w14:paraId="7020A78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3A8153F0" w14:textId="77777777" w:rsidTr="00B25496">
        <w:tc>
          <w:tcPr>
            <w:tcW w:w="2817" w:type="dxa"/>
            <w:tcBorders>
              <w:bottom w:val="single" w:sz="8" w:space="0" w:color="auto"/>
            </w:tcBorders>
          </w:tcPr>
          <w:p w14:paraId="00D0388D" w14:textId="77777777" w:rsidR="002E2E57" w:rsidRDefault="00D5500A">
            <w:pPr>
              <w:pStyle w:val="3"/>
            </w:pPr>
            <w:bookmarkStart w:id="383" w:name="_Toc196232644"/>
            <w:r>
              <w:t>Раскрытие информации в отчетности</w:t>
            </w:r>
            <w:bookmarkEnd w:id="383"/>
          </w:p>
        </w:tc>
        <w:tc>
          <w:tcPr>
            <w:tcW w:w="10411" w:type="dxa"/>
            <w:tcBorders>
              <w:bottom w:val="single" w:sz="8" w:space="0" w:color="auto"/>
            </w:tcBorders>
          </w:tcPr>
          <w:p w14:paraId="4F161CB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отчете о финансовых результатах независимо от способа закрытия расходы Общества отражаются с подразделением на:</w:t>
            </w:r>
          </w:p>
          <w:p w14:paraId="1E595C40"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себестоимость проданных товаров, продукции, работ, услуг,</w:t>
            </w:r>
          </w:p>
          <w:p w14:paraId="6534BD2B"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коммерческие расходы,</w:t>
            </w:r>
          </w:p>
          <w:p w14:paraId="334A041F"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управленческие расходы,</w:t>
            </w:r>
          </w:p>
          <w:p w14:paraId="398CE983"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прочие расходы.</w:t>
            </w:r>
          </w:p>
          <w:p w14:paraId="6DE70EA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пояснениях к </w:t>
            </w:r>
            <w:r w:rsidR="008D3A0E" w:rsidRPr="00B25496">
              <w:rPr>
                <w:rFonts w:ascii="Times New Roman" w:eastAsia="Times New Roman" w:hAnsi="Times New Roman" w:cs="Times New Roman"/>
                <w:sz w:val="20"/>
                <w:szCs w:val="20"/>
                <w:lang w:eastAsia="ru-RU"/>
              </w:rPr>
              <w:t>бухгалтерскому балансу и отчету о финансовых результатах</w:t>
            </w:r>
            <w:r w:rsidR="008D3A0E" w:rsidRPr="00C41F20">
              <w:rPr>
                <w:rFonts w:ascii="Times New Roman" w:hAnsi="Times New Roman"/>
                <w:szCs w:val="20"/>
              </w:rPr>
              <w:t xml:space="preserve"> </w:t>
            </w:r>
            <w:r>
              <w:rPr>
                <w:rFonts w:ascii="Times New Roman" w:eastAsia="Times New Roman" w:hAnsi="Times New Roman" w:cs="Times New Roman"/>
                <w:sz w:val="20"/>
                <w:szCs w:val="20"/>
                <w:lang w:eastAsia="ru-RU"/>
              </w:rPr>
              <w:t>раскрывается информация о способе списания коммерческих и управленческих расходов.</w:t>
            </w:r>
          </w:p>
          <w:p w14:paraId="542AAC4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бухгалтерской отчетности также подлежит раскрытию, </w:t>
            </w:r>
            <w:r w:rsidR="008D3A0E" w:rsidRPr="00B25496">
              <w:rPr>
                <w:rFonts w:ascii="Times New Roman" w:eastAsia="Times New Roman" w:hAnsi="Times New Roman" w:cs="Times New Roman"/>
                <w:sz w:val="20"/>
                <w:szCs w:val="20"/>
                <w:lang w:eastAsia="ru-RU"/>
              </w:rPr>
              <w:t>с учетом существенности,</w:t>
            </w:r>
            <w:r w:rsidR="008D3A0E">
              <w:rPr>
                <w:rFonts w:ascii="Times New Roman" w:hAnsi="Times New Roman"/>
                <w:szCs w:val="20"/>
              </w:rPr>
              <w:t xml:space="preserve"> </w:t>
            </w:r>
            <w:r>
              <w:rPr>
                <w:rFonts w:ascii="Times New Roman" w:eastAsia="Times New Roman" w:hAnsi="Times New Roman" w:cs="Times New Roman"/>
                <w:sz w:val="20"/>
                <w:szCs w:val="20"/>
                <w:lang w:eastAsia="ru-RU"/>
              </w:rPr>
              <w:t>следующая информация:</w:t>
            </w:r>
          </w:p>
          <w:p w14:paraId="0420313C" w14:textId="77777777" w:rsidR="002E2E57" w:rsidRDefault="00D5500A">
            <w:pPr>
              <w:pStyle w:val="affff0"/>
              <w:widowControl w:val="0"/>
              <w:numPr>
                <w:ilvl w:val="0"/>
                <w:numId w:val="214"/>
              </w:numPr>
              <w:tabs>
                <w:tab w:val="left" w:pos="357"/>
              </w:tabs>
              <w:spacing w:after="120"/>
              <w:jc w:val="both"/>
              <w:rPr>
                <w:rFonts w:ascii="Times New Roman" w:hAnsi="Times New Roman"/>
                <w:color w:val="000000"/>
                <w:szCs w:val="20"/>
              </w:rPr>
            </w:pPr>
            <w:r>
              <w:rPr>
                <w:rFonts w:ascii="Times New Roman" w:hAnsi="Times New Roman"/>
                <w:color w:val="000000"/>
                <w:szCs w:val="20"/>
              </w:rPr>
              <w:t>расходы по обычным видам деятельности в разрезе элементов затрат,</w:t>
            </w:r>
          </w:p>
          <w:p w14:paraId="620D6D90" w14:textId="77777777" w:rsidR="002E2E57" w:rsidRDefault="00D5500A">
            <w:pPr>
              <w:pStyle w:val="affff0"/>
              <w:widowControl w:val="0"/>
              <w:numPr>
                <w:ilvl w:val="0"/>
                <w:numId w:val="214"/>
              </w:numPr>
              <w:tabs>
                <w:tab w:val="left" w:pos="357"/>
              </w:tabs>
              <w:spacing w:after="120"/>
              <w:jc w:val="both"/>
              <w:rPr>
                <w:rFonts w:ascii="Times New Roman" w:hAnsi="Times New Roman"/>
                <w:color w:val="000000"/>
                <w:szCs w:val="20"/>
              </w:rPr>
            </w:pPr>
            <w:r>
              <w:rPr>
                <w:rFonts w:ascii="Times New Roman" w:hAnsi="Times New Roman"/>
                <w:color w:val="000000"/>
                <w:szCs w:val="20"/>
              </w:rPr>
              <w:t>изменение величины расходов, не имеющих отношения к исчислению себестоимости, проданных продукции, товаров, работ, услуг в отчетном году,</w:t>
            </w:r>
          </w:p>
          <w:p w14:paraId="383111F1" w14:textId="77777777" w:rsidR="002E2E57" w:rsidRDefault="00D5500A">
            <w:pPr>
              <w:pStyle w:val="affff0"/>
              <w:widowControl w:val="0"/>
              <w:numPr>
                <w:ilvl w:val="0"/>
                <w:numId w:val="214"/>
              </w:numPr>
              <w:tabs>
                <w:tab w:val="left" w:pos="357"/>
              </w:tabs>
              <w:spacing w:after="120"/>
              <w:jc w:val="both"/>
              <w:rPr>
                <w:rFonts w:ascii="Times New Roman" w:hAnsi="Times New Roman"/>
                <w:color w:val="000000"/>
                <w:szCs w:val="20"/>
              </w:rPr>
            </w:pPr>
            <w:r>
              <w:rPr>
                <w:rFonts w:ascii="Times New Roman" w:hAnsi="Times New Roman"/>
                <w:color w:val="000000"/>
                <w:szCs w:val="20"/>
              </w:rPr>
              <w:t>расходы, равные величине отчислений в связи с образованием в соответствии с правилами бухгалтерского учета резервов (резервов предстоящих расходов, оценочных резервов и др.).</w:t>
            </w:r>
          </w:p>
          <w:p w14:paraId="4D8A223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расходы показываются в отчете о финансовых результатах за минусом доходов, относящихся к этим расходам, когда:</w:t>
            </w:r>
          </w:p>
          <w:p w14:paraId="474F85C0"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соответствующие правила бухгалтерского учета предусматривают или не запрещают такое отражение доходов,</w:t>
            </w:r>
          </w:p>
          <w:p w14:paraId="50CAF48F"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доходы и связанные с ними расходы, возникающие в результате одного и того же или аналогичного по характеру факта хозяйственной деятельности (например, предоставление во временное пользование (временное владение и пользование) своих активов), не являются существенными для характеристики финансового положения Общества.</w:t>
            </w:r>
          </w:p>
          <w:p w14:paraId="1514FBA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частности, показываются за минусом соответствующих доходов следующие расходы:</w:t>
            </w:r>
          </w:p>
          <w:p w14:paraId="6107DAA3"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расходы от реализации основных средств,</w:t>
            </w:r>
          </w:p>
          <w:p w14:paraId="055B814D"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расходы от реализации квартир,</w:t>
            </w:r>
          </w:p>
          <w:p w14:paraId="227C1189"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расходы от реализации запасов,</w:t>
            </w:r>
          </w:p>
          <w:p w14:paraId="0CB96ED8"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расходы от реализации ценных бумаг;</w:t>
            </w:r>
          </w:p>
          <w:p w14:paraId="40DDFF2E"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расходы от реализации валюты,</w:t>
            </w:r>
          </w:p>
          <w:p w14:paraId="1F934FB8"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расходы от реализации нематериальных активов,</w:t>
            </w:r>
          </w:p>
          <w:p w14:paraId="71660EAC" w14:textId="77777777" w:rsidR="002E2E57" w:rsidRDefault="00D5500A">
            <w:pPr>
              <w:pStyle w:val="affff0"/>
              <w:widowControl w:val="0"/>
              <w:numPr>
                <w:ilvl w:val="0"/>
                <w:numId w:val="213"/>
              </w:numPr>
              <w:tabs>
                <w:tab w:val="left" w:pos="357"/>
              </w:tabs>
              <w:spacing w:after="120"/>
              <w:jc w:val="both"/>
              <w:rPr>
                <w:rFonts w:ascii="Times New Roman" w:hAnsi="Times New Roman"/>
                <w:color w:val="000000"/>
                <w:szCs w:val="20"/>
              </w:rPr>
            </w:pPr>
            <w:r>
              <w:rPr>
                <w:rFonts w:ascii="Times New Roman" w:hAnsi="Times New Roman"/>
                <w:color w:val="000000"/>
                <w:szCs w:val="20"/>
              </w:rPr>
              <w:t>расходы от реализации других активов.</w:t>
            </w:r>
          </w:p>
          <w:p w14:paraId="734DCB9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расходы Общества за отчетный год, которые в соответствии с правилами бухгалтерского учета не зачисляются в отчетном году на счет прибылей и убытков, подлежат раскрытию в бухгалтерской отчетности обособленно.</w:t>
            </w:r>
          </w:p>
        </w:tc>
        <w:tc>
          <w:tcPr>
            <w:tcW w:w="1583" w:type="dxa"/>
            <w:gridSpan w:val="2"/>
            <w:tcBorders>
              <w:bottom w:val="single" w:sz="8" w:space="0" w:color="auto"/>
            </w:tcBorders>
          </w:tcPr>
          <w:p w14:paraId="0A88BB2D" w14:textId="342B7797"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20-23 ПБУ 10/99</w:t>
            </w:r>
          </w:p>
        </w:tc>
      </w:tr>
      <w:tr w:rsidR="002E2E57" w14:paraId="0F03345A" w14:textId="77777777" w:rsidTr="00B25496">
        <w:tc>
          <w:tcPr>
            <w:tcW w:w="14811" w:type="dxa"/>
            <w:gridSpan w:val="4"/>
            <w:shd w:val="pct10" w:color="auto" w:fill="auto"/>
          </w:tcPr>
          <w:p w14:paraId="0E7DE692" w14:textId="77777777" w:rsidR="002E2E57" w:rsidRDefault="00D5500A">
            <w:pPr>
              <w:pStyle w:val="2"/>
              <w:keepNext w:val="0"/>
              <w:keepLines w:val="0"/>
              <w:widowControl w:val="0"/>
              <w:numPr>
                <w:ilvl w:val="1"/>
                <w:numId w:val="18"/>
              </w:numPr>
              <w:spacing w:before="0"/>
              <w:rPr>
                <w:rFonts w:ascii="Times New Roman" w:hAnsi="Times New Roman" w:cs="Times New Roman"/>
                <w:sz w:val="20"/>
                <w:szCs w:val="20"/>
              </w:rPr>
            </w:pPr>
            <w:bookmarkStart w:id="384" w:name="_Toc196232645"/>
            <w:r>
              <w:rPr>
                <w:rFonts w:ascii="Times New Roman" w:hAnsi="Times New Roman" w:cs="Times New Roman"/>
                <w:szCs w:val="24"/>
              </w:rPr>
              <w:t>Особенности бухгалтерского учета энергосбытовой деятельности</w:t>
            </w:r>
            <w:r>
              <w:rPr>
                <w:rStyle w:val="afa"/>
                <w:rFonts w:ascii="Times New Roman" w:hAnsi="Times New Roman" w:cs="Times New Roman"/>
                <w:sz w:val="20"/>
                <w:szCs w:val="20"/>
              </w:rPr>
              <w:footnoteReference w:id="1"/>
            </w:r>
            <w:bookmarkEnd w:id="384"/>
          </w:p>
        </w:tc>
      </w:tr>
      <w:tr w:rsidR="002E2E57" w14:paraId="3B0B4BE6" w14:textId="77777777" w:rsidTr="00B25496">
        <w:tc>
          <w:tcPr>
            <w:tcW w:w="2817" w:type="dxa"/>
          </w:tcPr>
          <w:p w14:paraId="08FC14D9" w14:textId="77777777" w:rsidR="002E2E57" w:rsidRDefault="00D5500A">
            <w:pPr>
              <w:pStyle w:val="3"/>
            </w:pPr>
            <w:bookmarkStart w:id="385" w:name="_Toc196232646"/>
            <w:r>
              <w:t>Определения</w:t>
            </w:r>
            <w:bookmarkEnd w:id="385"/>
          </w:p>
        </w:tc>
        <w:tc>
          <w:tcPr>
            <w:tcW w:w="10411" w:type="dxa"/>
          </w:tcPr>
          <w:p w14:paraId="49B88C7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Энергосбытовая деятельность - деятельность по продаже произведенной и (или) приобретенной электрической энергии,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14:paraId="47F2987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Энергосбытовые организации</w:t>
            </w:r>
            <w:r>
              <w:rPr>
                <w:rFonts w:ascii="Times New Roman" w:eastAsia="Times New Roman" w:hAnsi="Times New Roman" w:cs="Times New Roman"/>
                <w:sz w:val="20"/>
                <w:szCs w:val="20"/>
                <w:lang w:eastAsia="ru-RU"/>
              </w:rPr>
              <w:t xml:space="preserve">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14:paraId="40CED24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Гарантирующий поставщик электрической энергии (гарантирующий поставщик)</w:t>
            </w:r>
            <w:r>
              <w:rPr>
                <w:rFonts w:ascii="Times New Roman" w:eastAsia="Times New Roman" w:hAnsi="Times New Roman" w:cs="Times New Roman"/>
                <w:sz w:val="20"/>
                <w:szCs w:val="20"/>
                <w:lang w:eastAsia="ru-RU"/>
              </w:rPr>
              <w:t xml:space="preserve"> - коммерческая организация, обязанная в соответствии с Законом №35-ФЗ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tc>
        <w:tc>
          <w:tcPr>
            <w:tcW w:w="1583" w:type="dxa"/>
            <w:gridSpan w:val="2"/>
          </w:tcPr>
          <w:p w14:paraId="59660CF0" w14:textId="76365EA8"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т.3 Закона №35-ФЗ</w:t>
            </w:r>
          </w:p>
        </w:tc>
      </w:tr>
      <w:tr w:rsidR="002E2E57" w14:paraId="374D22BC" w14:textId="77777777" w:rsidTr="00B25496">
        <w:tc>
          <w:tcPr>
            <w:tcW w:w="2817" w:type="dxa"/>
          </w:tcPr>
          <w:p w14:paraId="3B6B81EF" w14:textId="77777777" w:rsidR="002E2E57" w:rsidRDefault="00D5500A">
            <w:pPr>
              <w:pStyle w:val="3"/>
            </w:pPr>
            <w:bookmarkStart w:id="386" w:name="_Toc196232647"/>
            <w:r>
              <w:t>Общие положения</w:t>
            </w:r>
            <w:bookmarkEnd w:id="386"/>
          </w:p>
        </w:tc>
        <w:tc>
          <w:tcPr>
            <w:tcW w:w="10411" w:type="dxa"/>
          </w:tcPr>
          <w:p w14:paraId="26647D5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при выполнении функций гарантирующего поставщика электрической энергии, отражает в бухгалтерском учете операции по энергосбытовой деятельности (по виду деятельности «Перепродажа электроэнергии и мощности») в порядке, установленном Временным порядком учета отдельных хозяйственных операций по исполнению функций Гарантирующего Поставщика электрической энергии, утвержденным ОРД Общества, и Методикой подготовки финансовой отчетности в отношении деятельности по реализации (сбыту) электроэнергии (мощности), утвержденной ОРД Общества.</w:t>
            </w:r>
          </w:p>
          <w:p w14:paraId="7828A846" w14:textId="77777777" w:rsidR="002E2E57" w:rsidRDefault="00D5500A" w:rsidP="00B25496">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и расходы, связанные с энергосбытовой деятельностью, квалифицируются в качестве доходов и расходов по обычным видам деятельности и обособляются в аналитическом учете по счету 90 «Продажи» путем отнесения на вид деятельности «Перепродажа электроэнергии и мощности».</w:t>
            </w:r>
          </w:p>
        </w:tc>
        <w:tc>
          <w:tcPr>
            <w:tcW w:w="1583" w:type="dxa"/>
            <w:gridSpan w:val="2"/>
          </w:tcPr>
          <w:p w14:paraId="4ACC7E70" w14:textId="1EDA3783"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5500A">
              <w:rPr>
                <w:rFonts w:ascii="Times New Roman" w:eastAsia="Times New Roman" w:hAnsi="Times New Roman" w:cs="Times New Roman"/>
                <w:sz w:val="20"/>
                <w:szCs w:val="20"/>
                <w:lang w:eastAsia="ru-RU"/>
              </w:rPr>
              <w:t>т.3 Закона №35-ФЗ</w:t>
            </w:r>
          </w:p>
          <w:p w14:paraId="221B760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П.4 ПБУ 9/99</w:t>
            </w:r>
          </w:p>
          <w:p w14:paraId="128B3D7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П.4 ПБУ 10/99</w:t>
            </w:r>
          </w:p>
          <w:p w14:paraId="02C0BE3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1A286683" w14:textId="77777777" w:rsidTr="00B25496">
        <w:tc>
          <w:tcPr>
            <w:tcW w:w="2817" w:type="dxa"/>
          </w:tcPr>
          <w:p w14:paraId="253A6456" w14:textId="77777777" w:rsidR="002E2E57" w:rsidRDefault="00D5500A">
            <w:pPr>
              <w:pStyle w:val="3"/>
            </w:pPr>
            <w:bookmarkStart w:id="387" w:name="_Toc367299626"/>
            <w:bookmarkStart w:id="388" w:name="_Toc501360295"/>
            <w:bookmarkStart w:id="389" w:name="_Toc196232648"/>
            <w:r>
              <w:t>Порядок отражения операций по приобретению электроэнергии и мощности</w:t>
            </w:r>
            <w:bookmarkEnd w:id="387"/>
            <w:bookmarkEnd w:id="388"/>
            <w:bookmarkEnd w:id="389"/>
          </w:p>
        </w:tc>
        <w:tc>
          <w:tcPr>
            <w:tcW w:w="10411" w:type="dxa"/>
          </w:tcPr>
          <w:p w14:paraId="4C28002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Операция по покупке на оптовом и розничном рынке электроэнергии и мощности с целью дальнейшей продажи потребителям, признается операцией по приобретению товара.</w:t>
            </w:r>
          </w:p>
          <w:p w14:paraId="359A818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Учет электроэнергии и мощности, приобретенной на оптовом (розничном) рынке для последующей перепродажи, осуществляется на счете 41 «Товары». </w:t>
            </w:r>
          </w:p>
          <w:p w14:paraId="0367FC1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Приобретенная для продажи электроэнергия и мощность оцениваются по стоимости приобретения (покупной стоимости). </w:t>
            </w:r>
          </w:p>
          <w:p w14:paraId="473E2B2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мощности, приобретенной на оптовом (розничном) рынке, ежемесячно в полном объеме включается в стоимость электроэнергии, приобретенной на оптовом (розничном) рынке.</w:t>
            </w:r>
          </w:p>
        </w:tc>
        <w:tc>
          <w:tcPr>
            <w:tcW w:w="1583" w:type="dxa"/>
            <w:gridSpan w:val="2"/>
          </w:tcPr>
          <w:p w14:paraId="370B9273" w14:textId="34906665" w:rsidR="002E2E57" w:rsidRDefault="0058507C">
            <w:pPr>
              <w:pStyle w:val="a2"/>
              <w:widowControl w:val="0"/>
              <w:spacing w:after="0"/>
              <w:rPr>
                <w:rFonts w:ascii="Times New Roman" w:hAnsi="Times New Roman"/>
                <w:sz w:val="20"/>
                <w:szCs w:val="20"/>
              </w:rPr>
            </w:pPr>
            <w:r>
              <w:rPr>
                <w:rFonts w:ascii="Times New Roman" w:hAnsi="Times New Roman"/>
                <w:sz w:val="20"/>
                <w:szCs w:val="20"/>
              </w:rPr>
              <w:t>с</w:t>
            </w:r>
            <w:r w:rsidR="00D5500A">
              <w:rPr>
                <w:rFonts w:ascii="Times New Roman" w:hAnsi="Times New Roman"/>
                <w:sz w:val="20"/>
                <w:szCs w:val="20"/>
              </w:rPr>
              <w:t>т.3 Закона №35-ФЗ</w:t>
            </w:r>
          </w:p>
          <w:p w14:paraId="51FE2097" w14:textId="22B50750" w:rsidR="002E2E57" w:rsidRDefault="0058507C">
            <w:pPr>
              <w:pStyle w:val="a2"/>
              <w:widowControl w:val="0"/>
              <w:spacing w:after="0"/>
              <w:rPr>
                <w:rFonts w:ascii="Times New Roman" w:hAnsi="Times New Roman"/>
                <w:sz w:val="20"/>
                <w:szCs w:val="20"/>
              </w:rPr>
            </w:pPr>
            <w:r>
              <w:rPr>
                <w:rFonts w:ascii="Times New Roman" w:hAnsi="Times New Roman"/>
                <w:sz w:val="20"/>
                <w:szCs w:val="20"/>
              </w:rPr>
              <w:t>п.п</w:t>
            </w:r>
            <w:r w:rsidR="00D5500A">
              <w:rPr>
                <w:rFonts w:ascii="Times New Roman" w:hAnsi="Times New Roman"/>
                <w:sz w:val="20"/>
                <w:szCs w:val="20"/>
              </w:rPr>
              <w:t>.</w:t>
            </w:r>
            <w:r>
              <w:rPr>
                <w:rFonts w:ascii="Times New Roman" w:hAnsi="Times New Roman"/>
                <w:sz w:val="20"/>
                <w:szCs w:val="20"/>
              </w:rPr>
              <w:t xml:space="preserve"> </w:t>
            </w:r>
            <w:r w:rsidR="00D5500A">
              <w:rPr>
                <w:rFonts w:ascii="Times New Roman" w:hAnsi="Times New Roman"/>
                <w:sz w:val="20"/>
                <w:szCs w:val="20"/>
              </w:rPr>
              <w:t>2-3 Основных положений функционирования розничных рынков электрической энергии</w:t>
            </w:r>
          </w:p>
          <w:p w14:paraId="1D35206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7AB0A04F" w14:textId="77777777" w:rsidTr="00B25496">
        <w:tc>
          <w:tcPr>
            <w:tcW w:w="2817" w:type="dxa"/>
          </w:tcPr>
          <w:p w14:paraId="1AF15C53" w14:textId="77777777" w:rsidR="002E2E57" w:rsidRDefault="00D5500A">
            <w:pPr>
              <w:pStyle w:val="3"/>
            </w:pPr>
            <w:bookmarkStart w:id="390" w:name="_Toc367299627"/>
            <w:bookmarkStart w:id="391" w:name="_Toc501360296"/>
            <w:bookmarkStart w:id="392" w:name="_Toc196232649"/>
            <w:r>
              <w:t>Порядок списания стоимости приобретенных электроэнергии и мощности. Учет технологических потерь электроэнергии</w:t>
            </w:r>
            <w:bookmarkEnd w:id="390"/>
            <w:bookmarkEnd w:id="391"/>
            <w:bookmarkEnd w:id="392"/>
          </w:p>
        </w:tc>
        <w:tc>
          <w:tcPr>
            <w:tcW w:w="10411" w:type="dxa"/>
          </w:tcPr>
          <w:p w14:paraId="386FA07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Приобретенная электроэнергия ежемесячно в полном объеме списывается исходя из физических объемов фактически потребленной, проданной электроэнергии и потерь:</w:t>
            </w:r>
          </w:p>
          <w:p w14:paraId="2D6CA810" w14:textId="77777777" w:rsidR="002E2E57" w:rsidRDefault="00D5500A">
            <w:pPr>
              <w:pStyle w:val="affff0"/>
              <w:widowControl w:val="0"/>
              <w:numPr>
                <w:ilvl w:val="1"/>
                <w:numId w:val="229"/>
              </w:numPr>
              <w:spacing w:after="120"/>
              <w:ind w:left="884" w:hanging="425"/>
              <w:jc w:val="both"/>
              <w:rPr>
                <w:rFonts w:ascii="Times New Roman" w:hAnsi="Times New Roman"/>
                <w:szCs w:val="20"/>
              </w:rPr>
            </w:pPr>
            <w:r>
              <w:rPr>
                <w:rFonts w:ascii="Times New Roman" w:hAnsi="Times New Roman"/>
                <w:szCs w:val="20"/>
              </w:rPr>
              <w:t>в части электроэнергии, проданной потребителям – в дебет счета 90 «Продажи» по виду деятельности «Реализация (сбыт) электроэнергии (мощности)»;</w:t>
            </w:r>
          </w:p>
          <w:p w14:paraId="3C7840AF" w14:textId="77777777" w:rsidR="002E2E57" w:rsidRDefault="00D5500A">
            <w:pPr>
              <w:pStyle w:val="affff0"/>
              <w:widowControl w:val="0"/>
              <w:numPr>
                <w:ilvl w:val="1"/>
                <w:numId w:val="229"/>
              </w:numPr>
              <w:spacing w:after="120"/>
              <w:ind w:left="884" w:hanging="425"/>
              <w:jc w:val="both"/>
              <w:rPr>
                <w:rFonts w:ascii="Times New Roman" w:hAnsi="Times New Roman"/>
                <w:szCs w:val="20"/>
              </w:rPr>
            </w:pPr>
            <w:r>
              <w:rPr>
                <w:rFonts w:ascii="Times New Roman" w:hAnsi="Times New Roman"/>
                <w:szCs w:val="20"/>
              </w:rPr>
              <w:t>в части электроэнергии, использованной на производственные и хозяйственные нужды производственных подразделений – в дебет счетов учета производственных затрат в порядке, установленном Положением по бухгалтерскому учету расходов, утвержденным ОРД Общества;</w:t>
            </w:r>
          </w:p>
          <w:p w14:paraId="6C564F5D" w14:textId="77777777" w:rsidR="002E2E57" w:rsidRDefault="00D5500A">
            <w:pPr>
              <w:pStyle w:val="affff0"/>
              <w:widowControl w:val="0"/>
              <w:numPr>
                <w:ilvl w:val="1"/>
                <w:numId w:val="229"/>
              </w:numPr>
              <w:spacing w:after="120"/>
              <w:ind w:left="884" w:hanging="425"/>
              <w:jc w:val="both"/>
              <w:rPr>
                <w:rFonts w:ascii="Times New Roman" w:hAnsi="Times New Roman"/>
                <w:szCs w:val="20"/>
              </w:rPr>
            </w:pPr>
            <w:r>
              <w:rPr>
                <w:rFonts w:ascii="Times New Roman" w:hAnsi="Times New Roman"/>
                <w:szCs w:val="20"/>
              </w:rPr>
              <w:t>в части электроэнергии, использованной на производственные и хозяйственные нужды энергосбытового подразделения Общества – в дебет счета 44 «Расходы на продажу»;</w:t>
            </w:r>
          </w:p>
          <w:p w14:paraId="462FA22A" w14:textId="77777777" w:rsidR="002E2E57" w:rsidRDefault="00D5500A">
            <w:pPr>
              <w:pStyle w:val="affff0"/>
              <w:widowControl w:val="0"/>
              <w:numPr>
                <w:ilvl w:val="1"/>
                <w:numId w:val="229"/>
              </w:numPr>
              <w:spacing w:after="120"/>
              <w:ind w:left="884" w:hanging="425"/>
              <w:jc w:val="both"/>
              <w:rPr>
                <w:rFonts w:ascii="Times New Roman" w:hAnsi="Times New Roman"/>
                <w:szCs w:val="20"/>
              </w:rPr>
            </w:pPr>
            <w:r>
              <w:rPr>
                <w:rFonts w:ascii="Times New Roman" w:hAnsi="Times New Roman"/>
                <w:szCs w:val="20"/>
              </w:rPr>
              <w:t>в части потерь электроэнергии - в дебет счета 20 «Основное производство» с отнесением на вид деятельности «Передача электроэнергии» в порядке, установленном Положением по бухгалтерскому учету расходов, утвержденным ОРД Общества.</w:t>
            </w:r>
          </w:p>
          <w:p w14:paraId="2C6CF70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Оценка электроэнергии при продаже (ином выбытии) производится по средней себестоимости, согласно п. 6.2 Временного порядка учета отдельных хозяйственных операций по исполнению функций Гарантирующего Поставщика электрической энергии, утвержденного ОРД Общества.</w:t>
            </w:r>
          </w:p>
        </w:tc>
        <w:tc>
          <w:tcPr>
            <w:tcW w:w="1583" w:type="dxa"/>
            <w:gridSpan w:val="2"/>
          </w:tcPr>
          <w:p w14:paraId="6B4CC1B8"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145B7343" w14:textId="77777777" w:rsidTr="00B25496">
        <w:tc>
          <w:tcPr>
            <w:tcW w:w="2817" w:type="dxa"/>
          </w:tcPr>
          <w:p w14:paraId="6502E943" w14:textId="77777777" w:rsidR="002E2E57" w:rsidRDefault="00D5500A">
            <w:pPr>
              <w:pStyle w:val="3"/>
            </w:pPr>
            <w:bookmarkStart w:id="393" w:name="_Toc367299628"/>
            <w:bookmarkStart w:id="394" w:name="_Toc501360297"/>
            <w:bookmarkStart w:id="395" w:name="_Toc196232650"/>
            <w:r>
              <w:t>Порядок учета расходов, связанных с осуществлением энергосбытовой деятельности</w:t>
            </w:r>
            <w:bookmarkEnd w:id="393"/>
            <w:bookmarkEnd w:id="394"/>
            <w:bookmarkEnd w:id="395"/>
          </w:p>
        </w:tc>
        <w:tc>
          <w:tcPr>
            <w:tcW w:w="10411" w:type="dxa"/>
          </w:tcPr>
          <w:p w14:paraId="3BBBA53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услуг по передаче электроэнергии подразделения (филиала) Общества, осуществляющего энергосбытовую деятельность, подлежит распределению на расходы по видам деятельности «Передача электроэнергии» и «Реализация (сбыт) электроэнергии (и мощности)».</w:t>
            </w:r>
          </w:p>
          <w:p w14:paraId="28BD8B0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Указанное распределение производится пропорционально физическим объемам электроэнергии, проданной потребителям, и переданной в рамках договоров на оказание услуг по передаче электроэнергии с отнесением части услуг по передаче электроэнергии, относящейся к энергосбытовой деятельности, на себестоимость продажи электроэнергии в качестве затрат по доведению товара (электроэнергии) до состояния, в котором он пригоден к использованию в запланированных целях.</w:t>
            </w:r>
          </w:p>
          <w:p w14:paraId="0A8AEB1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Затраты, связанные с содержанием энергосбытовых подразделений Общества, отражаются в бухгалтерском учете в составе расходов на продажу (коммерческих расходов).</w:t>
            </w:r>
          </w:p>
        </w:tc>
        <w:tc>
          <w:tcPr>
            <w:tcW w:w="1583" w:type="dxa"/>
            <w:gridSpan w:val="2"/>
          </w:tcPr>
          <w:p w14:paraId="0E6A055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157092BF" w14:textId="77777777" w:rsidTr="00B25496">
        <w:tc>
          <w:tcPr>
            <w:tcW w:w="2817" w:type="dxa"/>
          </w:tcPr>
          <w:p w14:paraId="13617B9A" w14:textId="77777777" w:rsidR="002E2E57" w:rsidRDefault="00D5500A">
            <w:pPr>
              <w:pStyle w:val="3"/>
            </w:pPr>
            <w:bookmarkStart w:id="396" w:name="_Toc367299629"/>
            <w:bookmarkStart w:id="397" w:name="_Toc501360298"/>
            <w:bookmarkStart w:id="398" w:name="_Toc196232651"/>
            <w:r>
              <w:t>Порядок учета выручки по энергосбытовой деятельности</w:t>
            </w:r>
            <w:bookmarkEnd w:id="396"/>
            <w:bookmarkEnd w:id="397"/>
            <w:bookmarkEnd w:id="398"/>
          </w:p>
        </w:tc>
        <w:tc>
          <w:tcPr>
            <w:tcW w:w="10411" w:type="dxa"/>
            <w:vAlign w:val="center"/>
          </w:tcPr>
          <w:p w14:paraId="1DCF878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Выручка от энергосбытовой деятельности отражается в полном объеме на основании установленных тарифов с отнесением на вид деятельности «Реализация (сбыт) электроэнергии (и мощности)».</w:t>
            </w:r>
          </w:p>
        </w:tc>
        <w:tc>
          <w:tcPr>
            <w:tcW w:w="1583" w:type="dxa"/>
            <w:gridSpan w:val="2"/>
          </w:tcPr>
          <w:p w14:paraId="3D8E416C" w14:textId="15E63AA4"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12-14 ПБУ 9/99</w:t>
            </w:r>
          </w:p>
        </w:tc>
      </w:tr>
      <w:tr w:rsidR="002E2E57" w14:paraId="7A1940FF" w14:textId="77777777" w:rsidTr="00B25496">
        <w:tc>
          <w:tcPr>
            <w:tcW w:w="14811" w:type="dxa"/>
            <w:gridSpan w:val="4"/>
            <w:shd w:val="pct10" w:color="auto" w:fill="auto"/>
          </w:tcPr>
          <w:p w14:paraId="1ABA59F1"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399" w:name="_Toc196232652"/>
            <w:r>
              <w:rPr>
                <w:rFonts w:ascii="Times New Roman" w:hAnsi="Times New Roman" w:cs="Times New Roman"/>
                <w:szCs w:val="24"/>
              </w:rPr>
              <w:t>Особенности бухгалтерского учета гособоронзаказа (ГОЗ)</w:t>
            </w:r>
            <w:bookmarkEnd w:id="399"/>
          </w:p>
        </w:tc>
      </w:tr>
      <w:tr w:rsidR="002E2E57" w14:paraId="54BA0435" w14:textId="77777777" w:rsidTr="00B25496">
        <w:tc>
          <w:tcPr>
            <w:tcW w:w="2817" w:type="dxa"/>
            <w:shd w:val="clear" w:color="auto" w:fill="auto"/>
          </w:tcPr>
          <w:p w14:paraId="35DF7DA9" w14:textId="77777777" w:rsidR="002E2E57" w:rsidRDefault="00D5500A">
            <w:pPr>
              <w:pStyle w:val="3"/>
            </w:pPr>
            <w:bookmarkStart w:id="400" w:name="_Toc196232653"/>
            <w:r>
              <w:t>Порядок учета гособоронзаказа</w:t>
            </w:r>
            <w:bookmarkEnd w:id="400"/>
          </w:p>
          <w:p w14:paraId="59E47C28" w14:textId="77777777" w:rsidR="002E2E57" w:rsidRDefault="002E2E57">
            <w:pPr>
              <w:pStyle w:val="a2"/>
            </w:pPr>
          </w:p>
        </w:tc>
        <w:tc>
          <w:tcPr>
            <w:tcW w:w="10411" w:type="dxa"/>
            <w:shd w:val="clear" w:color="auto" w:fill="auto"/>
          </w:tcPr>
          <w:p w14:paraId="2D7BFA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гособоронзаказа осуществляется в соответствии с Методикой раздельного учета для целей гособоронзаказа (далее – Методика), утвержденной приказом Общества от 30.12.2022 №659. Обязанность ведения раздельного учета при исполнении гособоронзаказа установлена для головных исполнителей и исполнителей законом «О государственном оборонном заказе» от 29.12.2012 № 275-ФЗ. Методика детализирует базовые подходы к учету и распределению расходов Общества, зафиксированные во внутренних стандартах учета Общества: Положение по бухгалтерскому учету расходов, Порядок ведения раздельного учета доходов и расходов по видам деятельности.</w:t>
            </w:r>
          </w:p>
        </w:tc>
        <w:tc>
          <w:tcPr>
            <w:tcW w:w="1583" w:type="dxa"/>
            <w:gridSpan w:val="2"/>
            <w:shd w:val="clear" w:color="auto" w:fill="auto"/>
          </w:tcPr>
          <w:p w14:paraId="0844DC09" w14:textId="77777777" w:rsidR="002E2E57" w:rsidRDefault="002E2E57">
            <w:pPr>
              <w:widowControl w:val="0"/>
              <w:spacing w:after="120" w:line="240" w:lineRule="auto"/>
              <w:jc w:val="both"/>
              <w:rPr>
                <w:rFonts w:ascii="Times New Roman" w:hAnsi="Times New Roman" w:cs="Times New Roman"/>
                <w:sz w:val="20"/>
                <w:szCs w:val="20"/>
              </w:rPr>
            </w:pPr>
          </w:p>
        </w:tc>
      </w:tr>
      <w:tr w:rsidR="002E2E57" w14:paraId="74C3B2D4" w14:textId="77777777" w:rsidTr="00B25496">
        <w:tc>
          <w:tcPr>
            <w:tcW w:w="2817" w:type="dxa"/>
            <w:shd w:val="clear" w:color="auto" w:fill="auto"/>
          </w:tcPr>
          <w:p w14:paraId="7F405545" w14:textId="77777777" w:rsidR="002E2E57" w:rsidRDefault="00D5500A">
            <w:pPr>
              <w:pStyle w:val="3"/>
            </w:pPr>
            <w:bookmarkStart w:id="401" w:name="_Toc196232654"/>
            <w:r>
              <w:t>Организация учета на регистрах бухгалтерского учета</w:t>
            </w:r>
            <w:bookmarkEnd w:id="401"/>
          </w:p>
        </w:tc>
        <w:tc>
          <w:tcPr>
            <w:tcW w:w="10411" w:type="dxa"/>
            <w:shd w:val="clear" w:color="auto" w:fill="auto"/>
          </w:tcPr>
          <w:p w14:paraId="6214271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затрат по ГОЗ ведется по выделенной аналитике на счетах учета 20 (Основное производство) в части затрат на производство и 08 Капитальные вложения – в части капитализируемых затрат.</w:t>
            </w:r>
          </w:p>
        </w:tc>
        <w:tc>
          <w:tcPr>
            <w:tcW w:w="1583" w:type="dxa"/>
            <w:gridSpan w:val="2"/>
            <w:shd w:val="clear" w:color="auto" w:fill="auto"/>
          </w:tcPr>
          <w:p w14:paraId="3A2D3E81" w14:textId="77777777" w:rsidR="002E2E57" w:rsidRDefault="002E2E57">
            <w:pPr>
              <w:widowControl w:val="0"/>
              <w:spacing w:after="120" w:line="240" w:lineRule="auto"/>
              <w:jc w:val="both"/>
              <w:rPr>
                <w:rFonts w:ascii="Times New Roman" w:eastAsia="Times New Roman" w:hAnsi="Times New Roman" w:cs="Times New Roman"/>
                <w:sz w:val="20"/>
                <w:szCs w:val="20"/>
                <w:lang w:eastAsia="ru-RU"/>
              </w:rPr>
            </w:pPr>
          </w:p>
        </w:tc>
      </w:tr>
      <w:tr w:rsidR="002E2E57" w14:paraId="1151FB03" w14:textId="77777777" w:rsidTr="00B25496">
        <w:tc>
          <w:tcPr>
            <w:tcW w:w="14811" w:type="dxa"/>
            <w:gridSpan w:val="4"/>
            <w:shd w:val="pct10" w:color="auto" w:fill="auto"/>
          </w:tcPr>
          <w:p w14:paraId="12B0524C"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402" w:name="_Toc196232655"/>
            <w:r>
              <w:rPr>
                <w:rFonts w:ascii="Times New Roman" w:hAnsi="Times New Roman" w:cs="Times New Roman"/>
                <w:szCs w:val="24"/>
              </w:rPr>
              <w:t>Расчеты по налогу на прибыль</w:t>
            </w:r>
            <w:bookmarkEnd w:id="402"/>
          </w:p>
        </w:tc>
      </w:tr>
      <w:tr w:rsidR="002E2E57" w14:paraId="471A89BE" w14:textId="77777777" w:rsidTr="00B25496">
        <w:tc>
          <w:tcPr>
            <w:tcW w:w="2817" w:type="dxa"/>
          </w:tcPr>
          <w:p w14:paraId="11176DEC" w14:textId="77777777" w:rsidR="002E2E57" w:rsidRDefault="00D5500A">
            <w:pPr>
              <w:pStyle w:val="3"/>
            </w:pPr>
            <w:bookmarkStart w:id="403" w:name="_Toc196232656"/>
            <w:r>
              <w:t>Определения</w:t>
            </w:r>
            <w:bookmarkEnd w:id="403"/>
          </w:p>
        </w:tc>
        <w:tc>
          <w:tcPr>
            <w:tcW w:w="10411" w:type="dxa"/>
          </w:tcPr>
          <w:p w14:paraId="4AE0A35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Разница</w:t>
            </w:r>
            <w:r>
              <w:rPr>
                <w:rFonts w:ascii="Times New Roman" w:eastAsia="Times New Roman" w:hAnsi="Times New Roman" w:cs="Times New Roman"/>
                <w:sz w:val="20"/>
                <w:szCs w:val="20"/>
                <w:lang w:eastAsia="ru-RU"/>
              </w:rPr>
              <w:t xml:space="preserve"> - разница (разность) между бухгалтерской прибылью (убытком) и налогооблагаемой прибылью (убытком) отчетного периода, образовавшаяся в результате применения различных правил признания доходов и расходов, которые установлены в нормативных правовых актах по бухгалтерскому учету и законодательстве Российской Федерации о налогах и сборах (П.3 ПБУ 18/02).</w:t>
            </w:r>
          </w:p>
          <w:p w14:paraId="26E63730" w14:textId="3C64705B"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Постоянные разницы</w:t>
            </w:r>
            <w:r>
              <w:rPr>
                <w:rFonts w:ascii="Times New Roman" w:eastAsia="Times New Roman" w:hAnsi="Times New Roman" w:cs="Times New Roman"/>
                <w:sz w:val="20"/>
                <w:szCs w:val="20"/>
                <w:lang w:eastAsia="ru-RU"/>
              </w:rPr>
              <w:t xml:space="preserve"> - разницы, формирующие бухгалтерскую прибыль (убыток) отчетного периода, но не учитываемые при определении налоговой базы по налогу на прибыль как отчетного, так и последующих отчетных периодов; учитываемые при определении налоговой базы по налогу на прибыль отчетного периода, но не признаваемые для целей бухгалтерского учета доходами и расходами как отчетного, так и последующих отчетных периодов (</w:t>
            </w:r>
            <w:r w:rsidR="0058507C">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.4 ПБУ 18/02).</w:t>
            </w:r>
          </w:p>
          <w:p w14:paraId="68E0015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 xml:space="preserve">Постоянные налогооблагаемые разницы (ПНР) </w:t>
            </w:r>
            <w:r>
              <w:rPr>
                <w:rFonts w:ascii="Times New Roman" w:eastAsia="Times New Roman" w:hAnsi="Times New Roman" w:cs="Times New Roman"/>
                <w:sz w:val="20"/>
                <w:szCs w:val="20"/>
                <w:lang w:eastAsia="ru-RU"/>
              </w:rPr>
              <w:t>- постоянные разницы, которые при формировании налогооблагаемой прибыли (убытка) приводят к образованию постоянного налогового расхода, увеличивающего сумму налога на прибыль, подлежащую уплате в бюджет в отчетном периоде.</w:t>
            </w:r>
          </w:p>
          <w:p w14:paraId="749FEBF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Постоянные вычитаемые разницы (ПВР)</w:t>
            </w:r>
            <w:r>
              <w:rPr>
                <w:rFonts w:ascii="Times New Roman" w:eastAsia="Times New Roman" w:hAnsi="Times New Roman" w:cs="Times New Roman"/>
                <w:sz w:val="20"/>
                <w:szCs w:val="20"/>
                <w:lang w:eastAsia="ru-RU"/>
              </w:rPr>
              <w:t xml:space="preserve"> - постоянные разницы, которые при формировании налогооблагаемой прибыли (убытка) приводят к образованию постоянного налогового дохода, уменьшающего сумму налога на прибыль, подлежащую уплате в бюджет в отчетном периоде.</w:t>
            </w:r>
          </w:p>
          <w:p w14:paraId="362D98D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Постоянный налоговый расход (ПНР)</w:t>
            </w:r>
            <w:r>
              <w:rPr>
                <w:rFonts w:ascii="Times New Roman" w:eastAsia="Times New Roman" w:hAnsi="Times New Roman" w:cs="Times New Roman"/>
                <w:sz w:val="20"/>
                <w:szCs w:val="20"/>
                <w:lang w:eastAsia="ru-RU"/>
              </w:rPr>
              <w:t xml:space="preserve"> - сумма налога, которая приводит к увеличению налоговых платежей по налогу на прибыль в отчетном периоде и равняется величине, определяемой как произведение постоянной налогооблагаемой разницы на ставку налога на прибыль, установленную законодательством Российской Федерации о налогах и сборах и действующую на отчетную дату (П.7 ПБУ 18/02).</w:t>
            </w:r>
          </w:p>
          <w:p w14:paraId="0E4D25A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Постоянный налоговый доход(ПНД)</w:t>
            </w:r>
            <w:r>
              <w:rPr>
                <w:rFonts w:ascii="Times New Roman" w:eastAsia="Times New Roman" w:hAnsi="Times New Roman" w:cs="Times New Roman"/>
                <w:sz w:val="20"/>
                <w:szCs w:val="20"/>
                <w:lang w:eastAsia="ru-RU"/>
              </w:rPr>
              <w:t xml:space="preserve"> - сумма налога, которая приводит к уменьшению налоговых платежей по налогу на прибыль в отчетном периоде и равняется величине, определяемой как произведение постоянной вычитаемой разницы, возникшей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 (П.7 ПБУ 18/02) </w:t>
            </w:r>
          </w:p>
          <w:p w14:paraId="40AB592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Временные разницы</w:t>
            </w:r>
            <w:r>
              <w:rPr>
                <w:rFonts w:ascii="Times New Roman" w:eastAsia="Times New Roman" w:hAnsi="Times New Roman" w:cs="Times New Roman"/>
                <w:sz w:val="20"/>
                <w:szCs w:val="20"/>
                <w:lang w:eastAsia="ru-RU"/>
              </w:rPr>
              <w:t xml:space="preserve"> -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w:t>
            </w:r>
            <w:r>
              <w:rPr>
                <w:sz w:val="20"/>
                <w:szCs w:val="20"/>
              </w:rPr>
              <w:t xml:space="preserve"> </w:t>
            </w:r>
            <w:r>
              <w:rPr>
                <w:rFonts w:ascii="Times New Roman" w:eastAsia="Times New Roman" w:hAnsi="Times New Roman" w:cs="Times New Roman"/>
                <w:sz w:val="20"/>
                <w:szCs w:val="20"/>
                <w:lang w:eastAsia="ru-RU"/>
              </w:rPr>
              <w:t>а также результаты операций, не включаемые в бухгалтерскую прибыль (убыток), но формирующие налоговую базу по налогу на прибыль в другом или в других отчетных периодах.</w:t>
            </w:r>
          </w:p>
          <w:p w14:paraId="088912C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Отложенный налог на прибыль</w:t>
            </w:r>
            <w:r>
              <w:rPr>
                <w:rFonts w:ascii="Times New Roman" w:eastAsia="Times New Roman" w:hAnsi="Times New Roman" w:cs="Times New Roman"/>
                <w:sz w:val="20"/>
                <w:szCs w:val="20"/>
                <w:lang w:eastAsia="ru-RU"/>
              </w:rPr>
              <w:t xml:space="preserve"> - сумма, которая оказывает влияние на величину налога на прибыль, подлежащего уплате в бюджет в следующем за отчетным или в последующих отчетных периодах (П.9 ПБУ 18/02).</w:t>
            </w:r>
          </w:p>
          <w:p w14:paraId="0DA31B3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Вычитаемые временные разницы (ВВР)</w:t>
            </w:r>
            <w:r>
              <w:rPr>
                <w:rFonts w:ascii="Times New Roman" w:eastAsia="Times New Roman" w:hAnsi="Times New Roman" w:cs="Times New Roman"/>
                <w:sz w:val="20"/>
                <w:szCs w:val="20"/>
                <w:lang w:eastAsia="ru-RU"/>
              </w:rPr>
              <w:t xml:space="preserve"> - временные разницы, которые приводят к образованию отложенного налога, уменьшающего сумму налога на прибыль, подлежащего уплате в бюджет в следующем за отчетным или в последующих отчетных периодах (П.11 ПБУ 18/02).</w:t>
            </w:r>
          </w:p>
          <w:p w14:paraId="4556DCA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Отложенный налоговый актив (ОНА)</w:t>
            </w:r>
            <w:r>
              <w:rPr>
                <w:rFonts w:ascii="Times New Roman" w:eastAsia="Times New Roman" w:hAnsi="Times New Roman" w:cs="Times New Roman"/>
                <w:sz w:val="20"/>
                <w:szCs w:val="20"/>
                <w:lang w:eastAsia="ru-RU"/>
              </w:rPr>
              <w:t xml:space="preserve"> -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 и равняется величине, определяемой как произведение вычитаемых временных разниц на ставку налога на прибыль (П.14 ПБУ 18/02).</w:t>
            </w:r>
          </w:p>
          <w:p w14:paraId="305CA35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Налогооблагаемые временные разницы (НВР)</w:t>
            </w:r>
            <w:r>
              <w:rPr>
                <w:rFonts w:ascii="Times New Roman" w:eastAsia="Times New Roman" w:hAnsi="Times New Roman" w:cs="Times New Roman"/>
                <w:sz w:val="20"/>
                <w:szCs w:val="20"/>
                <w:lang w:eastAsia="ru-RU"/>
              </w:rPr>
              <w:t xml:space="preserve"> - временные разницы, которые приводят к образованию отложенного налога, увеличивающего сумму налога на прибыль, подлежащего уплате в бюджет в следующем за отчетным или в последующих отчетных периодах (П.11 ПБУ 18/02).</w:t>
            </w:r>
          </w:p>
          <w:p w14:paraId="6CF2961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Отложенное налоговое обязательство (ОНО)</w:t>
            </w:r>
            <w:r>
              <w:rPr>
                <w:rFonts w:ascii="Times New Roman" w:eastAsia="Times New Roman" w:hAnsi="Times New Roman" w:cs="Times New Roman"/>
                <w:sz w:val="20"/>
                <w:szCs w:val="20"/>
                <w:lang w:eastAsia="ru-RU"/>
              </w:rPr>
              <w:t xml:space="preserve"> -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 и равняется величине, определяемой как произведение налогооблагаемых временных разниц на ставку налога на прибыль (П.15 ПБУ 18/02).</w:t>
            </w:r>
          </w:p>
          <w:p w14:paraId="3175FD7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
                <w:iCs/>
                <w:sz w:val="20"/>
                <w:szCs w:val="20"/>
                <w:lang w:eastAsia="ru-RU"/>
              </w:rPr>
              <w:t>Текущий налог на прибыль</w:t>
            </w:r>
            <w:r>
              <w:rPr>
                <w:rFonts w:ascii="Times New Roman" w:eastAsia="Times New Roman" w:hAnsi="Times New Roman" w:cs="Times New Roman"/>
                <w:sz w:val="20"/>
                <w:szCs w:val="20"/>
                <w:lang w:eastAsia="ru-RU"/>
              </w:rPr>
              <w:t xml:space="preserve"> - это налог на прибыль для целей налогообложения.</w:t>
            </w:r>
          </w:p>
        </w:tc>
        <w:tc>
          <w:tcPr>
            <w:tcW w:w="1583" w:type="dxa"/>
            <w:gridSpan w:val="2"/>
          </w:tcPr>
          <w:p w14:paraId="1689FF79" w14:textId="74373789"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 4, 7- 9, 11, 12, 14, 15, 22 ПБУ 18/02</w:t>
            </w:r>
          </w:p>
        </w:tc>
      </w:tr>
      <w:tr w:rsidR="002E2E57" w14:paraId="34A75ED7" w14:textId="77777777" w:rsidTr="00B25496">
        <w:tc>
          <w:tcPr>
            <w:tcW w:w="2817" w:type="dxa"/>
          </w:tcPr>
          <w:p w14:paraId="60230E1F" w14:textId="77777777" w:rsidR="002E2E57" w:rsidRDefault="00D5500A">
            <w:pPr>
              <w:pStyle w:val="3"/>
            </w:pPr>
            <w:bookmarkStart w:id="404" w:name="_Toc196232657"/>
            <w:r>
              <w:t>Объект, в отношении которого определяются разницы</w:t>
            </w:r>
            <w:bookmarkEnd w:id="404"/>
          </w:p>
        </w:tc>
        <w:tc>
          <w:tcPr>
            <w:tcW w:w="10411" w:type="dxa"/>
          </w:tcPr>
          <w:p w14:paraId="3BE19BC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Объектами, в отношении которых ведется учет разниц, признаются доходы и расходы отчетного периода, учтенные при формировании прибыли в бухгалтерском или налоговом учете. </w:t>
            </w:r>
          </w:p>
          <w:p w14:paraId="5921AC9B" w14:textId="055A72DE"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Бухгалтерский учет в Обществах ведется в соответствии с требованиями настоящего Положения, Положение по Учетной политике для целей налогообложения Общества утверждается приказом</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Общества.</w:t>
            </w:r>
          </w:p>
          <w:p w14:paraId="7BE7A08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Доходы и расходы, приводящие к возникновению разниц, определяются Обществом самостоятельно в ходе анализа хозяйственных операций.</w:t>
            </w:r>
          </w:p>
        </w:tc>
        <w:tc>
          <w:tcPr>
            <w:tcW w:w="1583" w:type="dxa"/>
            <w:gridSpan w:val="2"/>
          </w:tcPr>
          <w:p w14:paraId="00075729" w14:textId="79F557EE"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 ПБУ 18/02</w:t>
            </w:r>
          </w:p>
        </w:tc>
      </w:tr>
      <w:tr w:rsidR="002E2E57" w14:paraId="5F0F029F" w14:textId="77777777" w:rsidTr="00B25496">
        <w:tc>
          <w:tcPr>
            <w:tcW w:w="2817" w:type="dxa"/>
          </w:tcPr>
          <w:p w14:paraId="13EE38A0" w14:textId="77777777" w:rsidR="002E2E57" w:rsidRDefault="00D5500A">
            <w:pPr>
              <w:pStyle w:val="3"/>
            </w:pPr>
            <w:bookmarkStart w:id="405" w:name="_Toc196232658"/>
            <w:r>
              <w:t>Классификация разниц</w:t>
            </w:r>
            <w:bookmarkEnd w:id="405"/>
          </w:p>
        </w:tc>
        <w:tc>
          <w:tcPr>
            <w:tcW w:w="10411" w:type="dxa"/>
          </w:tcPr>
          <w:p w14:paraId="34FEFD0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Разницы между бухгалтерской прибылью (убытком) и налоговой базой по налогу на прибыль классифицируются как:</w:t>
            </w:r>
          </w:p>
          <w:p w14:paraId="353F055C" w14:textId="77777777" w:rsidR="002E2E57" w:rsidRDefault="00D5500A">
            <w:pPr>
              <w:pStyle w:val="affff0"/>
              <w:widowControl w:val="0"/>
              <w:numPr>
                <w:ilvl w:val="0"/>
                <w:numId w:val="215"/>
              </w:numPr>
              <w:tabs>
                <w:tab w:val="left" w:pos="357"/>
              </w:tabs>
              <w:spacing w:after="120"/>
              <w:jc w:val="both"/>
              <w:rPr>
                <w:rFonts w:ascii="Times New Roman" w:hAnsi="Times New Roman"/>
                <w:color w:val="000000"/>
                <w:szCs w:val="20"/>
              </w:rPr>
            </w:pPr>
            <w:r>
              <w:rPr>
                <w:rFonts w:ascii="Times New Roman" w:hAnsi="Times New Roman"/>
                <w:color w:val="000000"/>
                <w:szCs w:val="20"/>
              </w:rPr>
              <w:t>постоянные разницы,</w:t>
            </w:r>
          </w:p>
          <w:p w14:paraId="4DBD7D40" w14:textId="77777777" w:rsidR="002E2E57" w:rsidRDefault="00D5500A">
            <w:pPr>
              <w:pStyle w:val="affff0"/>
              <w:widowControl w:val="0"/>
              <w:numPr>
                <w:ilvl w:val="0"/>
                <w:numId w:val="215"/>
              </w:numPr>
              <w:tabs>
                <w:tab w:val="left" w:pos="357"/>
              </w:tabs>
              <w:spacing w:after="120"/>
              <w:jc w:val="both"/>
              <w:rPr>
                <w:rFonts w:ascii="Times New Roman" w:hAnsi="Times New Roman"/>
                <w:color w:val="000000"/>
                <w:szCs w:val="20"/>
              </w:rPr>
            </w:pPr>
            <w:r>
              <w:rPr>
                <w:rFonts w:ascii="Times New Roman" w:hAnsi="Times New Roman"/>
                <w:color w:val="000000"/>
                <w:szCs w:val="20"/>
              </w:rPr>
              <w:t>временные разницы.</w:t>
            </w:r>
          </w:p>
          <w:p w14:paraId="797AF07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Постоянные и временные разницы отражаются в бухгалтерском учете обособленно. </w:t>
            </w:r>
          </w:p>
          <w:p w14:paraId="7C68EF5B"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Информация для отражения в бухгалтерском учете постоянных и временных разниц формируется на основании первичных документов и регистров налогового учета.</w:t>
            </w:r>
          </w:p>
        </w:tc>
        <w:tc>
          <w:tcPr>
            <w:tcW w:w="1583" w:type="dxa"/>
            <w:gridSpan w:val="2"/>
          </w:tcPr>
          <w:p w14:paraId="60B37150" w14:textId="543B48E2"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 ПБУ 18/02</w:t>
            </w:r>
          </w:p>
        </w:tc>
      </w:tr>
      <w:tr w:rsidR="002E2E57" w14:paraId="68E9EF2B" w14:textId="77777777" w:rsidTr="00B25496">
        <w:tc>
          <w:tcPr>
            <w:tcW w:w="2817" w:type="dxa"/>
          </w:tcPr>
          <w:p w14:paraId="5DE47191" w14:textId="77777777" w:rsidR="002E2E57" w:rsidRDefault="00D5500A">
            <w:pPr>
              <w:pStyle w:val="3"/>
            </w:pPr>
            <w:bookmarkStart w:id="406" w:name="_Toc357500819"/>
            <w:bookmarkStart w:id="407" w:name="_Toc367299634"/>
            <w:bookmarkStart w:id="408" w:name="_Toc501360303"/>
            <w:bookmarkStart w:id="409" w:name="_Toc196232659"/>
            <w:r>
              <w:t>Аналитический учет постоянных и временных разниц</w:t>
            </w:r>
            <w:bookmarkEnd w:id="406"/>
            <w:bookmarkEnd w:id="407"/>
            <w:bookmarkEnd w:id="408"/>
            <w:bookmarkEnd w:id="409"/>
          </w:p>
        </w:tc>
        <w:tc>
          <w:tcPr>
            <w:tcW w:w="10411" w:type="dxa"/>
          </w:tcPr>
          <w:p w14:paraId="1FE59F6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формирования бухгалтерской и налоговой прибыли Обществом принимаются следующие постоянные разницы:</w:t>
            </w:r>
          </w:p>
          <w:p w14:paraId="47219A3F"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расходы на оплату труда, произведенные сверх расходов, регламентированных ст. 255 НК РФ, и расходов, не учитываемых в целях налогообложения в соответствии со ст. 270 НК РФ;</w:t>
            </w:r>
          </w:p>
          <w:p w14:paraId="6F273C93"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расходы на добровольное страхование, произведенные сверх расходов, регламентированных ст. 255 и ст. 263 НК РФ;</w:t>
            </w:r>
          </w:p>
          <w:p w14:paraId="4F4BBD80"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расходы по негосударственному пенсионному обеспечению, произведенные сверх расходов, регламентированных ст. 255 НК РФ;</w:t>
            </w:r>
          </w:p>
          <w:p w14:paraId="27B1B922"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проценты по долговым обязательствам, уплачиваемые сверх признаваемых для целей налогообложения процентов (ст. 269 НК РФ);</w:t>
            </w:r>
          </w:p>
          <w:p w14:paraId="68181AD3"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расходы, связанные с безвозмездной передачей имущества (товаров, работ, услуг) в сумме стоимости имущества и расходов, связанных с их передачей (п. 16. ст. 270 НК РФ);</w:t>
            </w:r>
          </w:p>
          <w:p w14:paraId="7FCA09CF"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представительские расходы, произведенные сверх расходов, регламентированных ст. 264 НК РФ;</w:t>
            </w:r>
          </w:p>
          <w:p w14:paraId="04E73F64"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расходы на рекламу, произведенные сверх расходов, регламентированных ст. 264 НК РФ;</w:t>
            </w:r>
          </w:p>
          <w:p w14:paraId="3677961A"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прибыль/убыток, связанный с появлением разницы между оценочной стоимостью имущества при внесении его в уставный капитал другой организации и стоимостью, по которой это имущество отражено в бухгалтерском балансе у передающей стороны (п. 1 ст. 277 НК РФ);</w:t>
            </w:r>
          </w:p>
          <w:p w14:paraId="24C634D2"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прочие расходы, связанные с производством и реализацией, и прочие внереализационные расходы, произведенные сверх норм, регламентированных главой 25 НК РФ.</w:t>
            </w:r>
          </w:p>
          <w:p w14:paraId="62E519C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целей формирования бухгалтерской и налоговой прибыли принимаются следующие временные разницы, которые образуются в результате:</w:t>
            </w:r>
          </w:p>
          <w:p w14:paraId="0A1BD28D"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разных способов начисления амортизации для целей бухгалтерского учета и целей определения налога на прибыль;</w:t>
            </w:r>
          </w:p>
          <w:p w14:paraId="68690F1C"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убытка, перенесенного на будущее, не использованного для уменьшения налога на прибыль в отчетном периоде, но который будет принят в целях налогообложения в последующих отчетных периодах, если иное не предусмотрено законодательством РФ о налогах и сборах;</w:t>
            </w:r>
          </w:p>
          <w:p w14:paraId="2175A59A"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в случае продажи объектов основных средств, разных правил признания для целей бухгалтерского и налогового учета остаточной стоимости объектов основных средств и расходов, связанных с их продажей (п. 3. ст. 268 НК РФ);</w:t>
            </w:r>
          </w:p>
          <w:p w14:paraId="395EC529"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разницы, сложившейся при формировании стоимости основных средств для целей бухгалтерского и налогового учета (расходы, не учитываемые при формировании стоимости амортизируемого имущества для целей налогообложения);</w:t>
            </w:r>
          </w:p>
          <w:p w14:paraId="03BE82ED"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разницы, сложившиеся в результате переоценки основных средств для целей бухгалтерского учета</w:t>
            </w:r>
          </w:p>
          <w:p w14:paraId="3EB16715"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разного порядка признания расходов в бухгалтерском и налоговом учете по специальной одежде, срок эксплуатации которой согласно нормам выдачи превышает 12 месяцев;</w:t>
            </w:r>
          </w:p>
          <w:p w14:paraId="36CC782E"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разного порядка признания расходов в бухгалтерском и налоговом учете по договорам страхования имущества, сотрудников и т.д.;</w:t>
            </w:r>
          </w:p>
          <w:p w14:paraId="5D2B5799"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разного порядка признания доходов в бухгалтерском и налоговом учете по безвозмездно полученному имуществу;</w:t>
            </w:r>
          </w:p>
          <w:p w14:paraId="62CC6F15"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разного порядка признания расходов в бухгалтерском и налоговом учете по курсовым (суммовым) разницам;</w:t>
            </w:r>
          </w:p>
          <w:p w14:paraId="57CE650D"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разного порядка признания доходов (расходов) в бухгалтерском и налоговом учете по переоценке ценных бумаг;</w:t>
            </w:r>
          </w:p>
          <w:p w14:paraId="24077732"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разного порядка признания расходов в бухгалтерском и налоговом учете на программное обеспечение;</w:t>
            </w:r>
          </w:p>
          <w:p w14:paraId="4D7479FA"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разного порядка признания расходов в бухгалтерском и налоговом учете по НИОКР;</w:t>
            </w:r>
          </w:p>
          <w:p w14:paraId="08784A3C"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разного порядка признания расходов в бухгалтерском и налоговом учете на формирование резервов по сомнительным долгам (ст. 266 НК РФ);</w:t>
            </w:r>
          </w:p>
          <w:p w14:paraId="09C48E2E"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разного порядка признания расходов в бухгалтерском и налоговом учете расходов на формирование резервов предстоящих расходов (ст. 324.1 НК РФ);</w:t>
            </w:r>
          </w:p>
          <w:p w14:paraId="548F3EE5"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разного порядка признания расходов в бухгалтерском и налоговом учете по резерву под обесценение финансовых вложений;</w:t>
            </w:r>
          </w:p>
          <w:p w14:paraId="166CBC46" w14:textId="77777777" w:rsidR="002E2E57" w:rsidRDefault="00D5500A">
            <w:pPr>
              <w:pStyle w:val="affff0"/>
              <w:numPr>
                <w:ilvl w:val="0"/>
                <w:numId w:val="230"/>
              </w:numPr>
              <w:rPr>
                <w:rFonts w:ascii="Times New Roman" w:hAnsi="Times New Roman"/>
                <w:szCs w:val="20"/>
              </w:rPr>
            </w:pPr>
            <w:r>
              <w:rPr>
                <w:rFonts w:ascii="Times New Roman" w:hAnsi="Times New Roman"/>
                <w:szCs w:val="20"/>
              </w:rPr>
              <w:t>применения разного порядка признания доходов и расходов в бухгалтерском и налоговом учете по доходам и расходам прошлых налоговых периодов;</w:t>
            </w:r>
          </w:p>
          <w:p w14:paraId="647F7E2D" w14:textId="0C7C4A65" w:rsidR="002E2E57" w:rsidRDefault="00D5500A" w:rsidP="00041C0B">
            <w:pPr>
              <w:widowControl w:val="0"/>
              <w:spacing w:after="120"/>
              <w:jc w:val="both"/>
              <w:rPr>
                <w:rFonts w:ascii="Times New Roman" w:hAnsi="Times New Roman"/>
                <w:sz w:val="20"/>
                <w:szCs w:val="20"/>
              </w:rPr>
            </w:pPr>
            <w:r>
              <w:rPr>
                <w:rFonts w:ascii="Times New Roman" w:hAnsi="Times New Roman"/>
                <w:szCs w:val="20"/>
              </w:rPr>
              <w:t>- прочие расходы,</w:t>
            </w:r>
            <w:r w:rsidR="00041C0B">
              <w:rPr>
                <w:rFonts w:ascii="Times New Roman" w:hAnsi="Times New Roman"/>
                <w:szCs w:val="20"/>
              </w:rPr>
              <w:t xml:space="preserve"> </w:t>
            </w:r>
            <w:r>
              <w:rPr>
                <w:rFonts w:ascii="Times New Roman" w:hAnsi="Times New Roman"/>
                <w:szCs w:val="20"/>
              </w:rPr>
              <w:t xml:space="preserve">связанные различиями в бухгалтерском и налоговом учете. </w:t>
            </w:r>
            <w:r w:rsidRPr="000E7B9B">
              <w:rPr>
                <w:rFonts w:ascii="Times New Roman" w:hAnsi="Times New Roman"/>
              </w:rPr>
              <w:t>Аналитический учет постоянных и временных разниц осуществляется по видам активов и обязательств.</w:t>
            </w:r>
          </w:p>
        </w:tc>
        <w:tc>
          <w:tcPr>
            <w:tcW w:w="1583" w:type="dxa"/>
            <w:gridSpan w:val="2"/>
          </w:tcPr>
          <w:p w14:paraId="0A187FC2" w14:textId="173EB46D"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3 ПБУ 18/02</w:t>
            </w:r>
          </w:p>
        </w:tc>
      </w:tr>
      <w:tr w:rsidR="002E2E57" w14:paraId="67B1F727" w14:textId="77777777" w:rsidTr="00B25496">
        <w:tc>
          <w:tcPr>
            <w:tcW w:w="2817" w:type="dxa"/>
          </w:tcPr>
          <w:p w14:paraId="71893F93" w14:textId="77777777" w:rsidR="002E2E57" w:rsidRDefault="00D5500A">
            <w:pPr>
              <w:pStyle w:val="3"/>
              <w:rPr>
                <w:i/>
              </w:rPr>
            </w:pPr>
            <w:bookmarkStart w:id="410" w:name="_Toc196232660"/>
            <w:r>
              <w:t>Квалификация постоянной разницы</w:t>
            </w:r>
            <w:bookmarkEnd w:id="410"/>
          </w:p>
        </w:tc>
        <w:tc>
          <w:tcPr>
            <w:tcW w:w="10411" w:type="dxa"/>
          </w:tcPr>
          <w:p w14:paraId="3958ED6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 постоянными разницами понимаются доходы и расходы: </w:t>
            </w:r>
          </w:p>
          <w:p w14:paraId="23976933" w14:textId="77777777" w:rsidR="002E2E57" w:rsidRPr="00051687" w:rsidRDefault="00D5500A" w:rsidP="00B25496">
            <w:pPr>
              <w:pStyle w:val="affff0"/>
              <w:widowControl w:val="0"/>
              <w:numPr>
                <w:ilvl w:val="0"/>
                <w:numId w:val="230"/>
              </w:numPr>
              <w:spacing w:after="120"/>
              <w:jc w:val="both"/>
              <w:rPr>
                <w:rFonts w:ascii="Times New Roman" w:hAnsi="Times New Roman"/>
              </w:rPr>
            </w:pPr>
            <w:r w:rsidRPr="00D5500A">
              <w:rPr>
                <w:rFonts w:ascii="Times New Roman" w:hAnsi="Times New Roman"/>
              </w:rPr>
              <w:t>формирующие бухгалтерскую прибыль (убыток) отчетного периода, но не учитываемые при определении налоговой базы по налогу на прибыль как отчетного, так и последующих отчетных периодов;</w:t>
            </w:r>
          </w:p>
          <w:p w14:paraId="02AB7D88" w14:textId="77777777" w:rsidR="002E2E57" w:rsidRPr="00007038" w:rsidRDefault="00D5500A" w:rsidP="00B25496">
            <w:pPr>
              <w:pStyle w:val="affff0"/>
              <w:widowControl w:val="0"/>
              <w:numPr>
                <w:ilvl w:val="0"/>
                <w:numId w:val="230"/>
              </w:numPr>
              <w:spacing w:after="120"/>
              <w:jc w:val="both"/>
              <w:rPr>
                <w:rFonts w:ascii="Times New Roman" w:hAnsi="Times New Roman"/>
              </w:rPr>
            </w:pPr>
            <w:r w:rsidRPr="00007038">
              <w:rPr>
                <w:rFonts w:ascii="Times New Roman" w:hAnsi="Times New Roman"/>
              </w:rPr>
              <w:t>учитываемые при определении налоговой базы по налогу на прибыль отчетного периода, но не признаваемые для целей бухгалтерского учета доходами и расходами как отчетного, так и последующих отчетных периодов.</w:t>
            </w:r>
          </w:p>
          <w:p w14:paraId="07FB802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Постоянные разницы возникают в результате:</w:t>
            </w:r>
          </w:p>
          <w:p w14:paraId="566F54E5"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превышения фактических расходов, учитываемых при формировании бухгалтерской прибыли (убытка), над расходами, принимаемыми для целей налогообложения, по которым предусмотрены ограничения по расходам;</w:t>
            </w:r>
          </w:p>
          <w:p w14:paraId="0818BD09"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непризнания для целей налогообложения расходов, связанных с передачей на безвозмездной основе имущества (товаров, работ, услуг), в сумме стоимости имущества (товаров, работ, услуг) и расходов, связанных с этой передачей;</w:t>
            </w:r>
          </w:p>
          <w:p w14:paraId="3818C362"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образования убытка, перенесенного на будущее, который по истечении определенного времени, согласно законодательству Российской Федерации о налогах и сборах, уже не может быть принят в целях налогообложения как в отчетном, так и в последующих отчетных периодах;</w:t>
            </w:r>
          </w:p>
          <w:p w14:paraId="290C5A86"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прочих аналогичных различий.</w:t>
            </w:r>
          </w:p>
          <w:p w14:paraId="59F98AF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 постоянным налоговым расходом (доходом) понимается сумма налога, которая приводит к увеличению (уменьшению) налоговых платежей по налогу на прибыль в отчетном периоде.</w:t>
            </w:r>
          </w:p>
          <w:p w14:paraId="5554053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Постоянный налоговый расход (доход) признается организацией в том отчетном периоде, в котором возникает постоянная разница.</w:t>
            </w:r>
          </w:p>
          <w:p w14:paraId="1359A5C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Постоянный налоговый расход (доход) равняется величине, определяемой как произведение постоянной разницы, возникшей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 </w:t>
            </w:r>
          </w:p>
        </w:tc>
        <w:tc>
          <w:tcPr>
            <w:tcW w:w="1583" w:type="dxa"/>
            <w:gridSpan w:val="2"/>
          </w:tcPr>
          <w:p w14:paraId="713A0BCC" w14:textId="5B9C6D42"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4-7 ПБУ 18/02</w:t>
            </w:r>
          </w:p>
          <w:p w14:paraId="5AE39402" w14:textId="1B187341"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5500A">
              <w:rPr>
                <w:rFonts w:ascii="Times New Roman" w:eastAsia="Times New Roman" w:hAnsi="Times New Roman" w:cs="Times New Roman"/>
                <w:sz w:val="20"/>
                <w:szCs w:val="20"/>
                <w:lang w:eastAsia="ru-RU"/>
              </w:rPr>
              <w:t>л. 25 НК РФ</w:t>
            </w:r>
          </w:p>
        </w:tc>
      </w:tr>
      <w:tr w:rsidR="002E2E57" w14:paraId="47FE8186" w14:textId="77777777" w:rsidTr="00B25496">
        <w:tc>
          <w:tcPr>
            <w:tcW w:w="2817" w:type="dxa"/>
          </w:tcPr>
          <w:p w14:paraId="3163789F" w14:textId="77777777" w:rsidR="002E2E57" w:rsidRDefault="00D5500A">
            <w:pPr>
              <w:pStyle w:val="3"/>
            </w:pPr>
            <w:bookmarkStart w:id="411" w:name="_Toc196232661"/>
            <w:r>
              <w:t>Квалификация временной разницы</w:t>
            </w:r>
            <w:bookmarkEnd w:id="411"/>
          </w:p>
        </w:tc>
        <w:tc>
          <w:tcPr>
            <w:tcW w:w="10411" w:type="dxa"/>
          </w:tcPr>
          <w:p w14:paraId="5017435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Разница</w:t>
            </w:r>
            <w:r>
              <w:rPr>
                <w:rFonts w:ascii="Times New Roman" w:eastAsia="Times New Roman" w:hAnsi="Times New Roman" w:cs="Times New Roman"/>
                <w:sz w:val="20"/>
                <w:szCs w:val="20"/>
                <w:lang w:eastAsia="ru-RU"/>
              </w:rPr>
              <w:t xml:space="preserve"> квалифицируется Обществами как временная, если имеет место разный момент (период) признания дохода или расходов в бухгалтерском учете и в целях налогообложения. </w:t>
            </w:r>
          </w:p>
          <w:p w14:paraId="277FBA8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Временная разница по состоянию на отчетную дату определяется как разница между балансовой стоимостью актива (обязательства) и его стоимостью, принимаемой для целей налогообложения.</w:t>
            </w:r>
          </w:p>
        </w:tc>
        <w:tc>
          <w:tcPr>
            <w:tcW w:w="1583" w:type="dxa"/>
            <w:gridSpan w:val="2"/>
          </w:tcPr>
          <w:p w14:paraId="6A227C11"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Уточнение норм п.8 ПБУ 18/02</w:t>
            </w:r>
          </w:p>
        </w:tc>
      </w:tr>
      <w:tr w:rsidR="002E2E57" w14:paraId="031DB9AC" w14:textId="77777777" w:rsidTr="00B25496">
        <w:tc>
          <w:tcPr>
            <w:tcW w:w="2817" w:type="dxa"/>
          </w:tcPr>
          <w:p w14:paraId="09BBDA5C" w14:textId="77777777" w:rsidR="002E2E57" w:rsidRDefault="00D5500A">
            <w:pPr>
              <w:pStyle w:val="3"/>
            </w:pPr>
            <w:bookmarkStart w:id="412" w:name="_Toc196232662"/>
            <w:r>
              <w:t>Классификация временных разниц</w:t>
            </w:r>
            <w:bookmarkEnd w:id="412"/>
          </w:p>
        </w:tc>
        <w:tc>
          <w:tcPr>
            <w:tcW w:w="10411" w:type="dxa"/>
          </w:tcPr>
          <w:p w14:paraId="06B4A563"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Временные разницы приводят к образованию отложенного налога на прибыль.</w:t>
            </w:r>
          </w:p>
          <w:p w14:paraId="5B396FA6"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Под отложенным налогом на прибыль понимается сумма, которая оказывает влияние на величину налога на прибыль, подлежащего уплате в бюджет в следующем за отчетным или в последующих отчетных периодах.</w:t>
            </w:r>
          </w:p>
          <w:p w14:paraId="457D2558"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 xml:space="preserve">Временные разницы, в зависимости от характера их влияния на налогооблагаемую прибыль (убыток), подразделяются на: </w:t>
            </w:r>
          </w:p>
          <w:p w14:paraId="6D0E8C57"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вычитаемые временные разницы</w:t>
            </w:r>
          </w:p>
          <w:p w14:paraId="622ACA9B"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налогооблагаемые временные разницы.</w:t>
            </w:r>
          </w:p>
          <w:p w14:paraId="1EAB96D2" w14:textId="140A408F"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Вычитаемые временные разницы приводят к образованию отложенного налога на прибыль, который должен уменьшить сумму налога на прибыль, подлежащего уплате в бюджет в следующем за отчетным или в последующих отчетных периодах.</w:t>
            </w:r>
          </w:p>
          <w:p w14:paraId="37C5A917"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Налогооблагаемые временные разницы приводят к образованию отложенного налога на прибыль, который должен увеличить сумму налога на прибыль, подлежащего уплате в бюджет в следующем за отчетным или в последующих отчетных периодах.</w:t>
            </w:r>
          </w:p>
          <w:p w14:paraId="34F4B70A"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Временные разницы, образуются в результате:</w:t>
            </w:r>
          </w:p>
          <w:p w14:paraId="2B1ED2C0"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разных правил оценки первоначальной стоимости и амортизации внеоборотных активов для целей бухгалтерского учета и целей налогообложения;</w:t>
            </w:r>
          </w:p>
          <w:p w14:paraId="5887DA9A"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разных способов формирования себестоимости, проданных продукции, товаров, работ, услуг для целей бухгалтерского учета и целей налогообложения;</w:t>
            </w:r>
          </w:p>
          <w:p w14:paraId="6EDA3164"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в случае продажи объектов основных средств, разных правил признания для целей бухгалтерского учета и целей налогообложения доходов и расходов, связанных с их продажей;</w:t>
            </w:r>
          </w:p>
          <w:p w14:paraId="43A5B54D"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переоценки активов по рыночной стоимости для целей бухгалтерского учета;</w:t>
            </w:r>
          </w:p>
          <w:p w14:paraId="47291B12"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признания в бухгалтерском учете обесценения финансовых вложений, по которым не определяется их текущая рыночная стоимость, запасов и других активов;</w:t>
            </w:r>
          </w:p>
          <w:p w14:paraId="0F00620D"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разных правил создания резервов по сомнительным долгам и других аналогичных резервов для целей бухгалтерского учета и целей налогообложения;</w:t>
            </w:r>
          </w:p>
          <w:p w14:paraId="1CBE3E67"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признания в бухгалтерском учете оценочных обязательств;</w:t>
            </w:r>
          </w:p>
          <w:p w14:paraId="496CB94E"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применения различных правил отражения процентов, уплачиваемых организацией за предоставление ей в пользование денежных средств (кредитов, займов) для целей бухгалтерского учета и целей налогообложения;</w:t>
            </w:r>
          </w:p>
          <w:p w14:paraId="6B0DAE8A"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убытка, перенесенного на будущее, не использованного для уменьшения налога на прибыль в отчетном периоде, но который будет принят в целях налогообложения в последующих отчетных периодах;</w:t>
            </w:r>
          </w:p>
          <w:p w14:paraId="06EDCFBC" w14:textId="77777777" w:rsidR="002E2E57" w:rsidRDefault="00D5500A">
            <w:pPr>
              <w:pStyle w:val="affff0"/>
              <w:widowControl w:val="0"/>
              <w:numPr>
                <w:ilvl w:val="0"/>
                <w:numId w:val="230"/>
              </w:numPr>
              <w:spacing w:after="120"/>
              <w:jc w:val="both"/>
              <w:rPr>
                <w:rFonts w:ascii="Times New Roman" w:eastAsiaTheme="minorHAnsi" w:hAnsi="Times New Roman" w:cstheme="minorBidi"/>
                <w:szCs w:val="20"/>
                <w:lang w:eastAsia="en-US"/>
              </w:rPr>
            </w:pPr>
            <w:r>
              <w:rPr>
                <w:rFonts w:ascii="Times New Roman" w:hAnsi="Times New Roman"/>
                <w:szCs w:val="20"/>
              </w:rPr>
              <w:t>прочих аналогичных различий.</w:t>
            </w:r>
          </w:p>
        </w:tc>
        <w:tc>
          <w:tcPr>
            <w:tcW w:w="1583" w:type="dxa"/>
            <w:gridSpan w:val="2"/>
          </w:tcPr>
          <w:p w14:paraId="6C470C7A"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П.10,12 ПБУ 18/02</w:t>
            </w:r>
          </w:p>
          <w:p w14:paraId="7CB69276"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34032D65" w14:textId="77777777" w:rsidTr="00B25496">
        <w:tc>
          <w:tcPr>
            <w:tcW w:w="2817" w:type="dxa"/>
          </w:tcPr>
          <w:p w14:paraId="2668B841" w14:textId="77777777" w:rsidR="002E2E57" w:rsidRDefault="00D5500A">
            <w:pPr>
              <w:pStyle w:val="3"/>
            </w:pPr>
            <w:bookmarkStart w:id="413" w:name="_Toc196232663"/>
            <w:r>
              <w:t>Квалификация отложенного налога на прибыль</w:t>
            </w:r>
            <w:bookmarkEnd w:id="413"/>
          </w:p>
        </w:tc>
        <w:tc>
          <w:tcPr>
            <w:tcW w:w="10411" w:type="dxa"/>
          </w:tcPr>
          <w:p w14:paraId="1A71550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Отложенный</w:t>
            </w:r>
            <w:r>
              <w:rPr>
                <w:rFonts w:ascii="Times New Roman" w:eastAsia="Times New Roman" w:hAnsi="Times New Roman" w:cs="Times New Roman"/>
                <w:sz w:val="20"/>
                <w:szCs w:val="20"/>
                <w:lang w:eastAsia="ru-RU"/>
              </w:rPr>
              <w:t xml:space="preserve"> налог на прибыль - это сумма, которая оказывает влияние на величину налога на прибыль, подлежащего уплате в бюджет в последующих отчетных периодах, то есть отложенный налог на прибыль:</w:t>
            </w:r>
          </w:p>
          <w:p w14:paraId="08D6EB79" w14:textId="77777777" w:rsidR="002E2E57" w:rsidRDefault="00D5500A">
            <w:pPr>
              <w:pStyle w:val="affff0"/>
              <w:widowControl w:val="0"/>
              <w:numPr>
                <w:ilvl w:val="0"/>
                <w:numId w:val="230"/>
              </w:numPr>
              <w:spacing w:after="120"/>
              <w:jc w:val="both"/>
              <w:rPr>
                <w:rFonts w:ascii="Times New Roman" w:hAnsi="Times New Roman"/>
                <w:szCs w:val="20"/>
              </w:rPr>
            </w:pPr>
            <w:r>
              <w:rPr>
                <w:rFonts w:ascii="Times New Roman" w:hAnsi="Times New Roman"/>
                <w:szCs w:val="20"/>
              </w:rPr>
              <w:t>либо увеличивает налоговые платежи по налогу на прибыль в отчетном периоде, но должен уменьшить сумму налога на прибыль в последующих отчетных периодах,</w:t>
            </w:r>
          </w:p>
          <w:p w14:paraId="381427D8" w14:textId="77777777" w:rsidR="002E2E57" w:rsidRDefault="00D5500A">
            <w:pPr>
              <w:pStyle w:val="affff0"/>
              <w:widowControl w:val="0"/>
              <w:numPr>
                <w:ilvl w:val="0"/>
                <w:numId w:val="230"/>
              </w:numPr>
              <w:spacing w:after="120"/>
              <w:jc w:val="both"/>
              <w:rPr>
                <w:rFonts w:ascii="Times New Roman" w:hAnsi="Times New Roman"/>
                <w:color w:val="000000"/>
                <w:szCs w:val="20"/>
              </w:rPr>
            </w:pPr>
            <w:r>
              <w:rPr>
                <w:rFonts w:ascii="Times New Roman" w:hAnsi="Times New Roman"/>
                <w:szCs w:val="20"/>
              </w:rPr>
              <w:t>либо уменьшает налоговые платежи по налогу на прибыль в отчетном периоде, но должен увеличить сумму налога на прибыль в последующих отчетных периодах.</w:t>
            </w:r>
          </w:p>
        </w:tc>
        <w:tc>
          <w:tcPr>
            <w:tcW w:w="1583" w:type="dxa"/>
            <w:gridSpan w:val="2"/>
          </w:tcPr>
          <w:p w14:paraId="78496DB8" w14:textId="685B6D69"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9 ПБУ 18/02</w:t>
            </w:r>
          </w:p>
        </w:tc>
      </w:tr>
      <w:tr w:rsidR="002E2E57" w14:paraId="7CC19DBA" w14:textId="77777777" w:rsidTr="00B25496">
        <w:tc>
          <w:tcPr>
            <w:tcW w:w="2817" w:type="dxa"/>
          </w:tcPr>
          <w:p w14:paraId="78F157C6" w14:textId="77777777" w:rsidR="002E2E57" w:rsidRDefault="00D5500A">
            <w:pPr>
              <w:pStyle w:val="3"/>
            </w:pPr>
            <w:bookmarkStart w:id="414" w:name="_Toc196232664"/>
            <w:r>
              <w:t>Квалификация, оценка, признание учет и погашение отложенного налогового актива</w:t>
            </w:r>
            <w:bookmarkEnd w:id="414"/>
          </w:p>
        </w:tc>
        <w:tc>
          <w:tcPr>
            <w:tcW w:w="10411" w:type="dxa"/>
          </w:tcPr>
          <w:p w14:paraId="5DC1503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 </w:t>
            </w:r>
            <w:r>
              <w:rPr>
                <w:rFonts w:ascii="Times New Roman" w:hAnsi="Times New Roman"/>
                <w:sz w:val="20"/>
                <w:szCs w:val="20"/>
              </w:rPr>
              <w:t>отложенным</w:t>
            </w:r>
            <w:r>
              <w:rPr>
                <w:rFonts w:ascii="Times New Roman" w:eastAsia="Times New Roman" w:hAnsi="Times New Roman" w:cs="Times New Roman"/>
                <w:sz w:val="20"/>
                <w:szCs w:val="20"/>
                <w:lang w:eastAsia="ru-RU"/>
              </w:rPr>
              <w:t xml:space="preserve"> налоговым активом понимается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14:paraId="5C2E856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признает отложенные налоговые активы</w:t>
            </w:r>
            <w:r>
              <w:rPr>
                <w:sz w:val="20"/>
                <w:szCs w:val="20"/>
              </w:rPr>
              <w:t xml:space="preserve"> </w:t>
            </w:r>
            <w:r>
              <w:rPr>
                <w:rFonts w:ascii="Times New Roman" w:eastAsia="Times New Roman" w:hAnsi="Times New Roman" w:cs="Times New Roman"/>
                <w:sz w:val="20"/>
                <w:szCs w:val="20"/>
                <w:lang w:eastAsia="ru-RU"/>
              </w:rPr>
              <w:t>в том отчетном периоде, когда возникают вычитаемые временные разницы, при условии существования вероятности того, что она получит налогооблагаемую прибыль, в последующих отчетных периодах.</w:t>
            </w:r>
          </w:p>
          <w:p w14:paraId="7FBF8D5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Отложенные налоговые активы отражаются в бухгалтерском учете с учетом всех вычитаемых временных разниц, за исключением случаев, когда существует вероятность того, что вычитаемая временная разница не будет уменьшена или полностью погашена в последующих отчетных периодах, а также за исключением суммы убытка, полученного участником консолидированной группы налогоплательщиков в отчетном периоде, учитываемой при определении консолидированной налоговой базы за этот период. </w:t>
            </w:r>
          </w:p>
          <w:p w14:paraId="729E17C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Изменение величины отложенных налоговых активов в отчетном периоде равняется произведению вычитаемых временных разниц, возникших (погашенных)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14:paraId="3603DB2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изменения ставок налога на прибыль в соответствии с законодательством Российской Федерации о налогах и сборах величина отложенных налоговых активов подлежит пересчету на дату, предшествующую дате начала применения измененных ставок, с отнесением возникшей в результате пересчета разницы на счет учета прибылей и убытков (на счет 99 "Прибыли и убытки"). </w:t>
            </w:r>
          </w:p>
          <w:p w14:paraId="4CFC471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Для учета изменения отложенных налоговых активов применяется счет 09 «Отложенные налоговые активы». </w:t>
            </w:r>
          </w:p>
          <w:p w14:paraId="0540B70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если законодательством Российской Федерации о налогах и сборах предусмотрены разные ставки налога на прибыль по отдельным видам доходов, то при оценке отложенного налогового актива ставка налога на прибыль должна соответствовать тому виду дохода, который ведет к уменьшению или полному погашению вычитаемой временной разницы в следующем за отчетным или последующих отчетных периодах.</w:t>
            </w:r>
          </w:p>
          <w:p w14:paraId="1EB9F6F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мере уменьшения или полного погашения вычитаемых временных разниц будут уменьшаться или полностью погашаться отложенные налоговые активы.</w:t>
            </w:r>
          </w:p>
          <w:p w14:paraId="5F44F5E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если в текущем отчетном периоде отсутствует налогооблагаемая прибыль, но существует вероятность того, что налогооблагаемая прибыль возникнет в последующих отчетных периодах, то суммы отложенного налогового актива останутся без изменения до такого отчетного периода, когда возникнет в организации налогооблагаемая прибыль, если иное не предусмотрено законодательством Российской Федерации о налогах и сборах. </w:t>
            </w:r>
          </w:p>
          <w:p w14:paraId="739B001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Отложенный налоговый актив при выбытии актива, по которому он был начислен, списывается в сумме, на которую по законодательству Российской Федерации о налогах и сборах не будет уменьшена налогооблагаемая прибыль, как отчетного периода, так и последующих отчетных периодов. </w:t>
            </w:r>
          </w:p>
        </w:tc>
        <w:tc>
          <w:tcPr>
            <w:tcW w:w="1583" w:type="dxa"/>
            <w:gridSpan w:val="2"/>
          </w:tcPr>
          <w:p w14:paraId="1C5ED297" w14:textId="79D6B2F5" w:rsidR="002E2E57" w:rsidRDefault="0058507C" w:rsidP="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п.п. </w:t>
            </w:r>
            <w:r w:rsidR="00D5500A">
              <w:rPr>
                <w:rFonts w:ascii="Times New Roman" w:eastAsia="Times New Roman" w:hAnsi="Times New Roman" w:cs="Times New Roman"/>
                <w:sz w:val="20"/>
                <w:szCs w:val="20"/>
                <w:lang w:eastAsia="ru-RU"/>
              </w:rPr>
              <w:t>3, 14-19 ПБУ 18/02 Приказ №94н</w:t>
            </w:r>
          </w:p>
        </w:tc>
      </w:tr>
      <w:tr w:rsidR="002E2E57" w14:paraId="62EC4097" w14:textId="77777777" w:rsidTr="00B25496">
        <w:tc>
          <w:tcPr>
            <w:tcW w:w="2817" w:type="dxa"/>
          </w:tcPr>
          <w:p w14:paraId="2ACCF596" w14:textId="77777777" w:rsidR="002E2E57" w:rsidRDefault="00D5500A">
            <w:pPr>
              <w:pStyle w:val="3"/>
            </w:pPr>
            <w:bookmarkStart w:id="415" w:name="_Toc196232665"/>
            <w:r>
              <w:t>Квалификация, оценка и учет отложенного налогового обязательства</w:t>
            </w:r>
            <w:bookmarkEnd w:id="415"/>
          </w:p>
        </w:tc>
        <w:tc>
          <w:tcPr>
            <w:tcW w:w="10411" w:type="dxa"/>
          </w:tcPr>
          <w:p w14:paraId="13F64FA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Под</w:t>
            </w:r>
            <w:r>
              <w:rPr>
                <w:rFonts w:ascii="Times New Roman" w:eastAsia="Times New Roman" w:hAnsi="Times New Roman" w:cs="Times New Roman"/>
                <w:sz w:val="20"/>
                <w:szCs w:val="20"/>
                <w:lang w:eastAsia="ru-RU"/>
              </w:rPr>
              <w:t xml:space="preserve"> отложенным налоговым обязательством понимается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 </w:t>
            </w:r>
          </w:p>
          <w:p w14:paraId="6B59F96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Отложенные налоговые обязательства признаются в том отчетном периоде, когда возникают налогооблагаемые временные разницы Отложенные налоговые обязательства не уменьшаются на сумму отложенных налоговых активов.</w:t>
            </w:r>
          </w:p>
          <w:p w14:paraId="75C0DDE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Изменение величины отложенных налоговых обязательств в отчетном периоде равняется произведению налогооблагаемых временных разниц, возникших (погашенных) в отчетном периоде, на ставку налога на прибыль, установленную законодательством Российской Федерации о налогах и сборах и действующую на отчетную.</w:t>
            </w:r>
          </w:p>
          <w:p w14:paraId="030E7EE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изменения ставок налога на прибыль в соответствии с законодательством Российской Федерации о налогах и сборах величина отложенных налоговых обязательств подлежит пересчету на дату, предшествующую дате начала применения измененных ставок с отнесением возникшей в результате пересчета разницы на счет учета прибылей и убытков.</w:t>
            </w:r>
          </w:p>
          <w:p w14:paraId="5E281BF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Изменения отложенных налоговых обязательств отражаются на счете 77 «Отложенные налоговые обязательства» по видам активов и обязательств, в разрезе которых образовались разницы.</w:t>
            </w:r>
          </w:p>
          <w:p w14:paraId="43C6CD9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мере уменьшения или полного погашения налогооблагаемых временных разниц будут уменьшаться или полностью погашаться отложенные налоговые обязательства.</w:t>
            </w:r>
          </w:p>
          <w:p w14:paraId="3CC932E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Отложенное налоговое обязательство при выбытии актива или вида обязательства, по которому оно было начислено, списывается в сумме, на которую по законодательству Российской Федерации о налогах и сборах не будет увеличена налогооблагаемая прибыль, как отчетного, так и последующих отчетных периодов.</w:t>
            </w:r>
          </w:p>
          <w:p w14:paraId="0DB2B21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если законодательством Российской Федерации о налогах и сборах предусмотрены разные ставки налога на прибыль по отдельным видам доходов, то при оценке отложенного налогового обязательства ставка налога на прибыль должна соответствовать тому виду дохода, который ведет к уменьшению или полному погашению налогооблагаемой временной разницы в следующем за отчетным или последующих отчетных периодах.</w:t>
            </w:r>
          </w:p>
        </w:tc>
        <w:tc>
          <w:tcPr>
            <w:tcW w:w="1583" w:type="dxa"/>
            <w:gridSpan w:val="2"/>
          </w:tcPr>
          <w:p w14:paraId="1B6704F5" w14:textId="3C9C6B2C" w:rsidR="002E2E57" w:rsidRDefault="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15 ПБУ 18/02</w:t>
            </w:r>
          </w:p>
          <w:p w14:paraId="5A35F45C"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2E2E57" w14:paraId="51C00423" w14:textId="77777777" w:rsidTr="00B25496">
        <w:tc>
          <w:tcPr>
            <w:tcW w:w="2817" w:type="dxa"/>
          </w:tcPr>
          <w:p w14:paraId="1C76D286" w14:textId="77777777" w:rsidR="002E2E57" w:rsidRDefault="00D5500A">
            <w:pPr>
              <w:pStyle w:val="3"/>
            </w:pPr>
            <w:bookmarkStart w:id="416" w:name="_Toc196232666"/>
            <w:r>
              <w:t>Оценка текущего налога на прибыль</w:t>
            </w:r>
            <w:bookmarkEnd w:id="416"/>
          </w:p>
        </w:tc>
        <w:tc>
          <w:tcPr>
            <w:tcW w:w="10411" w:type="dxa"/>
          </w:tcPr>
          <w:p w14:paraId="15772737"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Текущим налогом на прибыль признается налог на прибыль для целей налогообложения, определяемый в соответствии с законодательством Российской Федерации о налогах и сборах.</w:t>
            </w:r>
          </w:p>
          <w:p w14:paraId="172815DE"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Общество использует способ определения величины текущего налога на прибыль на основе данных, сформированных в бухгалтерском учете. При этом величина текущего налога на прибыль должна соответствовать сумме исчисленного налога на прибыль, отраженного в налоговой декларации по налогу на прибыль.</w:t>
            </w:r>
          </w:p>
          <w:p w14:paraId="77DB918E"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 является условным расходом (условным доходом) по налогу на прибыль.</w:t>
            </w:r>
          </w:p>
          <w:p w14:paraId="3D6BDF5C"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Условный расход (условный доход) по налогу на прибыль равняется величине, определяемой как произведение бухгалтерской прибыли, сформированной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14:paraId="6E64A01D"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Для целей Положения под расходом (доходом) по налогу на прибыль понимается сумма налога на прибыль, признаваемая в отчете о финансовых результатах в качестве величины, уменьшающей (увеличивающей) прибыль (убыток) до налогообложения при расчете чистой прибыли (убытка) за отчетный период. </w:t>
            </w:r>
          </w:p>
          <w:p w14:paraId="255F749E" w14:textId="77777777" w:rsidR="002E2E57" w:rsidRDefault="00D5500A">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Расход (доход) по налогу на прибыль определяется как сумма текущего налога на прибыль и отложенного налога на прибыль. При этом отложенный налог на прибыль за отчетный период определяется как суммарное изменение отложенных налоговых активов и отложенных налоговых обязательств за этот период, за исключением результатов операций, не включаемых в бухгалтерскую прибыль (убыток). </w:t>
            </w:r>
          </w:p>
          <w:p w14:paraId="5A09A372" w14:textId="57C84EB9" w:rsidR="002E2E57" w:rsidRDefault="00D5500A" w:rsidP="00B25496">
            <w:pPr>
              <w:pStyle w:val="a2"/>
              <w:widowControl w:val="0"/>
              <w:tabs>
                <w:tab w:val="left" w:pos="567"/>
                <w:tab w:val="left" w:pos="1080"/>
              </w:tabs>
              <w:rPr>
                <w:rFonts w:ascii="Times New Roman" w:hAnsi="Times New Roman"/>
                <w:sz w:val="20"/>
                <w:szCs w:val="20"/>
              </w:rPr>
            </w:pPr>
            <w:r>
              <w:rPr>
                <w:rFonts w:ascii="Times New Roman" w:hAnsi="Times New Roman"/>
                <w:sz w:val="20"/>
                <w:szCs w:val="20"/>
              </w:rPr>
              <w:t xml:space="preserve">Сумма доплаты (переплаты) налога на прибыль в связи с обнаружением ошибок (искажений) в предыдущие отчетные (налоговые) периоды, не влияющая на текущий налог на прибыль отчетного периода, </w:t>
            </w:r>
            <w:r w:rsidR="0075107E" w:rsidRPr="0075107E">
              <w:rPr>
                <w:rFonts w:ascii="Times New Roman" w:hAnsi="Times New Roman"/>
                <w:sz w:val="20"/>
                <w:szCs w:val="20"/>
              </w:rPr>
              <w:t>включается в строку</w:t>
            </w:r>
            <w:r w:rsidR="005D7358">
              <w:rPr>
                <w:rFonts w:ascii="Times New Roman" w:hAnsi="Times New Roman"/>
                <w:sz w:val="20"/>
                <w:szCs w:val="20"/>
              </w:rPr>
              <w:t xml:space="preserve">  </w:t>
            </w:r>
            <w:r w:rsidR="0075107E" w:rsidRPr="0075107E">
              <w:rPr>
                <w:rFonts w:ascii="Times New Roman" w:hAnsi="Times New Roman"/>
                <w:sz w:val="20"/>
                <w:szCs w:val="20"/>
              </w:rPr>
              <w:t>«Текущий налог на прибыль организаций»</w:t>
            </w:r>
            <w:r w:rsidR="0075107E">
              <w:rPr>
                <w:rFonts w:ascii="Times New Roman" w:hAnsi="Times New Roman"/>
                <w:sz w:val="20"/>
                <w:szCs w:val="20"/>
              </w:rPr>
              <w:t xml:space="preserve"> О</w:t>
            </w:r>
            <w:r>
              <w:rPr>
                <w:rFonts w:ascii="Times New Roman" w:hAnsi="Times New Roman"/>
                <w:sz w:val="20"/>
                <w:szCs w:val="20"/>
              </w:rPr>
              <w:t>тчета о финансовых результатах</w:t>
            </w:r>
            <w:r w:rsidR="0075107E" w:rsidRPr="0075107E">
              <w:rPr>
                <w:rFonts w:ascii="Times New Roman" w:hAnsi="Times New Roman"/>
                <w:sz w:val="20"/>
                <w:szCs w:val="20"/>
              </w:rPr>
              <w:t>, и раскрывается в пояснениях к бухгалтерскому балансу и отчету о финансовых результатах.</w:t>
            </w:r>
          </w:p>
        </w:tc>
        <w:tc>
          <w:tcPr>
            <w:tcW w:w="1583" w:type="dxa"/>
            <w:gridSpan w:val="2"/>
          </w:tcPr>
          <w:p w14:paraId="3ED02248" w14:textId="0281349B" w:rsidR="002E2E57" w:rsidRDefault="0058507C" w:rsidP="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20-22 ПБУ 18/02</w:t>
            </w:r>
            <w:r w:rsidR="008D3A0E">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п</w:t>
            </w:r>
            <w:r w:rsidR="008D3A0E" w:rsidRPr="008D3A0E">
              <w:rPr>
                <w:rFonts w:ascii="Times New Roman" w:eastAsia="Times New Roman" w:hAnsi="Times New Roman" w:cs="Times New Roman"/>
                <w:sz w:val="20"/>
                <w:szCs w:val="20"/>
                <w:lang w:eastAsia="ru-RU"/>
              </w:rPr>
              <w:t>. 27 ФСБУ 4/2023</w:t>
            </w:r>
          </w:p>
        </w:tc>
      </w:tr>
      <w:tr w:rsidR="002E2E57" w14:paraId="5F2D6898" w14:textId="77777777" w:rsidTr="00B25496">
        <w:tc>
          <w:tcPr>
            <w:tcW w:w="2817" w:type="dxa"/>
            <w:tcBorders>
              <w:bottom w:val="single" w:sz="8" w:space="0" w:color="auto"/>
            </w:tcBorders>
          </w:tcPr>
          <w:p w14:paraId="4E6BA6B4" w14:textId="77777777" w:rsidR="002E2E57" w:rsidRDefault="00D5500A">
            <w:pPr>
              <w:pStyle w:val="3"/>
            </w:pPr>
            <w:bookmarkStart w:id="417" w:name="_Toc196232667"/>
            <w:r>
              <w:t>Раскрытие информации о расчетах по налогу на прибыль в бухгалтерской отчетности</w:t>
            </w:r>
            <w:bookmarkEnd w:id="417"/>
          </w:p>
        </w:tc>
        <w:tc>
          <w:tcPr>
            <w:tcW w:w="10411" w:type="dxa"/>
            <w:tcBorders>
              <w:bottom w:val="single" w:sz="8" w:space="0" w:color="auto"/>
            </w:tcBorders>
          </w:tcPr>
          <w:p w14:paraId="12E72820" w14:textId="77777777" w:rsidR="002E2E57" w:rsidRDefault="00D5500A">
            <w:pPr>
              <w:widowControl w:val="0"/>
              <w:spacing w:after="120" w:line="240" w:lineRule="auto"/>
              <w:jc w:val="both"/>
              <w:rPr>
                <w:rFonts w:ascii="Times New Roman" w:hAnsi="Times New Roman"/>
                <w:sz w:val="20"/>
                <w:szCs w:val="20"/>
              </w:rPr>
            </w:pPr>
            <w:r>
              <w:rPr>
                <w:rFonts w:ascii="Times New Roman" w:hAnsi="Times New Roman"/>
                <w:sz w:val="20"/>
                <w:szCs w:val="20"/>
              </w:rPr>
              <w:t xml:space="preserve">Общества отражают в Бухгалтерском балансе величину отложенного налогового актива и отложенного налогового обязательства на отчетную дату развернуто в качестве соответственно внеоборотных активов и долгосрочных обязательств. </w:t>
            </w:r>
          </w:p>
          <w:p w14:paraId="48FB1A3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Задолженность либо переплата по текущему налогу на прибыль за каждый отчетный период отражаются в Бухгалтерском балансе соответственно в качестве краткосрочного обязательства в размере неоплаченной суммы налога или дебиторской задолженности в размере переплаты и (или) излишне взысканной суммы налога. </w:t>
            </w:r>
          </w:p>
          <w:p w14:paraId="6429412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 (доход) по налогу на прибыль с подразделением на отложенный налог на прибыль и текущий налог на прибыль отражается в отчете о финансовых результатах в качестве статьи, уменьшающей прибыль (убыток) до налогообложения при формировании чистой прибыли (убытка) за отчетный период.</w:t>
            </w:r>
          </w:p>
          <w:p w14:paraId="1DB4CC6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Налог на прибыль, относящийся к операциям, не включаемым в бухгалтерскую прибыль (убыток), отражается в отчете о финансовых результатах в качестве статьи, уменьшающей (увеличивающей) чистую прибыль (убыток) при формировании совокупного финансового результата периода.</w:t>
            </w:r>
          </w:p>
          <w:p w14:paraId="3C1292D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пояснительной записке к Бухгалтерскому балансу и Отчету о финансовых результатах раскрываются:</w:t>
            </w:r>
          </w:p>
          <w:p w14:paraId="2F971805" w14:textId="77777777" w:rsidR="002E2E57" w:rsidRDefault="00D5500A" w:rsidP="00B25496">
            <w:pPr>
              <w:pStyle w:val="affff0"/>
              <w:widowControl w:val="0"/>
              <w:numPr>
                <w:ilvl w:val="0"/>
                <w:numId w:val="298"/>
              </w:numPr>
              <w:tabs>
                <w:tab w:val="left" w:pos="357"/>
              </w:tabs>
              <w:spacing w:after="120"/>
              <w:jc w:val="both"/>
              <w:rPr>
                <w:rFonts w:ascii="Times New Roman" w:hAnsi="Times New Roman"/>
                <w:color w:val="000000"/>
                <w:szCs w:val="20"/>
              </w:rPr>
            </w:pPr>
            <w:r>
              <w:rPr>
                <w:rFonts w:ascii="Times New Roman" w:hAnsi="Times New Roman"/>
                <w:color w:val="000000"/>
                <w:szCs w:val="20"/>
              </w:rPr>
              <w:t>отложенный налог на прибыль, обусловленный:</w:t>
            </w:r>
          </w:p>
          <w:p w14:paraId="52814537" w14:textId="77777777" w:rsidR="002E2E57" w:rsidRDefault="00D5500A">
            <w:pPr>
              <w:pStyle w:val="affff0"/>
              <w:widowControl w:val="0"/>
              <w:numPr>
                <w:ilvl w:val="0"/>
                <w:numId w:val="220"/>
              </w:numPr>
              <w:tabs>
                <w:tab w:val="left" w:pos="357"/>
              </w:tabs>
              <w:spacing w:after="120"/>
              <w:jc w:val="both"/>
              <w:rPr>
                <w:rFonts w:ascii="Times New Roman" w:hAnsi="Times New Roman"/>
                <w:color w:val="000000"/>
                <w:szCs w:val="20"/>
              </w:rPr>
            </w:pPr>
            <w:r>
              <w:rPr>
                <w:rFonts w:ascii="Times New Roman" w:hAnsi="Times New Roman"/>
                <w:color w:val="000000"/>
                <w:szCs w:val="20"/>
              </w:rPr>
              <w:t>возникновением (погашением) временных разниц в отчетном периоде;</w:t>
            </w:r>
          </w:p>
          <w:p w14:paraId="4449412C" w14:textId="77777777" w:rsidR="002E2E57" w:rsidRDefault="00D5500A">
            <w:pPr>
              <w:pStyle w:val="affff0"/>
              <w:widowControl w:val="0"/>
              <w:numPr>
                <w:ilvl w:val="0"/>
                <w:numId w:val="220"/>
              </w:numPr>
              <w:tabs>
                <w:tab w:val="left" w:pos="357"/>
              </w:tabs>
              <w:spacing w:after="120"/>
              <w:jc w:val="both"/>
              <w:rPr>
                <w:rFonts w:ascii="Times New Roman" w:hAnsi="Times New Roman"/>
                <w:color w:val="000000"/>
                <w:szCs w:val="20"/>
              </w:rPr>
            </w:pPr>
            <w:r>
              <w:rPr>
                <w:rFonts w:ascii="Times New Roman" w:hAnsi="Times New Roman"/>
                <w:color w:val="000000"/>
                <w:szCs w:val="20"/>
              </w:rPr>
              <w:t>изменениями правил налогообложения, изменениями применяемых налоговых ставок;</w:t>
            </w:r>
          </w:p>
          <w:p w14:paraId="495607EE" w14:textId="77777777" w:rsidR="002E2E57" w:rsidRDefault="00D5500A">
            <w:pPr>
              <w:pStyle w:val="affff0"/>
              <w:widowControl w:val="0"/>
              <w:numPr>
                <w:ilvl w:val="0"/>
                <w:numId w:val="220"/>
              </w:numPr>
              <w:tabs>
                <w:tab w:val="left" w:pos="357"/>
              </w:tabs>
              <w:spacing w:after="120"/>
              <w:jc w:val="both"/>
              <w:rPr>
                <w:rFonts w:ascii="Times New Roman" w:hAnsi="Times New Roman"/>
                <w:color w:val="000000"/>
                <w:szCs w:val="20"/>
              </w:rPr>
            </w:pPr>
            <w:r>
              <w:rPr>
                <w:rFonts w:ascii="Times New Roman" w:hAnsi="Times New Roman"/>
                <w:color w:val="000000"/>
                <w:szCs w:val="20"/>
              </w:rPr>
              <w:t>признанием (списанием) отложенных налоговых активов в связи с изменением вероятности того, что организация получит налогооблагаемую прибыль в последующих отчетных периодах</w:t>
            </w:r>
          </w:p>
          <w:p w14:paraId="047B123A" w14:textId="77777777" w:rsidR="002E2E57" w:rsidRPr="00051687" w:rsidRDefault="00D5500A" w:rsidP="00B25496">
            <w:pPr>
              <w:pStyle w:val="affff0"/>
              <w:widowControl w:val="0"/>
              <w:numPr>
                <w:ilvl w:val="0"/>
                <w:numId w:val="298"/>
              </w:numPr>
              <w:tabs>
                <w:tab w:val="left" w:pos="357"/>
              </w:tabs>
              <w:spacing w:after="120"/>
              <w:jc w:val="both"/>
              <w:rPr>
                <w:rFonts w:ascii="Times New Roman" w:hAnsi="Times New Roman"/>
                <w:color w:val="000000"/>
                <w:szCs w:val="20"/>
              </w:rPr>
            </w:pPr>
            <w:r w:rsidRPr="00D5500A">
              <w:rPr>
                <w:rFonts w:ascii="Times New Roman" w:hAnsi="Times New Roman"/>
                <w:color w:val="000000"/>
                <w:szCs w:val="20"/>
              </w:rPr>
              <w:t>величины, объясняющие взаимосвязь между расходом (доходом) по налогу на прибыль и показателем прибыли (убытка) до налогообложения, в том числе:</w:t>
            </w:r>
          </w:p>
          <w:p w14:paraId="0076E99B" w14:textId="77777777" w:rsidR="002E2E57" w:rsidRDefault="00D5500A">
            <w:pPr>
              <w:pStyle w:val="affff0"/>
              <w:widowControl w:val="0"/>
              <w:numPr>
                <w:ilvl w:val="0"/>
                <w:numId w:val="220"/>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 применяемые налоговые ставки;</w:t>
            </w:r>
          </w:p>
          <w:p w14:paraId="6CEC8B10" w14:textId="77777777" w:rsidR="002E2E57" w:rsidRDefault="00D5500A">
            <w:pPr>
              <w:pStyle w:val="affff0"/>
              <w:widowControl w:val="0"/>
              <w:numPr>
                <w:ilvl w:val="0"/>
                <w:numId w:val="220"/>
              </w:numPr>
              <w:tabs>
                <w:tab w:val="left" w:pos="357"/>
              </w:tabs>
              <w:spacing w:after="120"/>
              <w:jc w:val="both"/>
              <w:rPr>
                <w:rFonts w:ascii="Times New Roman" w:hAnsi="Times New Roman"/>
                <w:color w:val="000000"/>
                <w:szCs w:val="20"/>
              </w:rPr>
            </w:pPr>
            <w:r>
              <w:rPr>
                <w:rFonts w:ascii="Times New Roman" w:hAnsi="Times New Roman"/>
                <w:color w:val="000000"/>
                <w:szCs w:val="20"/>
              </w:rPr>
              <w:t>условный расход (условный доход) по налогу на прибыль;</w:t>
            </w:r>
          </w:p>
          <w:p w14:paraId="499FE803" w14:textId="77777777" w:rsidR="002E2E57" w:rsidRDefault="00D5500A">
            <w:pPr>
              <w:pStyle w:val="affff0"/>
              <w:widowControl w:val="0"/>
              <w:numPr>
                <w:ilvl w:val="0"/>
                <w:numId w:val="220"/>
              </w:numPr>
              <w:tabs>
                <w:tab w:val="left" w:pos="357"/>
              </w:tabs>
              <w:spacing w:after="120"/>
              <w:jc w:val="both"/>
              <w:rPr>
                <w:rFonts w:ascii="Times New Roman" w:hAnsi="Times New Roman"/>
                <w:color w:val="000000"/>
                <w:szCs w:val="20"/>
              </w:rPr>
            </w:pPr>
            <w:r>
              <w:rPr>
                <w:rFonts w:ascii="Times New Roman" w:hAnsi="Times New Roman"/>
                <w:color w:val="000000"/>
                <w:szCs w:val="20"/>
              </w:rPr>
              <w:t>постоянный налоговый расход (доход).</w:t>
            </w:r>
          </w:p>
        </w:tc>
        <w:tc>
          <w:tcPr>
            <w:tcW w:w="1583" w:type="dxa"/>
            <w:gridSpan w:val="2"/>
            <w:tcBorders>
              <w:bottom w:val="single" w:sz="8" w:space="0" w:color="auto"/>
            </w:tcBorders>
          </w:tcPr>
          <w:p w14:paraId="1694A292" w14:textId="75ABA1A1" w:rsidR="002E2E57" w:rsidRDefault="0058507C" w:rsidP="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r w:rsidR="00D550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5500A">
              <w:rPr>
                <w:rFonts w:ascii="Times New Roman" w:eastAsia="Times New Roman" w:hAnsi="Times New Roman" w:cs="Times New Roman"/>
                <w:sz w:val="20"/>
                <w:szCs w:val="20"/>
                <w:lang w:eastAsia="ru-RU"/>
              </w:rPr>
              <w:t>23-25 ПБУ 18/02</w:t>
            </w:r>
            <w:r w:rsidR="0075107E">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п</w:t>
            </w:r>
            <w:r w:rsidR="0075107E" w:rsidRPr="0075107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75107E" w:rsidRPr="0075107E">
              <w:rPr>
                <w:rFonts w:ascii="Times New Roman" w:eastAsia="Times New Roman" w:hAnsi="Times New Roman" w:cs="Times New Roman"/>
                <w:sz w:val="20"/>
                <w:szCs w:val="20"/>
                <w:lang w:eastAsia="ru-RU"/>
              </w:rPr>
              <w:t>69 ФСБУ 4/023</w:t>
            </w:r>
          </w:p>
        </w:tc>
      </w:tr>
      <w:tr w:rsidR="002E2E57" w14:paraId="1BD91928" w14:textId="77777777" w:rsidTr="00B25496">
        <w:tc>
          <w:tcPr>
            <w:tcW w:w="14811" w:type="dxa"/>
            <w:gridSpan w:val="4"/>
            <w:tcBorders>
              <w:bottom w:val="single" w:sz="4" w:space="0" w:color="auto"/>
            </w:tcBorders>
            <w:shd w:val="pct10" w:color="auto" w:fill="auto"/>
          </w:tcPr>
          <w:p w14:paraId="6C1279D7"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418" w:name="_Toc196232668"/>
            <w:r>
              <w:rPr>
                <w:rFonts w:ascii="Times New Roman" w:hAnsi="Times New Roman" w:cs="Times New Roman"/>
                <w:szCs w:val="24"/>
              </w:rPr>
              <w:t>Раскрытие в отчетности информации о забалансовых активах и обязательствах</w:t>
            </w:r>
            <w:bookmarkEnd w:id="418"/>
          </w:p>
        </w:tc>
      </w:tr>
      <w:tr w:rsidR="002E2E57" w14:paraId="06D92716" w14:textId="77777777" w:rsidTr="00B25496">
        <w:tc>
          <w:tcPr>
            <w:tcW w:w="2817" w:type="dxa"/>
            <w:tcBorders>
              <w:top w:val="single" w:sz="4" w:space="0" w:color="auto"/>
              <w:left w:val="single" w:sz="4" w:space="0" w:color="auto"/>
              <w:bottom w:val="single" w:sz="4" w:space="0" w:color="auto"/>
              <w:right w:val="single" w:sz="4" w:space="0" w:color="auto"/>
            </w:tcBorders>
          </w:tcPr>
          <w:p w14:paraId="72A6C44F" w14:textId="77777777" w:rsidR="002E2E57" w:rsidRDefault="00D5500A">
            <w:pPr>
              <w:pStyle w:val="3"/>
            </w:pPr>
            <w:bookmarkStart w:id="419" w:name="_Toc196232669"/>
            <w:r>
              <w:t>Общие положения</w:t>
            </w:r>
            <w:bookmarkEnd w:id="419"/>
          </w:p>
        </w:tc>
        <w:tc>
          <w:tcPr>
            <w:tcW w:w="10411" w:type="dxa"/>
            <w:tcBorders>
              <w:top w:val="single" w:sz="4" w:space="0" w:color="auto"/>
              <w:left w:val="single" w:sz="4" w:space="0" w:color="auto"/>
              <w:bottom w:val="single" w:sz="4" w:space="0" w:color="auto"/>
              <w:right w:val="single" w:sz="4" w:space="0" w:color="auto"/>
            </w:tcBorders>
          </w:tcPr>
          <w:p w14:paraId="02C5EE0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hAnsi="Times New Roman"/>
                <w:i/>
                <w:sz w:val="20"/>
                <w:szCs w:val="20"/>
              </w:rPr>
              <w:t>Забалансовый</w:t>
            </w:r>
            <w:r>
              <w:rPr>
                <w:rFonts w:ascii="Times New Roman" w:eastAsia="Times New Roman" w:hAnsi="Times New Roman" w:cs="Times New Roman"/>
                <w:bCs/>
                <w:i/>
                <w:iCs/>
                <w:sz w:val="20"/>
                <w:szCs w:val="20"/>
                <w:lang w:eastAsia="ru-RU"/>
              </w:rPr>
              <w:t xml:space="preserve"> учет</w:t>
            </w:r>
            <w:r>
              <w:rPr>
                <w:rFonts w:ascii="Times New Roman" w:eastAsia="Times New Roman" w:hAnsi="Times New Roman" w:cs="Times New Roman"/>
                <w:sz w:val="20"/>
                <w:szCs w:val="20"/>
                <w:lang w:eastAsia="ru-RU"/>
              </w:rPr>
              <w:t xml:space="preserve"> – отражение информации по объектам, стоимость которых не входит в валюту баланса, а именно, информации о наличии и движении ценностей, временно находящихся в пользовании или распоряжении Общества, условных прав и обязательств, а также информации для контроля за отдельными хозяйственными операциями. </w:t>
            </w:r>
          </w:p>
        </w:tc>
        <w:tc>
          <w:tcPr>
            <w:tcW w:w="1583" w:type="dxa"/>
            <w:gridSpan w:val="2"/>
            <w:tcBorders>
              <w:top w:val="single" w:sz="4" w:space="0" w:color="auto"/>
              <w:left w:val="single" w:sz="4" w:space="0" w:color="auto"/>
              <w:bottom w:val="single" w:sz="4" w:space="0" w:color="auto"/>
              <w:right w:val="single" w:sz="4" w:space="0" w:color="auto"/>
            </w:tcBorders>
          </w:tcPr>
          <w:p w14:paraId="7E4A6387"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tc>
      </w:tr>
      <w:tr w:rsidR="002E2E57" w14:paraId="081A777E" w14:textId="77777777" w:rsidTr="00B25496">
        <w:tc>
          <w:tcPr>
            <w:tcW w:w="2817" w:type="dxa"/>
            <w:tcBorders>
              <w:top w:val="single" w:sz="4" w:space="0" w:color="auto"/>
              <w:left w:val="single" w:sz="4" w:space="0" w:color="auto"/>
              <w:bottom w:val="single" w:sz="4" w:space="0" w:color="auto"/>
              <w:right w:val="single" w:sz="4" w:space="0" w:color="auto"/>
            </w:tcBorders>
          </w:tcPr>
          <w:p w14:paraId="53BD36E8" w14:textId="77777777" w:rsidR="002E2E57" w:rsidRDefault="00D5500A">
            <w:pPr>
              <w:pStyle w:val="3"/>
            </w:pPr>
            <w:bookmarkStart w:id="420" w:name="_Toc196232670"/>
            <w:r>
              <w:t>Состав объектов, учитываемых на забалансовых счетах</w:t>
            </w:r>
            <w:bookmarkEnd w:id="420"/>
          </w:p>
        </w:tc>
        <w:tc>
          <w:tcPr>
            <w:tcW w:w="10411" w:type="dxa"/>
            <w:tcBorders>
              <w:top w:val="single" w:sz="4" w:space="0" w:color="auto"/>
              <w:left w:val="single" w:sz="4" w:space="0" w:color="auto"/>
              <w:bottom w:val="single" w:sz="4" w:space="0" w:color="auto"/>
              <w:right w:val="single" w:sz="4" w:space="0" w:color="auto"/>
            </w:tcBorders>
          </w:tcPr>
          <w:p w14:paraId="1CF039C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забалансовых счетах ведется, в частности, учет следующих видов имущества, временно находящегося в пользовании или распоряжении Общества (переданного в пользование или распоряжение), условных прав и обязательств:</w:t>
            </w:r>
          </w:p>
          <w:p w14:paraId="46E626F1"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арендованные основные средства (в том числе по лизингу);</w:t>
            </w:r>
          </w:p>
          <w:p w14:paraId="0670D19B"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материальные ценности, принятые на ответственное хранение;</w:t>
            </w:r>
          </w:p>
          <w:p w14:paraId="3125E9EC"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материальные ценности, принятые в переработку;</w:t>
            </w:r>
          </w:p>
          <w:p w14:paraId="168BC892"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товары, принятые на комиссию;</w:t>
            </w:r>
          </w:p>
          <w:p w14:paraId="0B9A479C"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оборудование, принятое для монтажа;</w:t>
            </w:r>
          </w:p>
          <w:p w14:paraId="38B9D27C"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бланки строгой отчетности;</w:t>
            </w:r>
          </w:p>
          <w:p w14:paraId="4BCCBC55"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списанная в убыток задолженность неплатежеспособных дебиторов;</w:t>
            </w:r>
          </w:p>
          <w:p w14:paraId="0861E831"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обеспечения обязательств и платежей полученные;</w:t>
            </w:r>
          </w:p>
          <w:p w14:paraId="2F155513"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обеспечения обязательств и платежей выданные;</w:t>
            </w:r>
          </w:p>
          <w:p w14:paraId="606D995C"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износ основных средств;</w:t>
            </w:r>
          </w:p>
          <w:p w14:paraId="67A147FE"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нематериальные активы, полученные в пользование, в случае если условия признания актива в качестве НМА не выполняются;</w:t>
            </w:r>
          </w:p>
          <w:p w14:paraId="3153D8DB"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основные средства, сданные в лизинг (переданные на баланс лизингополучателя).</w:t>
            </w:r>
          </w:p>
        </w:tc>
        <w:tc>
          <w:tcPr>
            <w:tcW w:w="1583" w:type="dxa"/>
            <w:gridSpan w:val="2"/>
            <w:tcBorders>
              <w:top w:val="single" w:sz="4" w:space="0" w:color="auto"/>
              <w:left w:val="single" w:sz="4" w:space="0" w:color="auto"/>
              <w:bottom w:val="single" w:sz="4" w:space="0" w:color="auto"/>
              <w:right w:val="single" w:sz="4" w:space="0" w:color="auto"/>
            </w:tcBorders>
          </w:tcPr>
          <w:p w14:paraId="78B30D84"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tc>
      </w:tr>
      <w:tr w:rsidR="002E2E57" w14:paraId="0B127773" w14:textId="77777777" w:rsidTr="00B25496">
        <w:tc>
          <w:tcPr>
            <w:tcW w:w="2817" w:type="dxa"/>
            <w:tcBorders>
              <w:top w:val="single" w:sz="4" w:space="0" w:color="auto"/>
              <w:left w:val="single" w:sz="4" w:space="0" w:color="auto"/>
              <w:bottom w:val="single" w:sz="4" w:space="0" w:color="auto"/>
              <w:right w:val="single" w:sz="4" w:space="0" w:color="auto"/>
            </w:tcBorders>
          </w:tcPr>
          <w:p w14:paraId="7A66DE08" w14:textId="77777777" w:rsidR="002E2E57" w:rsidRDefault="00D5500A">
            <w:pPr>
              <w:pStyle w:val="3"/>
            </w:pPr>
            <w:bookmarkStart w:id="421" w:name="_Toc196232671"/>
            <w:r>
              <w:t>Момент отражения объектов на забалансовых счетах</w:t>
            </w:r>
            <w:bookmarkEnd w:id="421"/>
            <w:r>
              <w:t xml:space="preserve"> </w:t>
            </w:r>
            <w:r>
              <w:tab/>
            </w:r>
          </w:p>
        </w:tc>
        <w:tc>
          <w:tcPr>
            <w:tcW w:w="10411" w:type="dxa"/>
            <w:tcBorders>
              <w:top w:val="single" w:sz="4" w:space="0" w:color="auto"/>
              <w:left w:val="single" w:sz="4" w:space="0" w:color="auto"/>
              <w:bottom w:val="single" w:sz="4" w:space="0" w:color="auto"/>
              <w:right w:val="single" w:sz="4" w:space="0" w:color="auto"/>
            </w:tcBorders>
          </w:tcPr>
          <w:p w14:paraId="5760E12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Имущество, временно находящееся в пользовании или распоряжении Общества (передаваемое в пользование или распоряжение), отражается в учете на забалансовых счетах на дату его фактического поступления (выбытия) в Общество.</w:t>
            </w:r>
          </w:p>
          <w:p w14:paraId="3AA96B2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Обеспечения обязательств и платежей выданные (полученные) Обществом отражаются в учете на забалансовых счетах на дату их выдачи (получения) в соответствии с условиями договора.</w:t>
            </w:r>
          </w:p>
          <w:p w14:paraId="1080B1E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Задолженность неплатежеспособных дебиторов отражается в забалансовом учете на дату списания в убыток дебиторской задолженности вследствие неплатежеспособности должников.</w:t>
            </w:r>
          </w:p>
        </w:tc>
        <w:tc>
          <w:tcPr>
            <w:tcW w:w="1583" w:type="dxa"/>
            <w:gridSpan w:val="2"/>
            <w:tcBorders>
              <w:top w:val="single" w:sz="4" w:space="0" w:color="auto"/>
              <w:left w:val="single" w:sz="4" w:space="0" w:color="auto"/>
              <w:bottom w:val="single" w:sz="4" w:space="0" w:color="auto"/>
              <w:right w:val="single" w:sz="4" w:space="0" w:color="auto"/>
            </w:tcBorders>
          </w:tcPr>
          <w:p w14:paraId="3435B2A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tc>
      </w:tr>
      <w:tr w:rsidR="002E2E57" w14:paraId="3DF0F3DE" w14:textId="77777777" w:rsidTr="00B25496">
        <w:tc>
          <w:tcPr>
            <w:tcW w:w="2817" w:type="dxa"/>
            <w:tcBorders>
              <w:top w:val="single" w:sz="4" w:space="0" w:color="auto"/>
              <w:left w:val="single" w:sz="4" w:space="0" w:color="auto"/>
              <w:bottom w:val="single" w:sz="4" w:space="0" w:color="auto"/>
              <w:right w:val="single" w:sz="4" w:space="0" w:color="auto"/>
            </w:tcBorders>
          </w:tcPr>
          <w:p w14:paraId="5E7D29A7" w14:textId="77777777" w:rsidR="002E2E57" w:rsidRDefault="00D5500A">
            <w:pPr>
              <w:pStyle w:val="3"/>
            </w:pPr>
            <w:bookmarkStart w:id="422" w:name="_Toc196232672"/>
            <w:r>
              <w:t>Оценка объектов, учитываемых за балансом</w:t>
            </w:r>
            <w:bookmarkEnd w:id="422"/>
            <w:r>
              <w:tab/>
            </w:r>
          </w:p>
        </w:tc>
        <w:tc>
          <w:tcPr>
            <w:tcW w:w="10411" w:type="dxa"/>
            <w:tcBorders>
              <w:top w:val="single" w:sz="4" w:space="0" w:color="auto"/>
              <w:left w:val="single" w:sz="4" w:space="0" w:color="auto"/>
              <w:bottom w:val="single" w:sz="4" w:space="0" w:color="auto"/>
              <w:right w:val="single" w:sz="4" w:space="0" w:color="auto"/>
            </w:tcBorders>
          </w:tcPr>
          <w:p w14:paraId="02B3D25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Объекты арендованных основных средств отражаются в оценке, указанной в договорах на аренду (лизинг).</w:t>
            </w:r>
          </w:p>
          <w:p w14:paraId="479867C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Имущество, принятое по договору хранения, в соответствии с которым Общество выступает как хранитель, отражается на забалансовом счете в ценах, предусмотренных в приемо-сдаточных актах (в счетах, платежных требованиях). </w:t>
            </w:r>
          </w:p>
          <w:p w14:paraId="3CD2554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Объекты основных средств, переданные в лизинг и, в соответствии с условиями договора, учитываемые на балансе лизингополучателя, отражаются на забалансовом счете в учете Общества - лизингодателя по стоимости, указанной в договоре лизинга.</w:t>
            </w:r>
          </w:p>
        </w:tc>
        <w:tc>
          <w:tcPr>
            <w:tcW w:w="1583" w:type="dxa"/>
            <w:gridSpan w:val="2"/>
            <w:tcBorders>
              <w:top w:val="single" w:sz="4" w:space="0" w:color="auto"/>
              <w:left w:val="single" w:sz="4" w:space="0" w:color="auto"/>
              <w:bottom w:val="single" w:sz="4" w:space="0" w:color="auto"/>
              <w:right w:val="single" w:sz="4" w:space="0" w:color="auto"/>
            </w:tcBorders>
          </w:tcPr>
          <w:p w14:paraId="6C1D50D0"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p w14:paraId="3BB2303A"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r w:rsidR="002E2E57" w14:paraId="6195D13C" w14:textId="77777777" w:rsidTr="00B25496">
        <w:tc>
          <w:tcPr>
            <w:tcW w:w="2817" w:type="dxa"/>
            <w:tcBorders>
              <w:top w:val="single" w:sz="4" w:space="0" w:color="auto"/>
              <w:left w:val="single" w:sz="4" w:space="0" w:color="auto"/>
              <w:bottom w:val="single" w:sz="4" w:space="0" w:color="auto"/>
              <w:right w:val="single" w:sz="4" w:space="0" w:color="auto"/>
            </w:tcBorders>
          </w:tcPr>
          <w:p w14:paraId="5FC85A79" w14:textId="77777777" w:rsidR="002E2E57" w:rsidRDefault="00D5500A">
            <w:pPr>
              <w:pStyle w:val="3"/>
            </w:pPr>
            <w:bookmarkStart w:id="423" w:name="_Toc196232673"/>
            <w:r>
              <w:t>Порядок учета на забалансовых счетах</w:t>
            </w:r>
            <w:bookmarkEnd w:id="423"/>
          </w:p>
        </w:tc>
        <w:tc>
          <w:tcPr>
            <w:tcW w:w="10411" w:type="dxa"/>
            <w:tcBorders>
              <w:top w:val="single" w:sz="4" w:space="0" w:color="auto"/>
              <w:left w:val="single" w:sz="4" w:space="0" w:color="auto"/>
              <w:bottom w:val="single" w:sz="4" w:space="0" w:color="auto"/>
              <w:right w:val="single" w:sz="4" w:space="0" w:color="auto"/>
            </w:tcBorders>
          </w:tcPr>
          <w:p w14:paraId="2443B11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Поступление (передача) имущества и выдача обязательств, учитываемых за балансом, отражается в бухгалтерском учете по дебету соответствующего забалансового счета, а выбытие - по кредиту. Забалансовые счета с другими счетами не корреспондируют.</w:t>
            </w:r>
          </w:p>
        </w:tc>
        <w:tc>
          <w:tcPr>
            <w:tcW w:w="1583" w:type="dxa"/>
            <w:gridSpan w:val="2"/>
            <w:tcBorders>
              <w:top w:val="single" w:sz="4" w:space="0" w:color="auto"/>
              <w:left w:val="single" w:sz="4" w:space="0" w:color="auto"/>
              <w:bottom w:val="single" w:sz="4" w:space="0" w:color="auto"/>
              <w:right w:val="single" w:sz="4" w:space="0" w:color="auto"/>
            </w:tcBorders>
          </w:tcPr>
          <w:p w14:paraId="53EDB717" w14:textId="77777777" w:rsidR="002E2E57" w:rsidRDefault="00D5500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№94н </w:t>
            </w:r>
          </w:p>
        </w:tc>
      </w:tr>
      <w:tr w:rsidR="002E2E57" w14:paraId="739D51F6" w14:textId="77777777" w:rsidTr="00B25496">
        <w:tc>
          <w:tcPr>
            <w:tcW w:w="2817" w:type="dxa"/>
            <w:tcBorders>
              <w:top w:val="single" w:sz="4" w:space="0" w:color="auto"/>
              <w:left w:val="single" w:sz="4" w:space="0" w:color="auto"/>
              <w:bottom w:val="single" w:sz="4" w:space="0" w:color="auto"/>
              <w:right w:val="single" w:sz="4" w:space="0" w:color="auto"/>
            </w:tcBorders>
          </w:tcPr>
          <w:p w14:paraId="4B88C981" w14:textId="77777777" w:rsidR="002E2E57" w:rsidRDefault="00D5500A">
            <w:pPr>
              <w:pStyle w:val="3"/>
            </w:pPr>
            <w:bookmarkStart w:id="424" w:name="_Toc196232674"/>
            <w:r>
              <w:t>Другие объекты учета</w:t>
            </w:r>
            <w:bookmarkEnd w:id="424"/>
          </w:p>
        </w:tc>
        <w:tc>
          <w:tcPr>
            <w:tcW w:w="10411" w:type="dxa"/>
            <w:tcBorders>
              <w:top w:val="single" w:sz="4" w:space="0" w:color="auto"/>
              <w:left w:val="single" w:sz="4" w:space="0" w:color="auto"/>
              <w:bottom w:val="single" w:sz="4" w:space="0" w:color="auto"/>
              <w:right w:val="single" w:sz="4" w:space="0" w:color="auto"/>
            </w:tcBorders>
          </w:tcPr>
          <w:p w14:paraId="59A74A7B" w14:textId="77777777" w:rsidR="002E2E57" w:rsidRDefault="00D5500A">
            <w:pPr>
              <w:widowControl w:val="0"/>
              <w:spacing w:after="120"/>
              <w:jc w:val="both"/>
              <w:rPr>
                <w:rFonts w:ascii="Times New Roman" w:hAnsi="Times New Roman"/>
                <w:sz w:val="20"/>
                <w:szCs w:val="20"/>
              </w:rPr>
            </w:pPr>
            <w:r>
              <w:rPr>
                <w:rFonts w:ascii="Times New Roman" w:hAnsi="Times New Roman"/>
                <w:sz w:val="20"/>
                <w:szCs w:val="20"/>
              </w:rPr>
              <w:t>Общество ведет забалансовый учет других объектов:</w:t>
            </w:r>
          </w:p>
          <w:p w14:paraId="01E12AC0"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ОС по концессионным соглашениям на счете 001.03 «ОС по концессионным соглашениям»;</w:t>
            </w:r>
          </w:p>
          <w:p w14:paraId="3631C7F7"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ОС, находящиеся в федеральной собственности на счете 001.04 «ОС, находящиеся в федеральной собственности»;</w:t>
            </w:r>
          </w:p>
          <w:p w14:paraId="2ED11BC3"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Износ объектов внешнего благоустройства и других аналогичных объектов на счете 010.02 «Износ объектов внешнего благоустройства и других аналогичных объектов»;</w:t>
            </w:r>
          </w:p>
          <w:p w14:paraId="2722C7D5"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ОС, сданные в аренду на счете 011 «ОС, сданные в аренду»;</w:t>
            </w:r>
          </w:p>
          <w:p w14:paraId="7C58EE7F"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Основные средства стоимости до 20 тыс. руб. за единицу на счете 013 «Основные средства стоимости до 20 тыс. руб. за единицу»;</w:t>
            </w:r>
          </w:p>
          <w:p w14:paraId="7AC28035"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Инвентарь и хозяйственные принадлежности в эксплуатации на счете 014 «Инвентарь и хозяйственные принадлежности в эксплуатации»;</w:t>
            </w:r>
          </w:p>
          <w:p w14:paraId="12BD7E0C"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Спецодежда в эксплуатации на счете 015 «Спецодежда в эксплуатации»;</w:t>
            </w:r>
          </w:p>
          <w:p w14:paraId="0A995187"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Специальная одежда, амортизируемая по нормам на счете 015.01 «Специальная одежда, амортизируемая по нормам»;</w:t>
            </w:r>
          </w:p>
          <w:p w14:paraId="36D9603D"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Специальная одежда с нулевой стоимостью на счете 015.02 «Специальная одежда с нулевой стоимостью»;</w:t>
            </w:r>
          </w:p>
          <w:p w14:paraId="4C4DE6D7"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Векселя, принятые на хранение на счете 016 «Векселя, принятые на хранение»;</w:t>
            </w:r>
          </w:p>
          <w:p w14:paraId="639DA869"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Специальная оснастка на счете 018 «Спецоснастка в эксплуатации»;</w:t>
            </w:r>
          </w:p>
          <w:p w14:paraId="3252A9F9" w14:textId="77777777" w:rsidR="002E2E57" w:rsidRDefault="00D5500A">
            <w:pPr>
              <w:pStyle w:val="affff0"/>
              <w:widowControl w:val="0"/>
              <w:numPr>
                <w:ilvl w:val="0"/>
                <w:numId w:val="221"/>
              </w:numPr>
              <w:tabs>
                <w:tab w:val="left" w:pos="357"/>
              </w:tabs>
              <w:spacing w:after="120"/>
              <w:jc w:val="both"/>
              <w:rPr>
                <w:rFonts w:ascii="Times New Roman" w:hAnsi="Times New Roman"/>
                <w:color w:val="000000"/>
                <w:szCs w:val="20"/>
              </w:rPr>
            </w:pPr>
            <w:r>
              <w:rPr>
                <w:rFonts w:ascii="Times New Roman" w:hAnsi="Times New Roman"/>
                <w:color w:val="000000"/>
                <w:szCs w:val="20"/>
              </w:rPr>
              <w:t>ОС, списанные с баланса по причине невозможности извлечения экономической выгоды, фактически не ликвидированные (не демонтированные) на счете 019 «Объекты ОС, списанные с баланса, неликвидированные»;</w:t>
            </w:r>
          </w:p>
          <w:p w14:paraId="284F8987" w14:textId="77777777" w:rsidR="002E2E57" w:rsidRDefault="00D5500A">
            <w:pPr>
              <w:pStyle w:val="affff0"/>
              <w:widowControl w:val="0"/>
              <w:numPr>
                <w:ilvl w:val="0"/>
                <w:numId w:val="221"/>
              </w:numPr>
              <w:tabs>
                <w:tab w:val="left" w:pos="357"/>
              </w:tabs>
              <w:spacing w:after="120"/>
              <w:jc w:val="both"/>
              <w:rPr>
                <w:rFonts w:ascii="Times New Roman" w:hAnsi="Times New Roman"/>
                <w:szCs w:val="20"/>
              </w:rPr>
            </w:pPr>
            <w:r>
              <w:rPr>
                <w:rFonts w:ascii="Times New Roman" w:hAnsi="Times New Roman"/>
                <w:color w:val="000000"/>
                <w:szCs w:val="20"/>
              </w:rPr>
              <w:t>Объекты капитального строительства, списанные с баланса в связи с обнаружением недостачи, порчи, морального устаревания, фактически не ликвидированные (не демонтированные) на счете 020 «Объекты НЗС, списанные с баланса, неликвидированные».</w:t>
            </w:r>
          </w:p>
        </w:tc>
        <w:tc>
          <w:tcPr>
            <w:tcW w:w="1583" w:type="dxa"/>
            <w:gridSpan w:val="2"/>
            <w:tcBorders>
              <w:top w:val="single" w:sz="4" w:space="0" w:color="auto"/>
              <w:left w:val="single" w:sz="4" w:space="0" w:color="auto"/>
              <w:bottom w:val="single" w:sz="4" w:space="0" w:color="auto"/>
              <w:right w:val="single" w:sz="4" w:space="0" w:color="auto"/>
            </w:tcBorders>
          </w:tcPr>
          <w:p w14:paraId="0E5BD23E" w14:textId="77777777" w:rsidR="002E2E57" w:rsidRDefault="002E2E57">
            <w:pPr>
              <w:widowControl w:val="0"/>
              <w:spacing w:after="0" w:line="240" w:lineRule="auto"/>
              <w:rPr>
                <w:rFonts w:ascii="Times New Roman" w:eastAsia="Times New Roman" w:hAnsi="Times New Roman" w:cs="Times New Roman"/>
                <w:sz w:val="20"/>
                <w:szCs w:val="20"/>
                <w:lang w:eastAsia="ru-RU"/>
              </w:rPr>
            </w:pPr>
          </w:p>
        </w:tc>
      </w:tr>
      <w:tr w:rsidR="002E2E57" w14:paraId="33787955" w14:textId="77777777" w:rsidTr="00B25496">
        <w:tc>
          <w:tcPr>
            <w:tcW w:w="2817" w:type="dxa"/>
            <w:tcBorders>
              <w:top w:val="single" w:sz="4" w:space="0" w:color="auto"/>
              <w:left w:val="single" w:sz="4" w:space="0" w:color="auto"/>
              <w:bottom w:val="single" w:sz="4" w:space="0" w:color="auto"/>
              <w:right w:val="single" w:sz="4" w:space="0" w:color="auto"/>
            </w:tcBorders>
          </w:tcPr>
          <w:p w14:paraId="755E4878" w14:textId="77777777" w:rsidR="002E2E57" w:rsidRDefault="00D5500A">
            <w:pPr>
              <w:pStyle w:val="3"/>
            </w:pPr>
            <w:bookmarkStart w:id="425" w:name="_Toc196232675"/>
            <w:r>
              <w:t>Раскрытие информации в бухгалтерской отчетности</w:t>
            </w:r>
            <w:bookmarkEnd w:id="425"/>
          </w:p>
        </w:tc>
        <w:tc>
          <w:tcPr>
            <w:tcW w:w="10411" w:type="dxa"/>
            <w:tcBorders>
              <w:top w:val="single" w:sz="4" w:space="0" w:color="auto"/>
              <w:left w:val="single" w:sz="4" w:space="0" w:color="auto"/>
              <w:bottom w:val="single" w:sz="4" w:space="0" w:color="auto"/>
              <w:right w:val="single" w:sz="4" w:space="0" w:color="auto"/>
            </w:tcBorders>
          </w:tcPr>
          <w:p w14:paraId="3D0F186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бухгалтерскую отчетность (в пояснения к бухгалтерскому балансу и отчету о финансовых результатах Общества) включаются нижеперечисленные дополнительные показатели и пояснения о забалансовых статьях (</w:t>
            </w:r>
            <w:r w:rsidR="0075107E" w:rsidRPr="0075107E">
              <w:rPr>
                <w:rFonts w:ascii="Times New Roman" w:eastAsia="Times New Roman" w:hAnsi="Times New Roman" w:cs="Times New Roman"/>
                <w:sz w:val="20"/>
                <w:szCs w:val="20"/>
                <w:lang w:eastAsia="ru-RU"/>
              </w:rPr>
              <w:t xml:space="preserve">с учетом </w:t>
            </w:r>
            <w:r>
              <w:rPr>
                <w:rFonts w:ascii="Times New Roman" w:eastAsia="Times New Roman" w:hAnsi="Times New Roman" w:cs="Times New Roman"/>
                <w:sz w:val="20"/>
                <w:szCs w:val="20"/>
                <w:lang w:eastAsia="ru-RU"/>
              </w:rPr>
              <w:t>существенности). При этом раскрываемая информация может являться существенной не только с точки зрения ее стоимостной оценки, но и характера ее взаимосвязи с существенными показателями, раскрываемыми в бухгалтерском балансе и отчете о финансовых результатах:</w:t>
            </w:r>
          </w:p>
          <w:p w14:paraId="07282E84" w14:textId="77777777" w:rsidR="002E2E57" w:rsidRDefault="00D5500A" w:rsidP="00B25496">
            <w:pPr>
              <w:pStyle w:val="affff0"/>
              <w:widowControl w:val="0"/>
              <w:numPr>
                <w:ilvl w:val="0"/>
                <w:numId w:val="299"/>
              </w:numPr>
              <w:tabs>
                <w:tab w:val="left" w:pos="357"/>
              </w:tabs>
              <w:spacing w:after="120"/>
              <w:jc w:val="both"/>
              <w:rPr>
                <w:rFonts w:ascii="Times New Roman" w:hAnsi="Times New Roman"/>
                <w:color w:val="000000"/>
                <w:szCs w:val="20"/>
              </w:rPr>
            </w:pPr>
            <w:r>
              <w:rPr>
                <w:rFonts w:ascii="Times New Roman" w:hAnsi="Times New Roman"/>
                <w:color w:val="000000"/>
                <w:szCs w:val="20"/>
              </w:rPr>
              <w:t>информация, связанная с признанными в бухгалтерском балансе обязательствами:</w:t>
            </w:r>
          </w:p>
          <w:p w14:paraId="2B8D448A" w14:textId="77777777"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По каждому обеспечению, выданному под собственные обязательства - о характере обязательств, под которые выдано обеспечение; об организациях, по обязательствам перед которыми выданы обеспечения (с обособленным раскрытием информации об организациях, являющихся связанными сторонами отчитывающейся Общества); о суммах выданных обеспечений;</w:t>
            </w:r>
          </w:p>
          <w:p w14:paraId="658B19A7" w14:textId="546481F7"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о потенциально существенных рисках неисполнения обязательств, в том числе возможных суммах штрафов, пени, неустоек;</w:t>
            </w:r>
            <w:r w:rsidR="005D7358">
              <w:rPr>
                <w:rFonts w:ascii="Times New Roman" w:hAnsi="Times New Roman"/>
                <w:color w:val="000000"/>
                <w:szCs w:val="20"/>
              </w:rPr>
              <w:t xml:space="preserve">  </w:t>
            </w:r>
          </w:p>
          <w:p w14:paraId="24640C5D" w14:textId="77777777"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сумма превышения стоимости выданного в качестве обеспечения актива, по которой он отражен в бухгалтерском балансе, над величиной обязательства, которое им обеспечивается.</w:t>
            </w:r>
          </w:p>
          <w:p w14:paraId="2D3B0675" w14:textId="77777777" w:rsidR="002E2E57" w:rsidRPr="00051687" w:rsidRDefault="00D5500A" w:rsidP="00B25496">
            <w:pPr>
              <w:pStyle w:val="affff0"/>
              <w:widowControl w:val="0"/>
              <w:numPr>
                <w:ilvl w:val="0"/>
                <w:numId w:val="299"/>
              </w:numPr>
              <w:tabs>
                <w:tab w:val="left" w:pos="357"/>
              </w:tabs>
              <w:spacing w:after="120"/>
              <w:jc w:val="both"/>
              <w:rPr>
                <w:rFonts w:ascii="Times New Roman" w:hAnsi="Times New Roman"/>
                <w:color w:val="000000"/>
              </w:rPr>
            </w:pPr>
            <w:r w:rsidRPr="00D5500A">
              <w:rPr>
                <w:rFonts w:ascii="Times New Roman" w:hAnsi="Times New Roman"/>
                <w:color w:val="000000"/>
              </w:rPr>
              <w:t>информация, связанная с передачей имущества в залог:</w:t>
            </w:r>
          </w:p>
          <w:p w14:paraId="4C737299" w14:textId="77777777"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факт передачи имущества; вид переданного имущества; установленные ограничения использования переданного имущества; возможности использования переданного имущества Обществом для ведения обычной деятельности; </w:t>
            </w:r>
          </w:p>
          <w:p w14:paraId="040024FD" w14:textId="2EDAD0E6"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стоимость имущества, переданного в залог, отраженная в бухгалтерском балансе.</w:t>
            </w:r>
            <w:r w:rsidR="005D7358">
              <w:rPr>
                <w:rFonts w:ascii="Times New Roman" w:hAnsi="Times New Roman"/>
                <w:color w:val="000000"/>
                <w:szCs w:val="20"/>
              </w:rPr>
              <w:t xml:space="preserve">  </w:t>
            </w:r>
            <w:r>
              <w:rPr>
                <w:rFonts w:ascii="Times New Roman" w:hAnsi="Times New Roman"/>
                <w:color w:val="000000"/>
                <w:szCs w:val="20"/>
              </w:rPr>
              <w:t>Если произвести достоверную оценку имущества, переданного в залог, на отчетную дату не представляется возможным, то информация об этом раскрывается обособленно с указанием условий определения залоговой суммы;</w:t>
            </w:r>
          </w:p>
          <w:p w14:paraId="1497A361" w14:textId="77777777"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информация об активах, являющихся предметом залоговых отношений в силу закона (например, признанные в бухгалтерском балансе организации-покупателя активы, не оплаченные на отчетную дату) (раскрывается обособленно); </w:t>
            </w:r>
          </w:p>
          <w:p w14:paraId="18636CD3" w14:textId="77777777" w:rsidR="002E2E57" w:rsidRPr="00007038" w:rsidRDefault="00D5500A" w:rsidP="00B25496">
            <w:pPr>
              <w:pStyle w:val="affff0"/>
              <w:widowControl w:val="0"/>
              <w:numPr>
                <w:ilvl w:val="0"/>
                <w:numId w:val="299"/>
              </w:numPr>
              <w:tabs>
                <w:tab w:val="left" w:pos="357"/>
              </w:tabs>
              <w:spacing w:after="120"/>
              <w:jc w:val="both"/>
              <w:rPr>
                <w:rFonts w:ascii="Times New Roman" w:hAnsi="Times New Roman"/>
                <w:color w:val="000000"/>
              </w:rPr>
            </w:pPr>
            <w:r w:rsidRPr="00D5500A">
              <w:rPr>
                <w:rFonts w:ascii="Times New Roman" w:hAnsi="Times New Roman"/>
                <w:color w:val="000000"/>
              </w:rPr>
              <w:t>информация о полученных Обществом</w:t>
            </w:r>
            <w:r w:rsidRPr="00051687">
              <w:rPr>
                <w:rFonts w:ascii="Times New Roman" w:hAnsi="Times New Roman"/>
                <w:color w:val="000000"/>
              </w:rPr>
              <w:t>-</w:t>
            </w:r>
            <w:r w:rsidRPr="00007038">
              <w:rPr>
                <w:rFonts w:ascii="Times New Roman" w:hAnsi="Times New Roman"/>
                <w:color w:val="000000"/>
              </w:rPr>
              <w:t xml:space="preserve">кредитором (заимодавцем) обеспечениях в форме поручительств третьих лиц: </w:t>
            </w:r>
          </w:p>
          <w:p w14:paraId="3952910D" w14:textId="77777777"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о видах активов (дебиторская задолженность и др.), по которым получены поручительства;</w:t>
            </w:r>
          </w:p>
          <w:p w14:paraId="2F93749E" w14:textId="77777777"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об организациях-поручителях (с обособленным раскрытием информации об организациях, являющихся связанными сторонами отчитывающейся Общества). </w:t>
            </w:r>
          </w:p>
          <w:p w14:paraId="46EDA385" w14:textId="77777777" w:rsidR="002E2E57" w:rsidRPr="00D5500A" w:rsidRDefault="00D5500A" w:rsidP="00B25496">
            <w:pPr>
              <w:pStyle w:val="affff0"/>
              <w:widowControl w:val="0"/>
              <w:numPr>
                <w:ilvl w:val="0"/>
                <w:numId w:val="299"/>
              </w:numPr>
              <w:tabs>
                <w:tab w:val="left" w:pos="357"/>
              </w:tabs>
              <w:spacing w:after="120"/>
              <w:jc w:val="both"/>
              <w:rPr>
                <w:rFonts w:ascii="Times New Roman" w:hAnsi="Times New Roman"/>
                <w:color w:val="000000"/>
              </w:rPr>
            </w:pPr>
            <w:r w:rsidRPr="00D5500A">
              <w:rPr>
                <w:rFonts w:ascii="Times New Roman" w:hAnsi="Times New Roman"/>
                <w:color w:val="000000"/>
              </w:rPr>
              <w:t>информация, связанная с получением имущества в залог:</w:t>
            </w:r>
          </w:p>
          <w:p w14:paraId="25A70228" w14:textId="77777777"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факт получения имущества; </w:t>
            </w:r>
          </w:p>
          <w:p w14:paraId="130A6E08" w14:textId="77777777"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стоимость обеспеченного данным имуществом актива, по которой он отражен в бухгалтерском балансе Общества;</w:t>
            </w:r>
          </w:p>
          <w:p w14:paraId="122BF6E9" w14:textId="77777777"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 xml:space="preserve">вид полученного имущества; </w:t>
            </w:r>
          </w:p>
          <w:p w14:paraId="3BABFF7E" w14:textId="77777777" w:rsidR="002E2E57" w:rsidRDefault="00D5500A">
            <w:pPr>
              <w:pStyle w:val="affff0"/>
              <w:widowControl w:val="0"/>
              <w:numPr>
                <w:ilvl w:val="1"/>
                <w:numId w:val="222"/>
              </w:numPr>
              <w:tabs>
                <w:tab w:val="left" w:pos="357"/>
              </w:tabs>
              <w:spacing w:after="120"/>
              <w:jc w:val="both"/>
              <w:rPr>
                <w:rFonts w:ascii="Times New Roman" w:hAnsi="Times New Roman"/>
                <w:color w:val="000000"/>
                <w:szCs w:val="20"/>
              </w:rPr>
            </w:pPr>
            <w:r>
              <w:rPr>
                <w:rFonts w:ascii="Times New Roman" w:hAnsi="Times New Roman"/>
                <w:color w:val="000000"/>
                <w:szCs w:val="20"/>
              </w:rPr>
              <w:t>договорная стоимость полученного имущества; права и возможности использования полученного имущества Обществом;</w:t>
            </w:r>
          </w:p>
          <w:p w14:paraId="50755D1D" w14:textId="77777777" w:rsidR="002E2E57" w:rsidRPr="00051687" w:rsidRDefault="00D5500A" w:rsidP="00B25496">
            <w:pPr>
              <w:pStyle w:val="affff0"/>
              <w:widowControl w:val="0"/>
              <w:numPr>
                <w:ilvl w:val="0"/>
                <w:numId w:val="299"/>
              </w:numPr>
              <w:tabs>
                <w:tab w:val="left" w:pos="357"/>
              </w:tabs>
              <w:spacing w:after="120"/>
              <w:jc w:val="both"/>
              <w:rPr>
                <w:rFonts w:ascii="Times New Roman" w:hAnsi="Times New Roman"/>
                <w:color w:val="000000"/>
              </w:rPr>
            </w:pPr>
            <w:r w:rsidRPr="00D5500A">
              <w:rPr>
                <w:rFonts w:ascii="Times New Roman" w:hAnsi="Times New Roman"/>
                <w:color w:val="000000"/>
              </w:rPr>
              <w:t xml:space="preserve">иная существенная информация о забалансовых статьях, необходимая для формирования достоверного и полного представления о финансовом положении Общества, финансовых результатах ее деятельности и изменениях в финансовом положении. </w:t>
            </w:r>
          </w:p>
        </w:tc>
        <w:tc>
          <w:tcPr>
            <w:tcW w:w="1583" w:type="dxa"/>
            <w:gridSpan w:val="2"/>
            <w:tcBorders>
              <w:top w:val="single" w:sz="4" w:space="0" w:color="auto"/>
              <w:left w:val="single" w:sz="4" w:space="0" w:color="auto"/>
              <w:bottom w:val="single" w:sz="4" w:space="0" w:color="auto"/>
              <w:right w:val="single" w:sz="4" w:space="0" w:color="auto"/>
            </w:tcBorders>
          </w:tcPr>
          <w:p w14:paraId="4182014B" w14:textId="1B8CDE2D" w:rsidR="002E2E57" w:rsidRDefault="00D5500A" w:rsidP="0058507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Информация Минфина России ПЗ-5/2011</w:t>
            </w:r>
            <w:r w:rsidR="0075107E">
              <w:rPr>
                <w:rFonts w:ascii="Times New Roman" w:eastAsia="Times New Roman" w:hAnsi="Times New Roman" w:cs="Times New Roman"/>
                <w:sz w:val="20"/>
                <w:szCs w:val="20"/>
                <w:lang w:eastAsia="ru-RU"/>
              </w:rPr>
              <w:br/>
            </w:r>
            <w:r w:rsidR="0058507C">
              <w:rPr>
                <w:rFonts w:ascii="Times New Roman" w:eastAsia="Times New Roman" w:hAnsi="Times New Roman" w:cs="Times New Roman"/>
                <w:sz w:val="20"/>
                <w:szCs w:val="20"/>
                <w:lang w:eastAsia="ru-RU"/>
              </w:rPr>
              <w:t>п</w:t>
            </w:r>
            <w:r w:rsidR="0075107E" w:rsidRPr="0075107E">
              <w:rPr>
                <w:rFonts w:ascii="Times New Roman" w:eastAsia="Times New Roman" w:hAnsi="Times New Roman" w:cs="Times New Roman"/>
                <w:sz w:val="20"/>
                <w:szCs w:val="20"/>
                <w:lang w:eastAsia="ru-RU"/>
              </w:rPr>
              <w:t>.</w:t>
            </w:r>
            <w:r w:rsidR="0058507C">
              <w:rPr>
                <w:rFonts w:ascii="Times New Roman" w:eastAsia="Times New Roman" w:hAnsi="Times New Roman" w:cs="Times New Roman"/>
                <w:sz w:val="20"/>
                <w:szCs w:val="20"/>
                <w:lang w:eastAsia="ru-RU"/>
              </w:rPr>
              <w:t xml:space="preserve"> </w:t>
            </w:r>
            <w:r w:rsidR="0075107E" w:rsidRPr="0075107E">
              <w:rPr>
                <w:rFonts w:ascii="Times New Roman" w:eastAsia="Times New Roman" w:hAnsi="Times New Roman" w:cs="Times New Roman"/>
                <w:sz w:val="20"/>
                <w:szCs w:val="20"/>
                <w:lang w:eastAsia="ru-RU"/>
              </w:rPr>
              <w:t>69 ФСБУ 4/2023</w:t>
            </w:r>
          </w:p>
        </w:tc>
      </w:tr>
      <w:tr w:rsidR="002E2E57" w14:paraId="5EC6E47E" w14:textId="77777777" w:rsidTr="00B25496">
        <w:trPr>
          <w:trHeight w:val="489"/>
        </w:trPr>
        <w:tc>
          <w:tcPr>
            <w:tcW w:w="148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3789D" w14:textId="77777777" w:rsidR="002E2E57" w:rsidRDefault="00D5500A">
            <w:pPr>
              <w:pStyle w:val="2"/>
              <w:keepNext w:val="0"/>
              <w:keepLines w:val="0"/>
              <w:widowControl w:val="0"/>
              <w:numPr>
                <w:ilvl w:val="1"/>
                <w:numId w:val="18"/>
              </w:numPr>
              <w:spacing w:before="0"/>
              <w:rPr>
                <w:rFonts w:ascii="Times New Roman" w:hAnsi="Times New Roman" w:cs="Times New Roman"/>
                <w:szCs w:val="24"/>
              </w:rPr>
            </w:pPr>
            <w:bookmarkStart w:id="426" w:name="_Toc196232676"/>
            <w:r>
              <w:rPr>
                <w:rFonts w:ascii="Times New Roman" w:hAnsi="Times New Roman" w:cs="Times New Roman"/>
                <w:szCs w:val="24"/>
              </w:rPr>
              <w:t>Нормативные документы</w:t>
            </w:r>
            <w:bookmarkEnd w:id="426"/>
          </w:p>
        </w:tc>
      </w:tr>
      <w:tr w:rsidR="002E2E57" w14:paraId="69DD9499" w14:textId="77777777" w:rsidTr="00B25496">
        <w:tc>
          <w:tcPr>
            <w:tcW w:w="2817" w:type="dxa"/>
            <w:tcBorders>
              <w:top w:val="single" w:sz="4" w:space="0" w:color="auto"/>
              <w:left w:val="single" w:sz="4" w:space="0" w:color="auto"/>
              <w:bottom w:val="single" w:sz="4" w:space="0" w:color="auto"/>
              <w:right w:val="single" w:sz="4" w:space="0" w:color="auto"/>
            </w:tcBorders>
          </w:tcPr>
          <w:p w14:paraId="0F389E3A" w14:textId="77777777" w:rsidR="002E2E57" w:rsidRDefault="002E2E57">
            <w:pPr>
              <w:pStyle w:val="2"/>
              <w:keepNext w:val="0"/>
              <w:keepLines w:val="0"/>
              <w:widowControl w:val="0"/>
              <w:spacing w:before="0"/>
              <w:rPr>
                <w:sz w:val="20"/>
                <w:szCs w:val="20"/>
              </w:rPr>
            </w:pPr>
          </w:p>
        </w:tc>
        <w:tc>
          <w:tcPr>
            <w:tcW w:w="10411" w:type="dxa"/>
            <w:tcBorders>
              <w:top w:val="single" w:sz="4" w:space="0" w:color="auto"/>
              <w:left w:val="single" w:sz="4" w:space="0" w:color="auto"/>
              <w:bottom w:val="single" w:sz="4" w:space="0" w:color="auto"/>
              <w:right w:val="single" w:sz="4" w:space="0" w:color="auto"/>
            </w:tcBorders>
          </w:tcPr>
          <w:p w14:paraId="0A1AD27E" w14:textId="17604CE1"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ГК РФ - Гражданский кодекс Российской Федерации;</w:t>
            </w:r>
          </w:p>
          <w:p w14:paraId="4209E0D3" w14:textId="647211DA"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ГрК РФ - Градостроительный кодекс Российской Федерации от 29.12.2004 № 190-ФЗ;</w:t>
            </w:r>
          </w:p>
          <w:p w14:paraId="1002C936" w14:textId="02C78E89"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НК РФ - Налоговый кодекс Российской Федерации;</w:t>
            </w:r>
          </w:p>
          <w:p w14:paraId="55EDC5D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ТК РФ - Трудовой кодекс Российской Федерации от 30.12.2001 № 197-ФЗ;</w:t>
            </w:r>
          </w:p>
          <w:p w14:paraId="1DCB2C1C" w14:textId="3CB3D478"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 208-ФЗ - Федеральный закон от 26.12.1995 № 208-ФЗ «Об акционерных обществах»;</w:t>
            </w:r>
          </w:p>
          <w:p w14:paraId="1667FCB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 14-ФЗ - Федеральный закон от 08.02.1998 № 14-ФЗ «Об обществах с ограниченной ответственностью»;</w:t>
            </w:r>
          </w:p>
          <w:p w14:paraId="2E56204B" w14:textId="59EACA00"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 39-ФЗ - Федеральный закон от 25.02.1999 № 39-ФЗ «Об инвестиционной деятельности в Российской Федерации, осуществляемой в форме капитальных вложений»;</w:t>
            </w:r>
          </w:p>
          <w:p w14:paraId="392198B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 218-ФЗ - Федеральный закон от 13.07.2015 № 218-ФЗ «О государственной регистрации недвижимости»;</w:t>
            </w:r>
          </w:p>
          <w:p w14:paraId="58ED6D0A" w14:textId="1F543AA4"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 127-ФЗ - Федеральный закон от 23.08.1996 № 127-ФЗ «О науке и государственной научно-технической политике»;</w:t>
            </w:r>
          </w:p>
          <w:p w14:paraId="277D056E" w14:textId="7D5A7AD8"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 402-ФЗ - Федеральный закон от 06.12.2011 № 402-ФЗ «О бухгалтерском учете»;</w:t>
            </w:r>
          </w:p>
          <w:p w14:paraId="02461CE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 164-ФЗ - Федеральный закон от 29.10.1998 № 164-ФЗ «О финансовой аренде (лизинге)»;</w:t>
            </w:r>
          </w:p>
          <w:p w14:paraId="56CFE93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 48-ФЗ - Федеральный закон от 11.03.1997 г. № 48-ФЗ «О переводном и простом векселе»;</w:t>
            </w:r>
          </w:p>
          <w:p w14:paraId="0132C34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 35-ФЗ - Федеральный закон от 26.03.2003 № 35-ФЗ «Об электроэнергетике»;</w:t>
            </w:r>
          </w:p>
          <w:p w14:paraId="1379E1D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 948-1 - закон РСФСР от 22.03.1991 № 948-1 «О конкуренции и ограничении монополистической деятельности на товарных рынках»;</w:t>
            </w:r>
          </w:p>
          <w:p w14:paraId="45D9E2A7" w14:textId="7EC9EBBA"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«О рынке ценных бумаг» - Федеральный закон от 22.04.1996 № 39-ФЗ «О рынке ценных бумаг»</w:t>
            </w:r>
            <w:r w:rsidR="008F49B3">
              <w:rPr>
                <w:rFonts w:ascii="Times New Roman" w:eastAsia="Times New Roman" w:hAnsi="Times New Roman" w:cs="Times New Roman"/>
                <w:sz w:val="20"/>
                <w:szCs w:val="20"/>
                <w:lang w:eastAsia="ru-RU"/>
              </w:rPr>
              <w:t>;</w:t>
            </w:r>
          </w:p>
          <w:p w14:paraId="52D8F513" w14:textId="1327A56F"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1/2008 - Положение по бухгалтерскому учету «Учетная политика организации». Утверждено приказом Минфина России от 06.10.2008 № 106н;</w:t>
            </w:r>
          </w:p>
          <w:p w14:paraId="683EB84F" w14:textId="73025BA1"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2/2008 - Положение по бухгалтерскому учету «Учет договоров строительного подряда». Утверждено приказом Минфина России от 24.10.2008 № 116н;</w:t>
            </w:r>
          </w:p>
          <w:p w14:paraId="4931A9C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3/2006 - Положение по бухгалтерскому учету «Учет активов и обязательств, стоимость которых выражена в иностранной валюте». Утверждено приказом Минфина России от 27.11.2006 № 154н;</w:t>
            </w:r>
          </w:p>
          <w:p w14:paraId="114C2E63" w14:textId="3C821431"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5/2019 - Федеральный стандарт бухгалтерского учету «Запасы». Утвержден приказом Минфина России от 15.11.2019 № 180н;</w:t>
            </w:r>
          </w:p>
          <w:p w14:paraId="329C4AAE" w14:textId="654D7A6F"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6/2020 - Федеральный стандарт бухгалтерского учета «Основные средства». Утвержден приказом Минфина России от 17.09.2020 № 204н;</w:t>
            </w:r>
          </w:p>
          <w:p w14:paraId="30E9D05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7/98 - Положение по бухгалтерскому учету «События после отчетной даты». Утверждено приказом Минфина России от 25.11.1998 № 56н;</w:t>
            </w:r>
          </w:p>
          <w:p w14:paraId="14E9D533" w14:textId="685EDDF9"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8/2010 - Положение по бухгалтерскому учету «Оценочные обязательства, условные обязательства и условные активы». Утверждено приказом Минфина России от 13.12.2010 № 167н;</w:t>
            </w:r>
          </w:p>
          <w:p w14:paraId="69A4BF38" w14:textId="1A7677A5"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9/99 - Положение по бухгалтерскому учету «Доходы организации». Утверждено приказом Минфина России от 06.05.1999 № 32н;</w:t>
            </w:r>
          </w:p>
          <w:p w14:paraId="7048C24C" w14:textId="4DD8B4C8"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10/99 - Положение по бухгалтерскому учету «Расходы организации». Утверждено приказом Минфина России от 06.05.1999 № 33н;</w:t>
            </w:r>
          </w:p>
          <w:p w14:paraId="3252E09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11/2008 - Положение по бухгалтерскому учету «Информация о связанных сторонах». Утверждено приказом Минфина России от 29.04.2008 № 48н;</w:t>
            </w:r>
          </w:p>
          <w:p w14:paraId="307EA17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12/2010 - Положение по бухгалтерскому учету «Информация по сегментам». Утверждено приказом Минфина России от 08.11.2010 № 143н;</w:t>
            </w:r>
          </w:p>
          <w:p w14:paraId="0504932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ПБУ 13/2000 - Положение по бухгалтерскому учету «Учет государственной помощи». Утверждено приказом Минфина России от 16.10.2000 № 92н; </w:t>
            </w:r>
          </w:p>
          <w:p w14:paraId="1B8DA82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ПБУ 15/2008 - Положение по бухгалтерскому учету «Учет расходов по займам и кредитам». Утверждено приказом Минфина России от 06.10.2008 № 107н; </w:t>
            </w:r>
          </w:p>
          <w:p w14:paraId="2479362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ПБУ 16/02 - Положение по бухгалтерскому учету «Информация по прекращаемой деятельности». Утверждено приказом Минфина России от 02.07.2002 № 66н; </w:t>
            </w:r>
          </w:p>
          <w:p w14:paraId="591FBA1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18/02 - Положение по бухгалтерскому учету «Учет расчетов по налогу на прибыль». Утверждено Приказом Минфина России от 19.11.2002 № 114н;</w:t>
            </w:r>
          </w:p>
          <w:p w14:paraId="3133774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ПБУ 19/02 - Положение по бухгалтерскому учету «Учет финансовых вложений». Утверждено приказом Минфина России от 10.12.2002 № 126н; </w:t>
            </w:r>
          </w:p>
          <w:p w14:paraId="1E738DA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ПБУ 20/03 - Положение по бухгалтерскому учету «Информация об участии в совместной деятельности». Утверждено приказом Минфина России от 24.11.2003 № 105н; </w:t>
            </w:r>
          </w:p>
          <w:p w14:paraId="520CFAC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21/2008 - Положение по бухгалтерскому учету «Изменения оценочных значений». Утверждено приказом Минфина России от 06.10.2008 № 106н;</w:t>
            </w:r>
          </w:p>
          <w:p w14:paraId="56FCB0D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22/2010 - Положение по бухгалтерскому учету «Исправление ошибок в бухгалтерском учете и отчетности». Утверждено приказом Минфина России от 28.06.2010 № 63н;</w:t>
            </w:r>
          </w:p>
          <w:p w14:paraId="3718926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ПБУ 23/2011 - Положение по бухгалтерскому учету «Отчет о движении денежных средств». Утверждено приказом Минфина России от 02.02.2011 № 11н;</w:t>
            </w:r>
          </w:p>
          <w:p w14:paraId="44B45327" w14:textId="0D9C2D35"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14/2022 - Федеральный стандарт бухгалтерского учета «Нематериальные активы».</w:t>
            </w:r>
            <w:r w:rsidR="005D73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Утвержден приказом Минфина России от 30.05.2022 №86н</w:t>
            </w:r>
          </w:p>
          <w:p w14:paraId="54E6D6A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25/2018 «Бухгалтерский учете аренды». Утвержден приказом Минфина России от 16.10.2018 № 208н.</w:t>
            </w:r>
          </w:p>
          <w:p w14:paraId="36C6D76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26/2020 - Федеральный стандарт бухгалтерского учета «Капитальные вложения». Утвержден приказом Минфина России от 17.09.2020 № 204н</w:t>
            </w:r>
          </w:p>
          <w:p w14:paraId="054296D6" w14:textId="77777777" w:rsidR="0075107E" w:rsidRPr="0075107E" w:rsidRDefault="00D5500A" w:rsidP="0075107E">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ФСБУ 27/2021 - Федеральный стандарт бухгалтерского учета «Документы и документооборот в бухгалтерском учете». Утвержден приказом Минфина России от 16.04.2021 № 62н.</w:t>
            </w:r>
            <w:r w:rsidR="0075107E">
              <w:rPr>
                <w:rFonts w:ascii="Times New Roman" w:eastAsia="Times New Roman" w:hAnsi="Times New Roman" w:cs="Times New Roman"/>
                <w:sz w:val="20"/>
                <w:szCs w:val="20"/>
                <w:lang w:eastAsia="ru-RU"/>
              </w:rPr>
              <w:br/>
            </w:r>
            <w:r w:rsidR="0075107E" w:rsidRPr="0075107E">
              <w:rPr>
                <w:rFonts w:ascii="Times New Roman" w:eastAsia="Times New Roman" w:hAnsi="Times New Roman" w:cs="Times New Roman"/>
                <w:sz w:val="20"/>
                <w:szCs w:val="20"/>
                <w:lang w:eastAsia="ru-RU"/>
              </w:rPr>
              <w:t>ФСБУ 4/2023 – Федеральный стандарт бухгалтерского учета «Бухгалтерская (финансовая) отчетность). Утвержден приказом Минфина России от 21.03.2024 № 157н.</w:t>
            </w:r>
          </w:p>
          <w:p w14:paraId="66A1525A" w14:textId="77777777" w:rsidR="002E2E57" w:rsidRDefault="0075107E" w:rsidP="0075107E">
            <w:pPr>
              <w:widowControl w:val="0"/>
              <w:spacing w:after="120" w:line="240" w:lineRule="auto"/>
              <w:jc w:val="both"/>
              <w:rPr>
                <w:rFonts w:ascii="Times New Roman" w:eastAsia="Times New Roman" w:hAnsi="Times New Roman" w:cs="Times New Roman"/>
                <w:sz w:val="20"/>
                <w:szCs w:val="20"/>
                <w:lang w:eastAsia="ru-RU"/>
              </w:rPr>
            </w:pPr>
            <w:r w:rsidRPr="0075107E">
              <w:rPr>
                <w:rFonts w:ascii="Times New Roman" w:eastAsia="Times New Roman" w:hAnsi="Times New Roman" w:cs="Times New Roman"/>
                <w:sz w:val="20"/>
                <w:szCs w:val="20"/>
                <w:lang w:eastAsia="ru-RU"/>
              </w:rPr>
              <w:t>ФСБУ 28/2023 – Федеральный стандарт бухгалтерского учета «Инвентаризация». Утвержден приказом Минфина России от 13.01.2024 № 4н</w:t>
            </w:r>
          </w:p>
          <w:p w14:paraId="55E132E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ОКОФ - Общероссийский классификатор основных фондов ОК 013-2014 (СНС 2008). Утвержден приказом Росстандарта от 12.12.2014 № 2018-ст;</w:t>
            </w:r>
          </w:p>
          <w:p w14:paraId="3B6A39C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 442 - Основные положения функционирования розничных рынков электрической энергии. Утверждены Постановлением Правительства РФ от 04.05.2012 № 442;</w:t>
            </w:r>
          </w:p>
          <w:p w14:paraId="753694A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 802 - Правила проведения консервации объекта капитального строительства, утвержденные Постановлением Правительства РФ от 30.09.2011 № 802;</w:t>
            </w:r>
          </w:p>
          <w:p w14:paraId="49F1A7F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Приказ № 34н - Положение по ведению бухгалтерского учета и бухгалтерской отчетности в Российской Федерации. Утверждено приказом Минфина России от 29.07.1998 № 34н; </w:t>
            </w:r>
          </w:p>
          <w:p w14:paraId="56C51B06" w14:textId="3B7F07D8" w:rsidR="002E2E57" w:rsidRDefault="00D5500A">
            <w:pPr>
              <w:widowControl w:val="0"/>
              <w:spacing w:after="12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Приказ № 94н - 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31.10.2000 № 94н</w:t>
            </w:r>
            <w:r>
              <w:rPr>
                <w:rFonts w:ascii="Times New Roman" w:eastAsia="Times New Roman" w:hAnsi="Times New Roman" w:cs="Times New Roman"/>
                <w:sz w:val="20"/>
                <w:szCs w:val="20"/>
                <w:highlight w:val="yellow"/>
                <w:lang w:eastAsia="ru-RU"/>
              </w:rPr>
              <w:t>;</w:t>
            </w:r>
          </w:p>
          <w:p w14:paraId="62AA97C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№766н - Приказа Минтруда России от 29.10.2021 № 766н «Об утверждении правил обеспечения работников средствами индивидуальной защиты и смывающими средствами);</w:t>
            </w:r>
          </w:p>
          <w:p w14:paraId="458DD55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 10-65/пз-н - приказ ФСФР России от 09.11.2010 № 10-65/пз-н «Об утверждении порядка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w:t>
            </w:r>
          </w:p>
          <w:p w14:paraId="223D966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 1172 - постановление Правительства РФ от 27.12.2010 №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2FC0830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 1 - постановление Правительства РФ от 01.01.2002 № 1 «О классификации основных средств, включаемых в амортизационные группы»;</w:t>
            </w:r>
          </w:p>
          <w:p w14:paraId="076F7C9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Постановления Пленума № 33/14 - Постановление Пленума Верховного Суда РФ № 33 и Пленума Высшего Арбитражного Суда РФ № 14 от 04.12.2000 «О некоторых вопросах практики рассмотрения споров, связанных с обращением векселей»;</w:t>
            </w:r>
          </w:p>
          <w:p w14:paraId="5B0A4BB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о переводном и простом векселе - Постановление ЦИК и СНК СССР от 07.08.1937 № 104/1341 «О введении в действие положения о переводном и простом векселе»;</w:t>
            </w:r>
          </w:p>
          <w:p w14:paraId="3506CC0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517-ФЗ - Федеральный закон от 19.12.2022 № 517-ФЗ «О страховых тарифах на обязательное социальное страхование от несчастных случаев на производстве и профессиональных заболеваний на 2023 год и на плановый период 2024 и 2025 годов;</w:t>
            </w:r>
          </w:p>
          <w:p w14:paraId="60CDCC4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 922 - постановление Правительства РФ от 24.12.2007 № 922 «Об особенностях порядка исчисления средней заработной платы»;</w:t>
            </w:r>
          </w:p>
          <w:p w14:paraId="5222D8A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Концепция бухгалтерского учета - Концепция бухгалтерского учета в рыночной экономике РФ, одобрена Методологическим советом по бухгалтерскому учету при Министерстве финансов РФ и ИПБ РФ 29.12.1997;</w:t>
            </w:r>
          </w:p>
          <w:p w14:paraId="1DDE20C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Концептуальные основы МСФО </w:t>
            </w:r>
            <w:r w:rsidR="00662D14" w:rsidRPr="00662D14">
              <w:rPr>
                <w:rFonts w:ascii="Times New Roman" w:eastAsia="Times New Roman" w:hAnsi="Times New Roman" w:cs="Times New Roman"/>
                <w:sz w:val="20"/>
                <w:szCs w:val="20"/>
                <w:lang w:eastAsia="ru-RU"/>
              </w:rPr>
              <w:t>/Концептуальные основы представления финансовых отчетов (новая редакция выпущена Советом по МСФО в марте 2018 года, для обязательного применения, начиная с годовых периодов после 1 января 2020 года)</w:t>
            </w:r>
          </w:p>
          <w:p w14:paraId="6D9BA51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(IAS) 7 - Международный стандарт финансовой отчетности (IAS) 7 «Отчет о движении денежных средств»;</w:t>
            </w:r>
          </w:p>
          <w:p w14:paraId="071A464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(IAS) 8 - Международный стандарт финансовой отчетности (IAS) 8 «Учетная политика, изменения в бухгалтерских оценках и ошибки»;</w:t>
            </w:r>
          </w:p>
          <w:p w14:paraId="16076F5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(IAS) 16 - Международный стандарт финансовой отчетности (IAS) 16 «Основные средства»;</w:t>
            </w:r>
          </w:p>
          <w:p w14:paraId="3647D42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(IAS) 23 - Международный стандарт финансовой отчетности (IAS) 23 «Затраты по заимствованиям»;</w:t>
            </w:r>
          </w:p>
          <w:p w14:paraId="7CA354D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(IAS) 32 - Международный стандарт финансовой отчетности (IAS) 32 «Финансовые инструменты: представление»;</w:t>
            </w:r>
          </w:p>
          <w:p w14:paraId="20FB2A3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(IAS) 36 - Международный стандарт финансовой отчетности (IAS) 36 «Обесценение активов»;</w:t>
            </w:r>
          </w:p>
          <w:p w14:paraId="5E8FD6CC"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(IAS) 38 - Международный стандарт финансовой отчетности (IAS) 38 «Нематериальные активы»;</w:t>
            </w:r>
          </w:p>
          <w:p w14:paraId="4F30473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(IFRS 7) - Международный стандарт финансовой отчетности (IFRS) 7 «Финансовые инструменты - раскрытие информации»;</w:t>
            </w:r>
          </w:p>
          <w:p w14:paraId="0A2A0E6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(IFRS) 9 - Международный стандарт финансовой отчетности (IFRS) 9 «Финансовые инструменты».</w:t>
            </w:r>
          </w:p>
          <w:p w14:paraId="0A769EE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(IFRS) 15 - Международный стандарт финансовой отчетности (IFRS) 15 «Выручка по договорам с покупателями»</w:t>
            </w:r>
          </w:p>
          <w:p w14:paraId="03BB64A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(IFRS) 13 – Международный стандарт финансовой отчетности (IFRS) 13 «Оценка справедливой стоимости»</w:t>
            </w:r>
          </w:p>
          <w:p w14:paraId="4710445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МСФО (IFRS) 16 - Международный стандарт финансовой отчетности (IFRS) 16 «Аренда»;</w:t>
            </w:r>
          </w:p>
          <w:p w14:paraId="561B6F6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 ПБУ «Вознаграждения работникам» - Проект нового положения по бухгалтерскому учету «Учет вознаграждений работникам»;</w:t>
            </w:r>
          </w:p>
          <w:p w14:paraId="758D0D5E"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Письмо № 07-05-12/10 - письмо Минфина России от 05.10.2005 № 07-05-12/10 «Об отражении расходов организации на уплату налога на имущество организаций в бухгалтерском учете»;</w:t>
            </w:r>
          </w:p>
          <w:p w14:paraId="3F46B84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Письмо № 07-02-06/42 «Об отражении в бухгалтерском балансе суммы выданных авансов и предварительной оплаты работ, услуг, связанных, в частности, со строительством объектов основных средств» (письмо Минфина России от 11.04.2011 № 07-02-06/42);</w:t>
            </w:r>
          </w:p>
          <w:p w14:paraId="1718294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Письмо № 03-06-01-04/141 - письмо Департамента налоговой и таможенно-тарифной политики Минфина России от 06.07.2006 № 03-06-01-04/141 «О порядке ведения бухгалтерского учета и исчисления налога на имущество организаций по объектам жилищного фонда, приобретенным до 01.01.2006»;</w:t>
            </w:r>
          </w:p>
          <w:p w14:paraId="14F4461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Письмо № 07-02-18/01 - письмо Минфина России от 24.01.2011 № 07-02-18/01 «Рекомендации аудиторским организациям, индивидуальным аудиторам, аудиторам по проведению аудита годовой бухгалтерской отчетности организаций за 2010 год»;</w:t>
            </w:r>
          </w:p>
          <w:p w14:paraId="7A3183C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Письмо № 07-02-10/20 - письмо Минфина России от 22.03.2011 № 07-02-10/20 «О порядке отражения в бухгалтерском учете и бухгалтерской отчетности операций по выбытию объектов недвижимости, подлежащих государственной регистрации»;</w:t>
            </w:r>
          </w:p>
          <w:p w14:paraId="5899FFB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Информация Минфина России ПЗ-5/2011 - информация Минфина России от 22.06.2011 № ПЗ-5/2011 «О раскрытии информации о забалансовых статьях в годовой бухгалтерской отчетности организации»;</w:t>
            </w:r>
          </w:p>
          <w:p w14:paraId="26F45B8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Письмо № 07-05-06/262 - письмо Минфина России от 30.10.2006 «О порядке отражения в бухгалтерском учете сумм налога на добавленную стоимость по основным средствам, принятым в качестве взноса в уставный капитал»;</w:t>
            </w:r>
          </w:p>
          <w:p w14:paraId="07677B5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СНиП 12-01-2004 - Свод правил СП 48.13330.2019 «СНиП 12-01-2004. Организация строительства» (утв. приказом Министерства строительства и жилищно-коммунального хозяйства российской федерации от 24.12.2019 № 861/пр);</w:t>
            </w:r>
          </w:p>
          <w:p w14:paraId="27F4A9A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Указание № 3210-У - указание Банка Российской Федерации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701C4F3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 1075 - постановление Правительства РФ от 22.10.2012 № 1075 «О ценообразовании в сфере теплоснабжения»;</w:t>
            </w:r>
          </w:p>
          <w:p w14:paraId="0917E6F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 1178 - постановления Правительства РФ от 29.12.2011 № 1178 «О ценообразовании в области регулируемых цен (тарифов) в электроэнергетике».</w:t>
            </w:r>
          </w:p>
          <w:p w14:paraId="75057B68"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Постановление № 861 - 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E5C3C8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Росстата № 746 - приказ Росстата от 25.11.2016 № 746 «Об утверждении официальной статистической методологии определения инвестиций в основной капитал на федеральном уровне».</w:t>
            </w:r>
          </w:p>
          <w:p w14:paraId="638A77F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РД 153-34.3-20.409-99 - «Руководящие указания об определении понятий и отнесения видов работ и мероприятий в электрических сетях отрасли «Электроэнергетика» к новому строительству, расширению, реконструкции и техническому перевооружению», утверждено РАО «ЕЭС России» 13.12.1999.</w:t>
            </w:r>
          </w:p>
          <w:p w14:paraId="5229C4E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Рекомендации БМЦ № Р-92/2018-КпР - Рекомендации БМЦ от 05.10.2018 № Р-92/2018-КпР «Право пользования активом».</w:t>
            </w:r>
          </w:p>
          <w:p w14:paraId="2773C143"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Рекомендации БМЦ № Р-30/2013-КпР - Рекомендации БМЦ от 21.06.2013 № Р-30/2013-КпР «Ликвидационные обязательства».</w:t>
            </w:r>
          </w:p>
          <w:p w14:paraId="1EC9FE09"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Рекомендация БМЦ Р-32/2016-КпР - Рекомендация БМЦ от 20.12.2013 № Р-32/2016-КпР «Ремонт и техническое обслуживание основных средств».</w:t>
            </w:r>
          </w:p>
          <w:p w14:paraId="462358D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Стандарт «Реализация услуг по передаче электрической энергии (мощности)» - распоряжение ПАО «Россети» от 28.12.2017 № 712р «Об утверждении стандарта организации «Реализация услуг по передаче электрической энергии (мощности)» </w:t>
            </w:r>
          </w:p>
          <w:p w14:paraId="5513109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Методика по пересмотру сроков полезного использования основных средств в случае технического перевооружения, реконструкции и модернизации объектов электросетевого комплекса - приказ ПАО «Россети» от 05.12.2019 № 330 «Об утверждении локальных нормативных актов по обеспечению надежной и безопасной эксплуатации объектов электросетевого хозяйства ДО ПАО «Россети»».</w:t>
            </w:r>
          </w:p>
          <w:p w14:paraId="577008F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Информационное сообщение № ИС-учет-9 - Информационное сообщение Минфина России от 02.08.2017 № ИС-учет-9.</w:t>
            </w:r>
          </w:p>
          <w:p w14:paraId="001571C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Если по конкретному вопросу в нормативных правовых актах не установлены способы ведения бухгалтерского учета, то Общество руководствуется положениями Международных стандартов финансовой отчетности и Разъяснениями к Международным стандартам финансовой отчетности, введенными на территории Российской Федерации</w:t>
            </w:r>
          </w:p>
          <w:p w14:paraId="51B9DA8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«Единые корпоративные учетные принципы (ЕКУП) по российским стандартам бухгалтерского учета (РСБУ) для ПАО «Россети» и его дочерних обществ» (утв. приказом ПАО «Россети» от 27.12.2023 №622);</w:t>
            </w:r>
          </w:p>
          <w:p w14:paraId="6200FF40"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по оценке величины резерва по сомнительным долгам (утв. распоряжением ПАО «</w:t>
            </w:r>
            <w:r w:rsidR="00972BFF">
              <w:rPr>
                <w:rFonts w:ascii="Times New Roman" w:eastAsia="Times New Roman" w:hAnsi="Times New Roman" w:cs="Times New Roman"/>
                <w:sz w:val="20"/>
                <w:szCs w:val="20"/>
                <w:lang w:eastAsia="ru-RU"/>
              </w:rPr>
              <w:t xml:space="preserve">Россети </w:t>
            </w:r>
            <w:r>
              <w:rPr>
                <w:rFonts w:ascii="Times New Roman" w:eastAsia="Times New Roman" w:hAnsi="Times New Roman" w:cs="Times New Roman"/>
                <w:sz w:val="20"/>
                <w:szCs w:val="20"/>
                <w:lang w:eastAsia="ru-RU"/>
              </w:rPr>
              <w:t xml:space="preserve">Северо-Запад» от </w:t>
            </w:r>
            <w:r w:rsidR="00972BFF">
              <w:rPr>
                <w:rFonts w:ascii="Times New Roman" w:eastAsia="Times New Roman" w:hAnsi="Times New Roman" w:cs="Times New Roman"/>
                <w:sz w:val="20"/>
                <w:szCs w:val="20"/>
                <w:lang w:eastAsia="ru-RU"/>
              </w:rPr>
              <w:t>28</w:t>
            </w:r>
            <w:r>
              <w:rPr>
                <w:rFonts w:ascii="Times New Roman" w:eastAsia="Times New Roman" w:hAnsi="Times New Roman" w:cs="Times New Roman"/>
                <w:sz w:val="20"/>
                <w:szCs w:val="20"/>
                <w:lang w:eastAsia="ru-RU"/>
              </w:rPr>
              <w:t>.0</w:t>
            </w:r>
            <w:r w:rsidR="00972BFF">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.202</w:t>
            </w:r>
            <w:r w:rsidR="00972BF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w:t>
            </w:r>
            <w:r w:rsidR="00972BFF">
              <w:rPr>
                <w:rFonts w:ascii="Times New Roman" w:eastAsia="Times New Roman" w:hAnsi="Times New Roman" w:cs="Times New Roman"/>
                <w:sz w:val="20"/>
                <w:szCs w:val="20"/>
                <w:lang w:eastAsia="ru-RU"/>
              </w:rPr>
              <w:t>129</w:t>
            </w:r>
            <w:r>
              <w:rPr>
                <w:rFonts w:ascii="Times New Roman" w:eastAsia="Times New Roman" w:hAnsi="Times New Roman" w:cs="Times New Roman"/>
                <w:sz w:val="20"/>
                <w:szCs w:val="20"/>
                <w:lang w:eastAsia="ru-RU"/>
              </w:rPr>
              <w:t>р);</w:t>
            </w:r>
          </w:p>
          <w:p w14:paraId="5B4D270B"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по оценке величины резерва под обесценение запасов (утв. приказом ПАО «Россети Северо-Запад» от 30.12.2021 №683);</w:t>
            </w:r>
          </w:p>
          <w:p w14:paraId="39DFC74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по оценке величины резерва под обесценение финансовых вложений (утв. приказом ПАО «МРСК Северо-Запада» от 29.04.2021 №198_1);</w:t>
            </w:r>
          </w:p>
          <w:p w14:paraId="58EDF445"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по признанию и определению величины оценочных обязательств на предстоящую оплату отпусков и на выплату вознаграждений (утв. приказом ПАО «Россети Северо-Запад» от 01.09.2023 № 472);</w:t>
            </w:r>
          </w:p>
          <w:p w14:paraId="3BC0DB5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по бухгалтерскому учету расходов ПАО «Россети Северо-Запад» (утв. приказом ПАО «Россети Северо-Запад» от 23.12.2022 №629);</w:t>
            </w:r>
          </w:p>
          <w:p w14:paraId="70ABCED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по бухгалтерскому учету доходов ПАО «Россети Северо-Запад», (утв. приказом ПАО «Россети Северо-Запад» от 26.10.2022 №545);</w:t>
            </w:r>
          </w:p>
          <w:p w14:paraId="0A2A91A1"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по бухгалтерскому учету расходов на содержание персонала ПАО «Россети Северо-Запада» (утв. приказом ПАО «МРСК Северо-Запада» от 24.07.2020 №435, в редакции приказа ПАО «МРСК Северо-Запада» от 30.10.2020 №617));</w:t>
            </w:r>
          </w:p>
          <w:p w14:paraId="1E2195A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Положение по инвентаризации активов и обязательств (утв. приказом ПАО «Россети Северо-Запад» от </w:t>
            </w:r>
            <w:r w:rsidR="00972BFF">
              <w:rPr>
                <w:rFonts w:ascii="Times New Roman" w:eastAsia="Times New Roman" w:hAnsi="Times New Roman" w:cs="Times New Roman"/>
                <w:sz w:val="20"/>
                <w:szCs w:val="20"/>
                <w:lang w:eastAsia="ru-RU"/>
              </w:rPr>
              <w:t>15.10.2024</w:t>
            </w:r>
            <w:r>
              <w:rPr>
                <w:rFonts w:ascii="Times New Roman" w:eastAsia="Times New Roman" w:hAnsi="Times New Roman" w:cs="Times New Roman"/>
                <w:sz w:val="20"/>
                <w:szCs w:val="20"/>
                <w:lang w:eastAsia="ru-RU"/>
              </w:rPr>
              <w:t xml:space="preserve"> № </w:t>
            </w:r>
            <w:r w:rsidR="00972BFF">
              <w:rPr>
                <w:rFonts w:ascii="Times New Roman" w:eastAsia="Times New Roman" w:hAnsi="Times New Roman" w:cs="Times New Roman"/>
                <w:sz w:val="20"/>
                <w:szCs w:val="20"/>
                <w:lang w:eastAsia="ru-RU"/>
              </w:rPr>
              <w:t>558</w:t>
            </w:r>
            <w:r>
              <w:rPr>
                <w:rFonts w:ascii="Times New Roman" w:eastAsia="Times New Roman" w:hAnsi="Times New Roman" w:cs="Times New Roman"/>
                <w:sz w:val="20"/>
                <w:szCs w:val="20"/>
                <w:lang w:eastAsia="ru-RU"/>
              </w:rPr>
              <w:t>);</w:t>
            </w:r>
          </w:p>
          <w:p w14:paraId="0976B1B6" w14:textId="77777777" w:rsidR="002E2E57" w:rsidRDefault="00D5500A" w:rsidP="00B2549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Положение о приемке в эксплуатацию законченных строительством объектов (утв. </w:t>
            </w:r>
            <w:r w:rsidR="00ED17A1">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риказом</w:t>
            </w:r>
            <w:r w:rsidR="00ED17A1">
              <w:rPr>
                <w:rFonts w:ascii="Times New Roman" w:eastAsia="Times New Roman" w:hAnsi="Times New Roman" w:cs="Times New Roman"/>
                <w:sz w:val="20"/>
                <w:szCs w:val="20"/>
                <w:lang w:eastAsia="ru-RU"/>
              </w:rPr>
              <w:t xml:space="preserve"> ПАО «Россети Северо-Запад»</w:t>
            </w:r>
            <w:r>
              <w:rPr>
                <w:rFonts w:ascii="Times New Roman" w:eastAsia="Times New Roman" w:hAnsi="Times New Roman" w:cs="Times New Roman"/>
                <w:sz w:val="20"/>
                <w:szCs w:val="20"/>
                <w:lang w:eastAsia="ru-RU"/>
              </w:rPr>
              <w:t xml:space="preserve"> </w:t>
            </w:r>
            <w:r w:rsidR="00ED17A1" w:rsidRPr="00ED17A1">
              <w:rPr>
                <w:rFonts w:ascii="Times New Roman" w:eastAsia="Times New Roman" w:hAnsi="Times New Roman" w:cs="Times New Roman"/>
                <w:sz w:val="20"/>
                <w:szCs w:val="20"/>
                <w:lang w:eastAsia="ru-RU"/>
              </w:rPr>
              <w:t>от 13.02.2024 г. № 64</w:t>
            </w:r>
            <w:r w:rsidR="00ED17A1">
              <w:rPr>
                <w:rFonts w:ascii="Times New Roman" w:eastAsia="Times New Roman" w:hAnsi="Times New Roman" w:cs="Times New Roman"/>
                <w:sz w:val="20"/>
                <w:szCs w:val="20"/>
                <w:lang w:eastAsia="ru-RU"/>
              </w:rPr>
              <w:t>);</w:t>
            </w:r>
            <w:r w:rsidR="00EE7AF6">
              <w:rPr>
                <w:rFonts w:ascii="Times New Roman" w:eastAsia="Times New Roman" w:hAnsi="Times New Roman" w:cs="Times New Roman"/>
                <w:sz w:val="20"/>
                <w:szCs w:val="20"/>
                <w:lang w:eastAsia="ru-RU"/>
              </w:rPr>
              <w:t xml:space="preserve"> </w:t>
            </w:r>
          </w:p>
          <w:p w14:paraId="298C53A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Положение о внутреннем контроле бухгалтерского учета и формирования бухгалтерской (финансовой) отчетности и соответствующих раскрытий (утв. приказом ПАО «МРСК Северо-Запада» от 30.08.2017 №612_1);</w:t>
            </w:r>
          </w:p>
          <w:p w14:paraId="07713064"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Порядок выдачи материальных ценностей во временное пользование (утв. распоряжением ПАО «МРСК Северо-Запада» от 21.04.2020 № 197р);</w:t>
            </w:r>
          </w:p>
          <w:p w14:paraId="1C5A2B3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Стандарт «Реализация услуг по передаче электрической энергии (мощности)» - распоряжение ПАО «Россети» от 28.12.2017 № 712р «Об утверждении стандарта организации «Реализация услуг по передаче электрической энергии (мощности)»;</w:t>
            </w:r>
          </w:p>
          <w:p w14:paraId="4A37DFDA"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 01.19-2018 Основные средства: требования к формированию инвентарных объектов основных средств и их наименованию (утв. приказом ПАО «МРСК Северо-Запада» от 29.12.2018 № 859);</w:t>
            </w:r>
          </w:p>
          <w:p w14:paraId="5C937AF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Положение об особенностях бухгалтерского учета отдельных операций с основными средствами (утв. приказом ПАО «Россети Северо-Запад» от </w:t>
            </w:r>
            <w:r w:rsidR="00F504C9">
              <w:rPr>
                <w:rFonts w:ascii="Times New Roman" w:eastAsia="Times New Roman" w:hAnsi="Times New Roman" w:cs="Times New Roman"/>
                <w:sz w:val="20"/>
                <w:szCs w:val="20"/>
                <w:lang w:eastAsia="ru-RU"/>
              </w:rPr>
              <w:t>29</w:t>
            </w:r>
            <w:r>
              <w:rPr>
                <w:rFonts w:ascii="Times New Roman" w:eastAsia="Times New Roman" w:hAnsi="Times New Roman" w:cs="Times New Roman"/>
                <w:sz w:val="20"/>
                <w:szCs w:val="20"/>
                <w:lang w:eastAsia="ru-RU"/>
              </w:rPr>
              <w:t>.</w:t>
            </w:r>
            <w:r w:rsidR="00F504C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 xml:space="preserve">.2023 от </w:t>
            </w:r>
            <w:r w:rsidR="00F504C9">
              <w:rPr>
                <w:rFonts w:ascii="Times New Roman" w:eastAsia="Times New Roman" w:hAnsi="Times New Roman" w:cs="Times New Roman"/>
                <w:sz w:val="20"/>
                <w:szCs w:val="20"/>
                <w:lang w:eastAsia="ru-RU"/>
              </w:rPr>
              <w:t>705</w:t>
            </w:r>
            <w:r>
              <w:rPr>
                <w:rFonts w:ascii="Times New Roman" w:eastAsia="Times New Roman" w:hAnsi="Times New Roman" w:cs="Times New Roman"/>
                <w:sz w:val="20"/>
                <w:szCs w:val="20"/>
                <w:lang w:eastAsia="ru-RU"/>
              </w:rPr>
              <w:t>);</w:t>
            </w:r>
          </w:p>
          <w:p w14:paraId="20E26972"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Методика распределения доходов и расходов ПАО «МРСК Северо-Запада» (утв. приказом ПАО «МРСК Северо-Запада» от 28.12.2016 №836);</w:t>
            </w:r>
          </w:p>
          <w:p w14:paraId="28F407F7"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Методические указания по распределению процентов по заемным средствам для включения в стоимость инвестиционных активов (утв. приказом ПАО «МРСК Северо-Запада» от 30.12.2017 № 924);</w:t>
            </w:r>
          </w:p>
          <w:p w14:paraId="34E2687F"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Методика по пересмотру сроков полезного использования в случае технического перевооружения, реконструкции и модернизации объектов электросетевого комплекса (утв. приказом «ПАО МРСК Северо-Запада» от 30.08.2017 № 610);</w:t>
            </w:r>
          </w:p>
          <w:p w14:paraId="6CCF9AD6"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Временный порядок учета отдельных хозяйственных операций по исполнению функций Гарантирующего Поставщика электрической энергии (утв. приказом ОАО «МРСК Северо-Запада» от 29.03.2013 № 165);</w:t>
            </w:r>
          </w:p>
          <w:p w14:paraId="7374079D" w14:textId="77777777" w:rsidR="002E2E57" w:rsidRDefault="00D5500A">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Методика подготовки финансовой отчетности в отношении деятельности по реализации (сбыту) электроэнергии (мощности) (утв. приказом ОАО «МРСК Северо-Запада» от 10.07.2013 № 329).</w:t>
            </w:r>
          </w:p>
        </w:tc>
        <w:tc>
          <w:tcPr>
            <w:tcW w:w="1583" w:type="dxa"/>
            <w:gridSpan w:val="2"/>
            <w:tcBorders>
              <w:top w:val="single" w:sz="4" w:space="0" w:color="auto"/>
              <w:left w:val="single" w:sz="4" w:space="0" w:color="auto"/>
              <w:bottom w:val="single" w:sz="4" w:space="0" w:color="auto"/>
              <w:right w:val="single" w:sz="4" w:space="0" w:color="auto"/>
            </w:tcBorders>
          </w:tcPr>
          <w:p w14:paraId="45550640" w14:textId="77777777" w:rsidR="002E2E57" w:rsidRDefault="002E2E57">
            <w:pPr>
              <w:widowControl w:val="0"/>
              <w:spacing w:after="0" w:line="240" w:lineRule="auto"/>
              <w:jc w:val="both"/>
              <w:rPr>
                <w:rFonts w:ascii="Times New Roman" w:eastAsia="Times New Roman" w:hAnsi="Times New Roman" w:cs="Times New Roman"/>
                <w:sz w:val="20"/>
                <w:szCs w:val="20"/>
                <w:lang w:eastAsia="ru-RU"/>
              </w:rPr>
            </w:pPr>
          </w:p>
        </w:tc>
      </w:tr>
    </w:tbl>
    <w:p w14:paraId="749A9921" w14:textId="77777777" w:rsidR="002E2E57" w:rsidRDefault="002E2E57">
      <w:pPr>
        <w:spacing w:after="120" w:line="240" w:lineRule="auto"/>
        <w:jc w:val="both"/>
        <w:rPr>
          <w:rFonts w:ascii="Arial" w:eastAsia="Times New Roman" w:hAnsi="Arial" w:cs="Times New Roman"/>
          <w:sz w:val="18"/>
          <w:szCs w:val="24"/>
          <w:lang w:eastAsia="ru-RU"/>
        </w:rPr>
        <w:sectPr w:rsidR="002E2E57">
          <w:footerReference w:type="default" r:id="rId19"/>
          <w:pgSz w:w="16838" w:h="11906" w:orient="landscape"/>
          <w:pgMar w:top="1134" w:right="567" w:bottom="992" w:left="1134" w:header="397" w:footer="397" w:gutter="0"/>
          <w:cols w:space="708"/>
          <w:docGrid w:linePitch="360"/>
        </w:sectPr>
      </w:pPr>
    </w:p>
    <w:p w14:paraId="3769F08E" w14:textId="55475010" w:rsidR="00AB3373" w:rsidRPr="000E7B9B" w:rsidRDefault="00AB3373">
      <w:pPr>
        <w:pStyle w:val="2"/>
        <w:jc w:val="center"/>
        <w:rPr>
          <w:rFonts w:ascii="Times New Roman" w:hAnsi="Times New Roman" w:cs="Times New Roman"/>
          <w:szCs w:val="24"/>
        </w:rPr>
      </w:pPr>
      <w:bookmarkStart w:id="427" w:name="_Toc316292630"/>
      <w:bookmarkStart w:id="428" w:name="_Toc438025899"/>
      <w:bookmarkStart w:id="429" w:name="_Toc467867853"/>
    </w:p>
    <w:p w14:paraId="2C961F9A" w14:textId="36DCD7D7" w:rsidR="00AB3373" w:rsidRPr="000E7B9B" w:rsidRDefault="00AB3373" w:rsidP="00AB3373">
      <w:pPr>
        <w:pStyle w:val="2"/>
        <w:jc w:val="center"/>
        <w:rPr>
          <w:rFonts w:ascii="Times New Roman" w:hAnsi="Times New Roman" w:cs="Times New Roman"/>
          <w:szCs w:val="24"/>
        </w:rPr>
      </w:pPr>
      <w:bookmarkStart w:id="430" w:name="_Toc196232677"/>
      <w:r>
        <w:rPr>
          <w:rFonts w:ascii="Times New Roman" w:hAnsi="Times New Roman" w:cs="Times New Roman"/>
          <w:szCs w:val="24"/>
        </w:rPr>
        <w:t>Приложение 1</w:t>
      </w:r>
      <w:bookmarkEnd w:id="430"/>
    </w:p>
    <w:p w14:paraId="4EB322D2" w14:textId="77777777" w:rsidR="00AB3373" w:rsidRPr="005E546E" w:rsidRDefault="00AB3373" w:rsidP="000E7B9B">
      <w:pPr>
        <w:pStyle w:val="2"/>
        <w:jc w:val="center"/>
        <w:rPr>
          <w:rFonts w:ascii="Times New Roman" w:hAnsi="Times New Roman" w:cs="Times New Roman"/>
          <w:szCs w:val="24"/>
        </w:rPr>
      </w:pPr>
      <w:bookmarkStart w:id="431" w:name="_Toc196232678"/>
      <w:r w:rsidRPr="005E546E">
        <w:rPr>
          <w:rFonts w:ascii="Times New Roman" w:hAnsi="Times New Roman" w:cs="Times New Roman"/>
          <w:szCs w:val="24"/>
        </w:rPr>
        <w:t>Рабочий план счетов бухгалтерского учета</w:t>
      </w:r>
      <w:bookmarkEnd w:id="431"/>
    </w:p>
    <w:p w14:paraId="32843970" w14:textId="5955E15A" w:rsidR="00AB3373" w:rsidRDefault="00AB3373" w:rsidP="000E7B9B">
      <w:pPr>
        <w:rPr>
          <w:rFonts w:ascii="Times New Roman" w:hAnsi="Times New Roman" w:cs="Times New Roman"/>
          <w:szCs w:val="24"/>
        </w:rPr>
      </w:pPr>
      <w:r w:rsidRPr="000E7B9B">
        <w:rPr>
          <w:rFonts w:ascii="Times New Roman" w:eastAsia="Times New Roman" w:hAnsi="Times New Roman" w:cs="Times New Roman"/>
          <w:sz w:val="24"/>
          <w:szCs w:val="24"/>
          <w:lang w:eastAsia="ru-RU"/>
        </w:rPr>
        <w:t xml:space="preserve"> </w:t>
      </w:r>
    </w:p>
    <w:p w14:paraId="159C39EF" w14:textId="77777777" w:rsidR="00AB3373" w:rsidRDefault="00AB3373" w:rsidP="00AB3373">
      <w:pPr>
        <w:keepNext/>
        <w:tabs>
          <w:tab w:val="num" w:pos="0"/>
        </w:tabs>
        <w:spacing w:after="0" w:line="240" w:lineRule="auto"/>
        <w:jc w:val="center"/>
        <w:rPr>
          <w:rFonts w:ascii="Arial" w:eastAsia="Times New Roman" w:hAnsi="Arial" w:cs="Times New Roman"/>
          <w:sz w:val="18"/>
          <w:szCs w:val="24"/>
          <w:lang w:eastAsia="ru-RU"/>
        </w:rPr>
      </w:pPr>
      <w:r>
        <w:rPr>
          <w:rFonts w:ascii="Times New Roman" w:eastAsia="Times New Roman" w:hAnsi="Times New Roman" w:cs="Times New Roman"/>
          <w:lang w:eastAsia="ru-RU"/>
        </w:rPr>
        <w:t>П р и м е ч а н и е – формы регистров приведены в электронном виде.</w:t>
      </w:r>
    </w:p>
    <w:p w14:paraId="5EFA68ED" w14:textId="7C8C5C50" w:rsidR="00AB3373" w:rsidRDefault="00AB3373" w:rsidP="000E7B9B">
      <w:pPr>
        <w:pStyle w:val="a2"/>
      </w:pPr>
    </w:p>
    <w:p w14:paraId="2FBE50C4" w14:textId="36D23C0D" w:rsidR="00294703" w:rsidRDefault="00294703" w:rsidP="000E7B9B">
      <w:pPr>
        <w:pStyle w:val="a2"/>
      </w:pPr>
    </w:p>
    <w:p w14:paraId="3A569D22" w14:textId="5BB6C4C0" w:rsidR="00294703" w:rsidRDefault="00294703" w:rsidP="000E7B9B">
      <w:pPr>
        <w:pStyle w:val="a2"/>
      </w:pPr>
    </w:p>
    <w:p w14:paraId="0DA6EEB7" w14:textId="1D7F03E0" w:rsidR="00294703" w:rsidRDefault="00294703" w:rsidP="000E7B9B">
      <w:pPr>
        <w:pStyle w:val="a2"/>
      </w:pPr>
    </w:p>
    <w:p w14:paraId="2CC4673E" w14:textId="53D3687F" w:rsidR="00294703" w:rsidRDefault="00294703" w:rsidP="000E7B9B">
      <w:pPr>
        <w:pStyle w:val="a2"/>
      </w:pPr>
    </w:p>
    <w:p w14:paraId="705CC53F" w14:textId="0F7EF74C" w:rsidR="00294703" w:rsidRDefault="00294703" w:rsidP="000E7B9B">
      <w:pPr>
        <w:pStyle w:val="a2"/>
      </w:pPr>
    </w:p>
    <w:p w14:paraId="14E1C74C" w14:textId="30DF8F08" w:rsidR="00294703" w:rsidRDefault="00294703" w:rsidP="000E7B9B">
      <w:pPr>
        <w:pStyle w:val="a2"/>
      </w:pPr>
    </w:p>
    <w:p w14:paraId="0B7EE6CC" w14:textId="13096963" w:rsidR="00294703" w:rsidRDefault="00294703" w:rsidP="000E7B9B">
      <w:pPr>
        <w:pStyle w:val="a2"/>
      </w:pPr>
    </w:p>
    <w:p w14:paraId="6B1CB961" w14:textId="310F2400" w:rsidR="00294703" w:rsidRDefault="00294703" w:rsidP="000E7B9B">
      <w:pPr>
        <w:pStyle w:val="a2"/>
      </w:pPr>
    </w:p>
    <w:p w14:paraId="2CE4D244" w14:textId="6750BE59" w:rsidR="00294703" w:rsidRDefault="00294703" w:rsidP="000E7B9B">
      <w:pPr>
        <w:pStyle w:val="a2"/>
      </w:pPr>
    </w:p>
    <w:p w14:paraId="1FA3575E" w14:textId="4E0B79FF" w:rsidR="00294703" w:rsidRDefault="00294703" w:rsidP="000E7B9B">
      <w:pPr>
        <w:pStyle w:val="a2"/>
      </w:pPr>
    </w:p>
    <w:p w14:paraId="2954021B" w14:textId="41754325" w:rsidR="00294703" w:rsidRDefault="00294703" w:rsidP="000E7B9B">
      <w:pPr>
        <w:pStyle w:val="a2"/>
      </w:pPr>
    </w:p>
    <w:p w14:paraId="4A9DAABF" w14:textId="3E357313" w:rsidR="00294703" w:rsidRDefault="00294703" w:rsidP="000E7B9B">
      <w:pPr>
        <w:pStyle w:val="a2"/>
      </w:pPr>
    </w:p>
    <w:p w14:paraId="238C70FA" w14:textId="1D307F9A" w:rsidR="00294703" w:rsidRDefault="00294703" w:rsidP="000E7B9B">
      <w:pPr>
        <w:pStyle w:val="a2"/>
      </w:pPr>
    </w:p>
    <w:p w14:paraId="689BFA14" w14:textId="71227740" w:rsidR="00294703" w:rsidRDefault="00294703" w:rsidP="000E7B9B">
      <w:pPr>
        <w:pStyle w:val="a2"/>
      </w:pPr>
    </w:p>
    <w:p w14:paraId="5245BEE5" w14:textId="7EE96F5A" w:rsidR="00294703" w:rsidRDefault="00294703" w:rsidP="000E7B9B">
      <w:pPr>
        <w:pStyle w:val="a2"/>
      </w:pPr>
    </w:p>
    <w:p w14:paraId="5C61C1A9" w14:textId="1A70A79A" w:rsidR="00294703" w:rsidRDefault="00294703" w:rsidP="000E7B9B">
      <w:pPr>
        <w:pStyle w:val="a2"/>
      </w:pPr>
    </w:p>
    <w:p w14:paraId="6EDA872C" w14:textId="14A4155F" w:rsidR="00294703" w:rsidRDefault="00294703" w:rsidP="000E7B9B">
      <w:pPr>
        <w:pStyle w:val="a2"/>
      </w:pPr>
    </w:p>
    <w:p w14:paraId="75D4A118" w14:textId="7091A188" w:rsidR="00294703" w:rsidRDefault="00294703" w:rsidP="000E7B9B">
      <w:pPr>
        <w:pStyle w:val="a2"/>
      </w:pPr>
    </w:p>
    <w:p w14:paraId="1DEEE3A2" w14:textId="7E4F689C" w:rsidR="00294703" w:rsidRDefault="00294703" w:rsidP="000E7B9B">
      <w:pPr>
        <w:pStyle w:val="a2"/>
      </w:pPr>
    </w:p>
    <w:p w14:paraId="476D1325" w14:textId="299C54AE" w:rsidR="00294703" w:rsidRDefault="00294703" w:rsidP="000E7B9B">
      <w:pPr>
        <w:pStyle w:val="a2"/>
      </w:pPr>
    </w:p>
    <w:p w14:paraId="6D6968F5" w14:textId="028E38C5" w:rsidR="00294703" w:rsidRDefault="00294703" w:rsidP="000E7B9B">
      <w:pPr>
        <w:pStyle w:val="a2"/>
      </w:pPr>
    </w:p>
    <w:p w14:paraId="2524905F" w14:textId="636E8751" w:rsidR="00294703" w:rsidRDefault="00294703" w:rsidP="000E7B9B">
      <w:pPr>
        <w:pStyle w:val="a2"/>
      </w:pPr>
    </w:p>
    <w:p w14:paraId="224A2C3C" w14:textId="1EE68660" w:rsidR="00294703" w:rsidRDefault="00294703" w:rsidP="000E7B9B">
      <w:pPr>
        <w:pStyle w:val="a2"/>
      </w:pPr>
    </w:p>
    <w:p w14:paraId="0CBDD523" w14:textId="781F3AC4" w:rsidR="00294703" w:rsidRDefault="00294703" w:rsidP="000E7B9B">
      <w:pPr>
        <w:pStyle w:val="a2"/>
      </w:pPr>
    </w:p>
    <w:p w14:paraId="611E5B73" w14:textId="1B76982B" w:rsidR="00294703" w:rsidRDefault="00294703" w:rsidP="000E7B9B">
      <w:pPr>
        <w:pStyle w:val="a2"/>
      </w:pPr>
    </w:p>
    <w:p w14:paraId="2FB86302" w14:textId="4E8BAEC6" w:rsidR="00294703" w:rsidRDefault="00294703" w:rsidP="000E7B9B">
      <w:pPr>
        <w:pStyle w:val="a2"/>
      </w:pPr>
    </w:p>
    <w:p w14:paraId="5FBCC3A2" w14:textId="34FCB34D" w:rsidR="00294703" w:rsidRDefault="00294703" w:rsidP="000E7B9B">
      <w:pPr>
        <w:pStyle w:val="a2"/>
      </w:pPr>
    </w:p>
    <w:p w14:paraId="5D776770" w14:textId="1272AB01" w:rsidR="00294703" w:rsidRDefault="00294703" w:rsidP="000E7B9B">
      <w:pPr>
        <w:pStyle w:val="a2"/>
      </w:pPr>
    </w:p>
    <w:p w14:paraId="5417008E" w14:textId="7178B223" w:rsidR="00294703" w:rsidRDefault="00294703" w:rsidP="000E7B9B">
      <w:pPr>
        <w:pStyle w:val="a2"/>
      </w:pPr>
    </w:p>
    <w:p w14:paraId="3E56DFC7" w14:textId="1E827202" w:rsidR="00294703" w:rsidRDefault="00294703" w:rsidP="000E7B9B">
      <w:pPr>
        <w:pStyle w:val="a2"/>
      </w:pPr>
    </w:p>
    <w:p w14:paraId="0D5C8328" w14:textId="71339366" w:rsidR="00294703" w:rsidRDefault="00294703" w:rsidP="000E7B9B">
      <w:pPr>
        <w:pStyle w:val="a2"/>
      </w:pPr>
    </w:p>
    <w:p w14:paraId="62AAB2F4" w14:textId="67D72B13" w:rsidR="00294703" w:rsidRDefault="00294703" w:rsidP="000E7B9B">
      <w:pPr>
        <w:pStyle w:val="a2"/>
      </w:pPr>
    </w:p>
    <w:p w14:paraId="449C6526" w14:textId="238C4437" w:rsidR="00294703" w:rsidRDefault="00294703" w:rsidP="000E7B9B">
      <w:pPr>
        <w:pStyle w:val="a2"/>
      </w:pPr>
    </w:p>
    <w:p w14:paraId="5721B6C3" w14:textId="52E51E62" w:rsidR="00294703" w:rsidRDefault="00294703" w:rsidP="000E7B9B">
      <w:pPr>
        <w:pStyle w:val="a2"/>
      </w:pPr>
    </w:p>
    <w:p w14:paraId="3ACB7B5B" w14:textId="381E44D4" w:rsidR="00294703" w:rsidRDefault="00294703" w:rsidP="000E7B9B">
      <w:pPr>
        <w:pStyle w:val="a2"/>
      </w:pPr>
    </w:p>
    <w:p w14:paraId="7C43472A" w14:textId="77777777" w:rsidR="00294703" w:rsidRPr="000E7B9B" w:rsidRDefault="00294703" w:rsidP="000E7B9B">
      <w:pPr>
        <w:pStyle w:val="a2"/>
        <w:rPr>
          <w:b/>
        </w:rPr>
      </w:pPr>
    </w:p>
    <w:p w14:paraId="12EEEB8A" w14:textId="270C91B3" w:rsidR="00AB3373" w:rsidRPr="000E7B9B" w:rsidRDefault="00AB3373" w:rsidP="00AB3373">
      <w:pPr>
        <w:pStyle w:val="2"/>
        <w:jc w:val="center"/>
        <w:rPr>
          <w:rFonts w:ascii="Times New Roman" w:hAnsi="Times New Roman" w:cs="Times New Roman"/>
          <w:szCs w:val="24"/>
        </w:rPr>
      </w:pPr>
      <w:bookmarkStart w:id="432" w:name="_Toc196232679"/>
      <w:r>
        <w:rPr>
          <w:rFonts w:ascii="Times New Roman" w:hAnsi="Times New Roman" w:cs="Times New Roman"/>
          <w:szCs w:val="24"/>
        </w:rPr>
        <w:t>Приложение 2</w:t>
      </w:r>
      <w:bookmarkEnd w:id="432"/>
    </w:p>
    <w:p w14:paraId="58D6252B" w14:textId="77777777" w:rsidR="00AB3373" w:rsidRPr="005E546E" w:rsidRDefault="00AB3373" w:rsidP="000E7B9B">
      <w:pPr>
        <w:pStyle w:val="2"/>
        <w:jc w:val="center"/>
        <w:rPr>
          <w:rFonts w:ascii="Times New Roman" w:hAnsi="Times New Roman" w:cs="Times New Roman"/>
          <w:szCs w:val="24"/>
        </w:rPr>
      </w:pPr>
      <w:bookmarkStart w:id="433" w:name="_Toc196232680"/>
      <w:r w:rsidRPr="005E546E">
        <w:rPr>
          <w:rFonts w:ascii="Times New Roman" w:hAnsi="Times New Roman" w:cs="Times New Roman"/>
          <w:szCs w:val="24"/>
        </w:rPr>
        <w:t>График документооборота первичных учетных документов</w:t>
      </w:r>
      <w:bookmarkEnd w:id="433"/>
    </w:p>
    <w:p w14:paraId="7C31A636" w14:textId="15E04C27" w:rsidR="00AB3373" w:rsidRDefault="00AB3373" w:rsidP="00AB3373">
      <w:pPr>
        <w:tabs>
          <w:tab w:val="left" w:pos="567"/>
          <w:tab w:val="left" w:pos="1086"/>
        </w:tabs>
        <w:spacing w:after="0" w:line="260" w:lineRule="auto"/>
        <w:jc w:val="center"/>
        <w:rPr>
          <w:rFonts w:ascii="Times New Roman" w:eastAsia="Times New Roman" w:hAnsi="Times New Roman" w:cs="Times New Roman"/>
          <w:sz w:val="24"/>
          <w:szCs w:val="24"/>
          <w:lang w:eastAsia="ru-RU"/>
        </w:rPr>
      </w:pPr>
      <w:r>
        <w:t xml:space="preserve"> </w:t>
      </w:r>
    </w:p>
    <w:p w14:paraId="17C257F6" w14:textId="77777777" w:rsidR="00AB3373" w:rsidRDefault="00AB3373" w:rsidP="00AB3373">
      <w:pPr>
        <w:keepNext/>
        <w:tabs>
          <w:tab w:val="num" w:pos="0"/>
        </w:tabs>
        <w:spacing w:after="0" w:line="240" w:lineRule="auto"/>
        <w:jc w:val="center"/>
        <w:rPr>
          <w:rFonts w:ascii="Arial" w:eastAsia="Times New Roman" w:hAnsi="Arial" w:cs="Times New Roman"/>
          <w:sz w:val="18"/>
          <w:szCs w:val="24"/>
          <w:lang w:eastAsia="ru-RU"/>
        </w:rPr>
      </w:pPr>
      <w:r>
        <w:rPr>
          <w:rFonts w:ascii="Times New Roman" w:eastAsia="Times New Roman" w:hAnsi="Times New Roman" w:cs="Times New Roman"/>
          <w:lang w:eastAsia="ru-RU"/>
        </w:rPr>
        <w:t>П р и м е ч а н и е – формы регистров приведены в электронном виде.</w:t>
      </w:r>
    </w:p>
    <w:p w14:paraId="58B806F1" w14:textId="7B0B6CE7" w:rsidR="00AB3373" w:rsidRDefault="00AB3373" w:rsidP="000E7B9B">
      <w:pPr>
        <w:pStyle w:val="a2"/>
      </w:pPr>
    </w:p>
    <w:p w14:paraId="005DE19E" w14:textId="4C565A86" w:rsidR="00294703" w:rsidRDefault="00294703" w:rsidP="000E7B9B">
      <w:pPr>
        <w:pStyle w:val="a2"/>
      </w:pPr>
    </w:p>
    <w:p w14:paraId="27DB9488" w14:textId="5C008DAE" w:rsidR="00294703" w:rsidRDefault="00294703" w:rsidP="000E7B9B">
      <w:pPr>
        <w:pStyle w:val="a2"/>
      </w:pPr>
    </w:p>
    <w:p w14:paraId="1C48277A" w14:textId="70F977E8" w:rsidR="00294703" w:rsidRDefault="00294703" w:rsidP="000E7B9B">
      <w:pPr>
        <w:pStyle w:val="a2"/>
      </w:pPr>
    </w:p>
    <w:p w14:paraId="2D79FEBC" w14:textId="105751E9" w:rsidR="00294703" w:rsidRDefault="00294703" w:rsidP="000E7B9B">
      <w:pPr>
        <w:pStyle w:val="a2"/>
      </w:pPr>
    </w:p>
    <w:p w14:paraId="00EE237A" w14:textId="27885D62" w:rsidR="00294703" w:rsidRDefault="00294703" w:rsidP="000E7B9B">
      <w:pPr>
        <w:pStyle w:val="a2"/>
      </w:pPr>
    </w:p>
    <w:p w14:paraId="35732E1A" w14:textId="17C35562" w:rsidR="00294703" w:rsidRDefault="00294703" w:rsidP="000E7B9B">
      <w:pPr>
        <w:pStyle w:val="a2"/>
      </w:pPr>
    </w:p>
    <w:p w14:paraId="3BAF4BDF" w14:textId="5F206341" w:rsidR="00294703" w:rsidRDefault="00294703" w:rsidP="000E7B9B">
      <w:pPr>
        <w:pStyle w:val="a2"/>
      </w:pPr>
    </w:p>
    <w:p w14:paraId="788C99C3" w14:textId="30CC7AD0" w:rsidR="00294703" w:rsidRDefault="00294703" w:rsidP="000E7B9B">
      <w:pPr>
        <w:pStyle w:val="a2"/>
      </w:pPr>
    </w:p>
    <w:p w14:paraId="2F904CEA" w14:textId="367563A3" w:rsidR="00294703" w:rsidRDefault="00294703" w:rsidP="000E7B9B">
      <w:pPr>
        <w:pStyle w:val="a2"/>
      </w:pPr>
    </w:p>
    <w:p w14:paraId="507C2AF2" w14:textId="45720ABD" w:rsidR="00294703" w:rsidRDefault="00294703" w:rsidP="000E7B9B">
      <w:pPr>
        <w:pStyle w:val="a2"/>
      </w:pPr>
    </w:p>
    <w:p w14:paraId="4312BDCA" w14:textId="10DCF2BA" w:rsidR="00294703" w:rsidRDefault="00294703" w:rsidP="000E7B9B">
      <w:pPr>
        <w:pStyle w:val="a2"/>
      </w:pPr>
    </w:p>
    <w:p w14:paraId="0758873D" w14:textId="2E378B17" w:rsidR="00294703" w:rsidRDefault="00294703" w:rsidP="000E7B9B">
      <w:pPr>
        <w:pStyle w:val="a2"/>
      </w:pPr>
    </w:p>
    <w:p w14:paraId="23DFC19B" w14:textId="35F05F7D" w:rsidR="00294703" w:rsidRDefault="00294703" w:rsidP="000E7B9B">
      <w:pPr>
        <w:pStyle w:val="a2"/>
      </w:pPr>
    </w:p>
    <w:p w14:paraId="618C1E18" w14:textId="4D48CCFA" w:rsidR="00294703" w:rsidRDefault="00294703" w:rsidP="000E7B9B">
      <w:pPr>
        <w:pStyle w:val="a2"/>
      </w:pPr>
    </w:p>
    <w:p w14:paraId="7CEC61DE" w14:textId="0D3B71E1" w:rsidR="00294703" w:rsidRDefault="00294703" w:rsidP="000E7B9B">
      <w:pPr>
        <w:pStyle w:val="a2"/>
      </w:pPr>
    </w:p>
    <w:p w14:paraId="3C8C76A4" w14:textId="6FB088D7" w:rsidR="00294703" w:rsidRDefault="00294703" w:rsidP="000E7B9B">
      <w:pPr>
        <w:pStyle w:val="a2"/>
      </w:pPr>
    </w:p>
    <w:p w14:paraId="627E9212" w14:textId="68E6D28D" w:rsidR="00294703" w:rsidRDefault="00294703" w:rsidP="000E7B9B">
      <w:pPr>
        <w:pStyle w:val="a2"/>
      </w:pPr>
    </w:p>
    <w:p w14:paraId="7A284DAD" w14:textId="45E8CC54" w:rsidR="00294703" w:rsidRDefault="00294703" w:rsidP="000E7B9B">
      <w:pPr>
        <w:pStyle w:val="a2"/>
      </w:pPr>
    </w:p>
    <w:p w14:paraId="0EF39E1E" w14:textId="6A578327" w:rsidR="00294703" w:rsidRDefault="00294703" w:rsidP="000E7B9B">
      <w:pPr>
        <w:pStyle w:val="a2"/>
      </w:pPr>
    </w:p>
    <w:p w14:paraId="3A4F5705" w14:textId="56745CD6" w:rsidR="00294703" w:rsidRDefault="00294703" w:rsidP="000E7B9B">
      <w:pPr>
        <w:pStyle w:val="a2"/>
      </w:pPr>
    </w:p>
    <w:p w14:paraId="491A570E" w14:textId="1963CB87" w:rsidR="00294703" w:rsidRDefault="00294703" w:rsidP="000E7B9B">
      <w:pPr>
        <w:pStyle w:val="a2"/>
      </w:pPr>
    </w:p>
    <w:p w14:paraId="2483AB7F" w14:textId="5BC00C62" w:rsidR="00294703" w:rsidRDefault="00294703" w:rsidP="000E7B9B">
      <w:pPr>
        <w:pStyle w:val="a2"/>
      </w:pPr>
    </w:p>
    <w:p w14:paraId="71A7E750" w14:textId="4E6C2A5D" w:rsidR="00294703" w:rsidRDefault="00294703" w:rsidP="000E7B9B">
      <w:pPr>
        <w:pStyle w:val="a2"/>
      </w:pPr>
    </w:p>
    <w:p w14:paraId="26A2063B" w14:textId="5AC53492" w:rsidR="00294703" w:rsidRDefault="00294703" w:rsidP="000E7B9B">
      <w:pPr>
        <w:pStyle w:val="a2"/>
      </w:pPr>
    </w:p>
    <w:p w14:paraId="5A7EAE03" w14:textId="20B05A0E" w:rsidR="00294703" w:rsidRDefault="00294703" w:rsidP="000E7B9B">
      <w:pPr>
        <w:pStyle w:val="a2"/>
      </w:pPr>
    </w:p>
    <w:p w14:paraId="287B7D71" w14:textId="67515BCF" w:rsidR="00294703" w:rsidRDefault="00294703" w:rsidP="000E7B9B">
      <w:pPr>
        <w:pStyle w:val="a2"/>
      </w:pPr>
    </w:p>
    <w:p w14:paraId="373C0DCF" w14:textId="24C1BC3B" w:rsidR="00294703" w:rsidRDefault="00294703" w:rsidP="000E7B9B">
      <w:pPr>
        <w:pStyle w:val="a2"/>
      </w:pPr>
    </w:p>
    <w:p w14:paraId="375EF16F" w14:textId="5D309550" w:rsidR="00294703" w:rsidRDefault="00294703" w:rsidP="000E7B9B">
      <w:pPr>
        <w:pStyle w:val="a2"/>
      </w:pPr>
    </w:p>
    <w:p w14:paraId="2BDD0ED5" w14:textId="584E55EC" w:rsidR="00294703" w:rsidRDefault="00294703" w:rsidP="000E7B9B">
      <w:pPr>
        <w:pStyle w:val="a2"/>
      </w:pPr>
    </w:p>
    <w:p w14:paraId="50432EAD" w14:textId="44FBABFE" w:rsidR="00294703" w:rsidRDefault="00294703" w:rsidP="000E7B9B">
      <w:pPr>
        <w:pStyle w:val="a2"/>
      </w:pPr>
    </w:p>
    <w:p w14:paraId="0601FA5B" w14:textId="3DCF3C3A" w:rsidR="00294703" w:rsidRDefault="00294703" w:rsidP="000E7B9B">
      <w:pPr>
        <w:pStyle w:val="a2"/>
      </w:pPr>
    </w:p>
    <w:p w14:paraId="52466525" w14:textId="173DF968" w:rsidR="00294703" w:rsidRDefault="00294703" w:rsidP="000E7B9B">
      <w:pPr>
        <w:pStyle w:val="a2"/>
      </w:pPr>
    </w:p>
    <w:p w14:paraId="3F95B5F1" w14:textId="3DEA9022" w:rsidR="00294703" w:rsidRDefault="00294703" w:rsidP="000E7B9B">
      <w:pPr>
        <w:pStyle w:val="a2"/>
      </w:pPr>
    </w:p>
    <w:p w14:paraId="6AA83D05" w14:textId="47996B91" w:rsidR="00294703" w:rsidRDefault="00294703" w:rsidP="000E7B9B">
      <w:pPr>
        <w:pStyle w:val="a2"/>
      </w:pPr>
    </w:p>
    <w:p w14:paraId="63C06E0B" w14:textId="5797AED8" w:rsidR="00294703" w:rsidRDefault="00294703" w:rsidP="000E7B9B">
      <w:pPr>
        <w:pStyle w:val="a2"/>
      </w:pPr>
    </w:p>
    <w:p w14:paraId="711B836F" w14:textId="2B83B2AF" w:rsidR="00294703" w:rsidRDefault="00294703" w:rsidP="000E7B9B">
      <w:pPr>
        <w:pStyle w:val="a2"/>
      </w:pPr>
    </w:p>
    <w:p w14:paraId="766AB89D" w14:textId="77777777" w:rsidR="00294703" w:rsidRPr="000E7B9B" w:rsidRDefault="00294703" w:rsidP="000E7B9B">
      <w:pPr>
        <w:pStyle w:val="a2"/>
        <w:rPr>
          <w:b/>
        </w:rPr>
      </w:pPr>
    </w:p>
    <w:p w14:paraId="713BE74D" w14:textId="1B61347C" w:rsidR="00AB3373" w:rsidRPr="000E7B9B" w:rsidRDefault="00AB3373" w:rsidP="00AB3373">
      <w:pPr>
        <w:pStyle w:val="2"/>
        <w:jc w:val="center"/>
        <w:rPr>
          <w:rFonts w:ascii="Times New Roman" w:hAnsi="Times New Roman" w:cs="Times New Roman"/>
          <w:szCs w:val="24"/>
        </w:rPr>
      </w:pPr>
      <w:bookmarkStart w:id="434" w:name="_Toc196232681"/>
      <w:r>
        <w:rPr>
          <w:rFonts w:ascii="Times New Roman" w:hAnsi="Times New Roman" w:cs="Times New Roman"/>
          <w:szCs w:val="24"/>
        </w:rPr>
        <w:t>Приложение 3</w:t>
      </w:r>
      <w:bookmarkEnd w:id="434"/>
    </w:p>
    <w:p w14:paraId="2225575B" w14:textId="44DCF818" w:rsidR="00AB3373" w:rsidRDefault="00AA49CF" w:rsidP="00AB3373">
      <w:pPr>
        <w:pStyle w:val="2"/>
        <w:jc w:val="center"/>
        <w:rPr>
          <w:rFonts w:ascii="Times New Roman" w:hAnsi="Times New Roman" w:cs="Times New Roman"/>
          <w:szCs w:val="24"/>
        </w:rPr>
      </w:pPr>
      <w:bookmarkStart w:id="435" w:name="_Toc196232682"/>
      <w:r>
        <w:rPr>
          <w:rFonts w:ascii="Times New Roman" w:hAnsi="Times New Roman" w:cs="Times New Roman"/>
          <w:szCs w:val="24"/>
        </w:rPr>
        <w:t>Альбом форм первичных учетных документов</w:t>
      </w:r>
      <w:bookmarkEnd w:id="435"/>
    </w:p>
    <w:p w14:paraId="56A84BEC" w14:textId="77777777" w:rsidR="00AB3373" w:rsidRDefault="00AB3373" w:rsidP="00AB3373">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11757AFF" w14:textId="77777777" w:rsidR="00AB3373" w:rsidRDefault="00AB3373" w:rsidP="00AB3373">
      <w:pPr>
        <w:keepNext/>
        <w:tabs>
          <w:tab w:val="num" w:pos="0"/>
        </w:tabs>
        <w:spacing w:after="0" w:line="240" w:lineRule="auto"/>
        <w:jc w:val="center"/>
        <w:rPr>
          <w:rFonts w:ascii="Arial" w:eastAsia="Times New Roman" w:hAnsi="Arial" w:cs="Times New Roman"/>
          <w:sz w:val="18"/>
          <w:szCs w:val="24"/>
          <w:lang w:eastAsia="ru-RU"/>
        </w:rPr>
      </w:pPr>
      <w:r>
        <w:rPr>
          <w:rFonts w:ascii="Times New Roman" w:eastAsia="Times New Roman" w:hAnsi="Times New Roman" w:cs="Times New Roman"/>
          <w:lang w:eastAsia="ru-RU"/>
        </w:rPr>
        <w:t>П р и м е ч а н и е – формы регистров приведены в электронном виде.</w:t>
      </w:r>
    </w:p>
    <w:p w14:paraId="4525EAAF" w14:textId="77777777" w:rsidR="00AB3373" w:rsidRPr="000E7B9B" w:rsidRDefault="00AB3373" w:rsidP="000E7B9B">
      <w:pPr>
        <w:pStyle w:val="a2"/>
        <w:rPr>
          <w:b/>
        </w:rPr>
      </w:pPr>
    </w:p>
    <w:p w14:paraId="7CDB71BB" w14:textId="45EFF69F" w:rsidR="00AB3373" w:rsidRDefault="00AB3373" w:rsidP="000E7B9B">
      <w:pPr>
        <w:pStyle w:val="a2"/>
      </w:pPr>
    </w:p>
    <w:p w14:paraId="21D50FB9" w14:textId="5B4B2F8A" w:rsidR="00294703" w:rsidRDefault="00294703" w:rsidP="000E7B9B">
      <w:pPr>
        <w:pStyle w:val="a2"/>
      </w:pPr>
    </w:p>
    <w:p w14:paraId="6E6B9C05" w14:textId="6FFF7AE8" w:rsidR="00294703" w:rsidRDefault="00294703" w:rsidP="000E7B9B">
      <w:pPr>
        <w:pStyle w:val="a2"/>
      </w:pPr>
    </w:p>
    <w:p w14:paraId="371B0B65" w14:textId="618927F2" w:rsidR="00294703" w:rsidRDefault="00294703" w:rsidP="000E7B9B">
      <w:pPr>
        <w:pStyle w:val="a2"/>
      </w:pPr>
    </w:p>
    <w:p w14:paraId="65CE563D" w14:textId="723C7E12" w:rsidR="00294703" w:rsidRDefault="00294703" w:rsidP="000E7B9B">
      <w:pPr>
        <w:pStyle w:val="a2"/>
      </w:pPr>
    </w:p>
    <w:p w14:paraId="15BD68C9" w14:textId="33829352" w:rsidR="00294703" w:rsidRDefault="00294703" w:rsidP="000E7B9B">
      <w:pPr>
        <w:pStyle w:val="a2"/>
      </w:pPr>
    </w:p>
    <w:p w14:paraId="335A8C0E" w14:textId="1738D951" w:rsidR="00294703" w:rsidRDefault="00294703" w:rsidP="000E7B9B">
      <w:pPr>
        <w:pStyle w:val="a2"/>
      </w:pPr>
    </w:p>
    <w:p w14:paraId="7AF5A4C8" w14:textId="29586EA6" w:rsidR="00294703" w:rsidRDefault="00294703" w:rsidP="000E7B9B">
      <w:pPr>
        <w:pStyle w:val="a2"/>
      </w:pPr>
    </w:p>
    <w:p w14:paraId="409990AD" w14:textId="632A8280" w:rsidR="00294703" w:rsidRDefault="00294703" w:rsidP="000E7B9B">
      <w:pPr>
        <w:pStyle w:val="a2"/>
      </w:pPr>
    </w:p>
    <w:p w14:paraId="70DD4376" w14:textId="20DA743C" w:rsidR="00294703" w:rsidRDefault="00294703" w:rsidP="000E7B9B">
      <w:pPr>
        <w:pStyle w:val="a2"/>
      </w:pPr>
    </w:p>
    <w:p w14:paraId="77A9D3EC" w14:textId="3C58FA91" w:rsidR="00294703" w:rsidRDefault="00294703" w:rsidP="000E7B9B">
      <w:pPr>
        <w:pStyle w:val="a2"/>
      </w:pPr>
    </w:p>
    <w:p w14:paraId="3C91640B" w14:textId="291913AE" w:rsidR="00294703" w:rsidRDefault="00294703" w:rsidP="000E7B9B">
      <w:pPr>
        <w:pStyle w:val="a2"/>
      </w:pPr>
    </w:p>
    <w:p w14:paraId="4214D506" w14:textId="68767612" w:rsidR="00294703" w:rsidRDefault="00294703" w:rsidP="000E7B9B">
      <w:pPr>
        <w:pStyle w:val="a2"/>
      </w:pPr>
    </w:p>
    <w:p w14:paraId="239C8235" w14:textId="61419D66" w:rsidR="00294703" w:rsidRDefault="00294703" w:rsidP="000E7B9B">
      <w:pPr>
        <w:pStyle w:val="a2"/>
      </w:pPr>
    </w:p>
    <w:p w14:paraId="2D404598" w14:textId="20A83A25" w:rsidR="00294703" w:rsidRDefault="00294703" w:rsidP="000E7B9B">
      <w:pPr>
        <w:pStyle w:val="a2"/>
      </w:pPr>
    </w:p>
    <w:p w14:paraId="70CB6E10" w14:textId="738059EB" w:rsidR="00294703" w:rsidRDefault="00294703" w:rsidP="000E7B9B">
      <w:pPr>
        <w:pStyle w:val="a2"/>
      </w:pPr>
    </w:p>
    <w:p w14:paraId="1E066F6E" w14:textId="16036DA1" w:rsidR="00294703" w:rsidRDefault="00294703" w:rsidP="000E7B9B">
      <w:pPr>
        <w:pStyle w:val="a2"/>
      </w:pPr>
    </w:p>
    <w:p w14:paraId="1C9168D8" w14:textId="71BDD8BE" w:rsidR="00294703" w:rsidRDefault="00294703" w:rsidP="000E7B9B">
      <w:pPr>
        <w:pStyle w:val="a2"/>
      </w:pPr>
    </w:p>
    <w:p w14:paraId="1B30F008" w14:textId="4F7D54BE" w:rsidR="00294703" w:rsidRDefault="00294703" w:rsidP="000E7B9B">
      <w:pPr>
        <w:pStyle w:val="a2"/>
      </w:pPr>
    </w:p>
    <w:p w14:paraId="1628DAC3" w14:textId="345DC6B1" w:rsidR="00294703" w:rsidRDefault="00294703" w:rsidP="000E7B9B">
      <w:pPr>
        <w:pStyle w:val="a2"/>
      </w:pPr>
    </w:p>
    <w:p w14:paraId="0C9C37F7" w14:textId="01AC85A9" w:rsidR="00294703" w:rsidRDefault="00294703" w:rsidP="000E7B9B">
      <w:pPr>
        <w:pStyle w:val="a2"/>
      </w:pPr>
    </w:p>
    <w:p w14:paraId="5290637C" w14:textId="2C64FC4C" w:rsidR="00294703" w:rsidRDefault="00294703" w:rsidP="000E7B9B">
      <w:pPr>
        <w:pStyle w:val="a2"/>
      </w:pPr>
    </w:p>
    <w:p w14:paraId="392FC734" w14:textId="21FAB8F4" w:rsidR="00294703" w:rsidRDefault="00294703" w:rsidP="000E7B9B">
      <w:pPr>
        <w:pStyle w:val="a2"/>
      </w:pPr>
    </w:p>
    <w:p w14:paraId="2A962615" w14:textId="2589C30E" w:rsidR="00294703" w:rsidRDefault="00294703" w:rsidP="000E7B9B">
      <w:pPr>
        <w:pStyle w:val="a2"/>
      </w:pPr>
    </w:p>
    <w:p w14:paraId="310CAEA7" w14:textId="07ABF75A" w:rsidR="00294703" w:rsidRDefault="00294703" w:rsidP="000E7B9B">
      <w:pPr>
        <w:pStyle w:val="a2"/>
      </w:pPr>
    </w:p>
    <w:p w14:paraId="6B3CE77F" w14:textId="25775E31" w:rsidR="00294703" w:rsidRDefault="00294703" w:rsidP="000E7B9B">
      <w:pPr>
        <w:pStyle w:val="a2"/>
      </w:pPr>
    </w:p>
    <w:p w14:paraId="6F654727" w14:textId="1ECE3403" w:rsidR="00294703" w:rsidRDefault="00294703" w:rsidP="000E7B9B">
      <w:pPr>
        <w:pStyle w:val="a2"/>
      </w:pPr>
    </w:p>
    <w:p w14:paraId="67AE0D56" w14:textId="11C0B2E8" w:rsidR="00294703" w:rsidRDefault="00294703" w:rsidP="000E7B9B">
      <w:pPr>
        <w:pStyle w:val="a2"/>
      </w:pPr>
    </w:p>
    <w:p w14:paraId="289C2249" w14:textId="69A198A0" w:rsidR="00294703" w:rsidRDefault="00294703" w:rsidP="000E7B9B">
      <w:pPr>
        <w:pStyle w:val="a2"/>
      </w:pPr>
    </w:p>
    <w:p w14:paraId="776932A0" w14:textId="030FE8D9" w:rsidR="00294703" w:rsidRDefault="00294703" w:rsidP="000E7B9B">
      <w:pPr>
        <w:pStyle w:val="a2"/>
      </w:pPr>
    </w:p>
    <w:p w14:paraId="14647A17" w14:textId="1F882EE3" w:rsidR="00294703" w:rsidRDefault="00294703" w:rsidP="000E7B9B">
      <w:pPr>
        <w:pStyle w:val="a2"/>
      </w:pPr>
    </w:p>
    <w:p w14:paraId="467B8FCF" w14:textId="0133E7AF" w:rsidR="00294703" w:rsidRDefault="00294703" w:rsidP="000E7B9B">
      <w:pPr>
        <w:pStyle w:val="a2"/>
      </w:pPr>
    </w:p>
    <w:p w14:paraId="3F4BC5EB" w14:textId="2D52C5AD" w:rsidR="00294703" w:rsidRDefault="00294703" w:rsidP="000E7B9B">
      <w:pPr>
        <w:pStyle w:val="a2"/>
      </w:pPr>
    </w:p>
    <w:p w14:paraId="5B765C1B" w14:textId="72BB5D96" w:rsidR="00294703" w:rsidRDefault="00294703" w:rsidP="000E7B9B">
      <w:pPr>
        <w:pStyle w:val="a2"/>
      </w:pPr>
    </w:p>
    <w:p w14:paraId="19022ECB" w14:textId="059DFE68" w:rsidR="00294703" w:rsidRDefault="00294703" w:rsidP="000E7B9B">
      <w:pPr>
        <w:pStyle w:val="a2"/>
      </w:pPr>
    </w:p>
    <w:p w14:paraId="19359148" w14:textId="06E011B2" w:rsidR="00294703" w:rsidRDefault="00294703" w:rsidP="000E7B9B">
      <w:pPr>
        <w:pStyle w:val="a2"/>
      </w:pPr>
    </w:p>
    <w:p w14:paraId="5D1386D8" w14:textId="77777777" w:rsidR="00294703" w:rsidRPr="000E7B9B" w:rsidRDefault="00294703" w:rsidP="000E7B9B">
      <w:pPr>
        <w:pStyle w:val="a2"/>
        <w:rPr>
          <w:b/>
        </w:rPr>
      </w:pPr>
    </w:p>
    <w:p w14:paraId="690BCFAD" w14:textId="77777777" w:rsidR="00AB3373" w:rsidRPr="000E7B9B" w:rsidRDefault="00AB3373" w:rsidP="00AB3373">
      <w:pPr>
        <w:pStyle w:val="2"/>
        <w:jc w:val="center"/>
        <w:rPr>
          <w:rFonts w:ascii="Times New Roman" w:hAnsi="Times New Roman" w:cs="Times New Roman"/>
          <w:szCs w:val="24"/>
        </w:rPr>
      </w:pPr>
      <w:bookmarkStart w:id="436" w:name="_Toc196232683"/>
      <w:r>
        <w:rPr>
          <w:rFonts w:ascii="Times New Roman" w:hAnsi="Times New Roman" w:cs="Times New Roman"/>
          <w:szCs w:val="24"/>
        </w:rPr>
        <w:t>Приложение 4</w:t>
      </w:r>
      <w:bookmarkEnd w:id="436"/>
    </w:p>
    <w:p w14:paraId="052B0228" w14:textId="77777777" w:rsidR="00AB3373" w:rsidRPr="000E7B9B" w:rsidRDefault="00AB3373" w:rsidP="00AB3373">
      <w:pPr>
        <w:pStyle w:val="2"/>
        <w:jc w:val="center"/>
        <w:rPr>
          <w:rFonts w:ascii="Times New Roman" w:hAnsi="Times New Roman" w:cs="Times New Roman"/>
          <w:szCs w:val="24"/>
        </w:rPr>
      </w:pPr>
      <w:bookmarkStart w:id="437" w:name="_Toc196232684"/>
      <w:r>
        <w:rPr>
          <w:rFonts w:ascii="Times New Roman" w:hAnsi="Times New Roman" w:cs="Times New Roman"/>
          <w:szCs w:val="24"/>
        </w:rPr>
        <w:t>Реестр регистров бухгалтерского учета, используемых в ПАО «Россети Северо-Запад»</w:t>
      </w:r>
      <w:bookmarkEnd w:id="437"/>
    </w:p>
    <w:p w14:paraId="5DFE77FE" w14:textId="77777777" w:rsidR="00AB3373" w:rsidRDefault="00AB3373" w:rsidP="00AB3373">
      <w:pPr>
        <w:spacing w:after="0" w:line="240" w:lineRule="auto"/>
        <w:jc w:val="center"/>
        <w:rPr>
          <w:rFonts w:ascii="Times New Roman" w:eastAsia="Times New Roman" w:hAnsi="Times New Roman" w:cs="Times New Roman"/>
          <w:b/>
          <w:sz w:val="24"/>
          <w:szCs w:val="24"/>
          <w:lang w:eastAsia="ru-RU"/>
        </w:rPr>
      </w:pPr>
    </w:p>
    <w:tbl>
      <w:tblPr>
        <w:tblW w:w="4870" w:type="pct"/>
        <w:tblLook w:val="04A0" w:firstRow="1" w:lastRow="0" w:firstColumn="1" w:lastColumn="0" w:noHBand="0" w:noVBand="1"/>
      </w:tblPr>
      <w:tblGrid>
        <w:gridCol w:w="1070"/>
        <w:gridCol w:w="8860"/>
      </w:tblGrid>
      <w:tr w:rsidR="00AB3373" w14:paraId="1DDF0816" w14:textId="77777777" w:rsidTr="007502A2">
        <w:trPr>
          <w:trHeight w:val="315"/>
        </w:trPr>
        <w:tc>
          <w:tcPr>
            <w:tcW w:w="539" w:type="pct"/>
            <w:tcBorders>
              <w:top w:val="single" w:sz="4" w:space="0" w:color="auto"/>
              <w:left w:val="single" w:sz="4" w:space="0" w:color="auto"/>
              <w:bottom w:val="none" w:sz="4" w:space="0" w:color="000000"/>
              <w:right w:val="single" w:sz="4" w:space="0" w:color="auto"/>
            </w:tcBorders>
            <w:shd w:val="clear" w:color="auto" w:fill="auto"/>
            <w:noWrap/>
            <w:vAlign w:val="bottom"/>
          </w:tcPr>
          <w:p w14:paraId="064E45B6" w14:textId="77777777" w:rsidR="00AB3373" w:rsidRDefault="00AB3373" w:rsidP="007502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446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3D502F4" w14:textId="77777777" w:rsidR="00AB3373" w:rsidRDefault="00AB3373" w:rsidP="007502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регистра бухгалтерского учета</w:t>
            </w:r>
          </w:p>
        </w:tc>
      </w:tr>
      <w:tr w:rsidR="00AB3373" w14:paraId="336F4D28" w14:textId="77777777" w:rsidTr="007502A2">
        <w:trPr>
          <w:trHeight w:val="315"/>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1045E560" w14:textId="77777777" w:rsidR="00AB3373" w:rsidRDefault="00AB3373" w:rsidP="007502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п/п</w:t>
            </w:r>
          </w:p>
        </w:tc>
        <w:tc>
          <w:tcPr>
            <w:tcW w:w="4461" w:type="pct"/>
            <w:vMerge/>
            <w:tcBorders>
              <w:top w:val="single" w:sz="4" w:space="0" w:color="auto"/>
              <w:left w:val="single" w:sz="4" w:space="0" w:color="auto"/>
              <w:bottom w:val="single" w:sz="4" w:space="0" w:color="000000"/>
              <w:right w:val="single" w:sz="4" w:space="0" w:color="auto"/>
            </w:tcBorders>
            <w:vAlign w:val="center"/>
          </w:tcPr>
          <w:p w14:paraId="647D3BE3" w14:textId="77777777" w:rsidR="00AB3373" w:rsidRDefault="00AB3373" w:rsidP="007502A2">
            <w:pPr>
              <w:spacing w:after="0" w:line="240" w:lineRule="auto"/>
              <w:rPr>
                <w:rFonts w:ascii="Times New Roman" w:eastAsia="Times New Roman" w:hAnsi="Times New Roman" w:cs="Times New Roman"/>
                <w:lang w:eastAsia="ru-RU"/>
              </w:rPr>
            </w:pPr>
          </w:p>
        </w:tc>
      </w:tr>
      <w:tr w:rsidR="00AB3373" w14:paraId="24700DB8"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4FEFBB44"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3AF00156"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Журнал регистрации хозяйственных операций</w:t>
            </w:r>
          </w:p>
        </w:tc>
      </w:tr>
      <w:tr w:rsidR="00AB3373" w14:paraId="7BDD748D"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79CB1EA3"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00634868"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Главная книга</w:t>
            </w:r>
          </w:p>
        </w:tc>
      </w:tr>
      <w:tr w:rsidR="00AB3373" w14:paraId="46A7B20E"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79CD3CF5"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51A87545"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Оборотно-сальдовая ведомость</w:t>
            </w:r>
          </w:p>
        </w:tc>
      </w:tr>
      <w:tr w:rsidR="00AB3373" w14:paraId="43419589"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2A66A2B2"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3E7C57D0"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Шахматная оборотная ведомость</w:t>
            </w:r>
          </w:p>
        </w:tc>
      </w:tr>
      <w:tr w:rsidR="00AB3373" w14:paraId="16716837"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461293D8"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51BE8E99"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Анализ счета</w:t>
            </w:r>
          </w:p>
        </w:tc>
      </w:tr>
      <w:tr w:rsidR="00AB3373" w14:paraId="42518BE8"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17B7B749"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7DFF32EC"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Анализ субконто</w:t>
            </w:r>
          </w:p>
        </w:tc>
      </w:tr>
      <w:tr w:rsidR="00AB3373" w14:paraId="4D94FE09"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4D712D01"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09D86485"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Обороты счета</w:t>
            </w:r>
          </w:p>
        </w:tc>
      </w:tr>
      <w:tr w:rsidR="00AB3373" w14:paraId="3F3816DF"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67E27031"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74F6E83B"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Обороты между субконто</w:t>
            </w:r>
          </w:p>
        </w:tc>
      </w:tr>
      <w:tr w:rsidR="00AB3373" w14:paraId="7D025DD7"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65D2312A"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4BB51563"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Книга покупок</w:t>
            </w:r>
          </w:p>
        </w:tc>
      </w:tr>
      <w:tr w:rsidR="00AB3373" w14:paraId="160242E8"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5ED6EA01"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75DC0D97"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Книга продаж</w:t>
            </w:r>
          </w:p>
        </w:tc>
      </w:tr>
      <w:tr w:rsidR="00AB3373" w14:paraId="6A61BB2B"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6FCD8B3B"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3B63452E"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Карточка счета</w:t>
            </w:r>
          </w:p>
        </w:tc>
      </w:tr>
      <w:tr w:rsidR="00AB3373" w14:paraId="005E3A35" w14:textId="77777777" w:rsidTr="007502A2">
        <w:trPr>
          <w:trHeight w:val="300"/>
        </w:trPr>
        <w:tc>
          <w:tcPr>
            <w:tcW w:w="539" w:type="pct"/>
            <w:tcBorders>
              <w:top w:val="none" w:sz="4" w:space="0" w:color="000000"/>
              <w:left w:val="single" w:sz="4" w:space="0" w:color="auto"/>
              <w:bottom w:val="single" w:sz="4" w:space="0" w:color="auto"/>
              <w:right w:val="single" w:sz="4" w:space="0" w:color="auto"/>
            </w:tcBorders>
            <w:shd w:val="clear" w:color="auto" w:fill="auto"/>
            <w:noWrap/>
            <w:vAlign w:val="bottom"/>
          </w:tcPr>
          <w:p w14:paraId="42564912" w14:textId="77777777" w:rsidR="00AB3373" w:rsidRDefault="00AB3373" w:rsidP="00750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4461" w:type="pct"/>
            <w:tcBorders>
              <w:top w:val="none" w:sz="4" w:space="0" w:color="000000"/>
              <w:left w:val="none" w:sz="4" w:space="0" w:color="000000"/>
              <w:bottom w:val="single" w:sz="4" w:space="0" w:color="auto"/>
              <w:right w:val="single" w:sz="4" w:space="0" w:color="auto"/>
            </w:tcBorders>
            <w:shd w:val="clear" w:color="auto" w:fill="auto"/>
            <w:noWrap/>
          </w:tcPr>
          <w:p w14:paraId="033E1953" w14:textId="77777777" w:rsidR="00AB3373" w:rsidRDefault="00AB3373" w:rsidP="007502A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Карточка субконто</w:t>
            </w:r>
          </w:p>
        </w:tc>
      </w:tr>
    </w:tbl>
    <w:p w14:paraId="39EBA773" w14:textId="77777777" w:rsidR="00AB3373" w:rsidRDefault="00AB3373" w:rsidP="000E7B9B">
      <w:pPr>
        <w:rPr>
          <w:rFonts w:ascii="Times New Roman" w:hAnsi="Times New Roman" w:cs="Times New Roman"/>
          <w:szCs w:val="24"/>
        </w:rPr>
      </w:pPr>
    </w:p>
    <w:p w14:paraId="2EDBCA8B" w14:textId="2BD74BAF" w:rsidR="002E2E57" w:rsidRPr="000E7B9B" w:rsidRDefault="00AB3373" w:rsidP="00AB3373">
      <w:pPr>
        <w:pStyle w:val="2"/>
        <w:jc w:val="center"/>
        <w:rPr>
          <w:rFonts w:ascii="Times New Roman" w:hAnsi="Times New Roman" w:cs="Times New Roman"/>
          <w:szCs w:val="24"/>
        </w:rPr>
      </w:pPr>
      <w:r>
        <w:rPr>
          <w:rFonts w:ascii="Times New Roman" w:hAnsi="Times New Roman" w:cs="Times New Roman"/>
          <w:b w:val="0"/>
          <w:szCs w:val="24"/>
        </w:rPr>
        <w:br w:type="page" w:clear="all"/>
      </w:r>
      <w:bookmarkStart w:id="438" w:name="_Toc196232685"/>
      <w:r w:rsidR="00D5500A">
        <w:rPr>
          <w:rFonts w:ascii="Times New Roman" w:hAnsi="Times New Roman" w:cs="Times New Roman"/>
          <w:szCs w:val="24"/>
        </w:rPr>
        <w:t xml:space="preserve">Приложение </w:t>
      </w:r>
      <w:bookmarkEnd w:id="427"/>
      <w:bookmarkEnd w:id="428"/>
      <w:bookmarkEnd w:id="429"/>
      <w:r>
        <w:rPr>
          <w:rFonts w:ascii="Times New Roman" w:hAnsi="Times New Roman" w:cs="Times New Roman"/>
          <w:szCs w:val="24"/>
        </w:rPr>
        <w:t>5</w:t>
      </w:r>
      <w:bookmarkEnd w:id="438"/>
    </w:p>
    <w:p w14:paraId="40F61009" w14:textId="77777777" w:rsidR="002E2E57" w:rsidRPr="000E7B9B" w:rsidRDefault="00D5500A">
      <w:pPr>
        <w:pStyle w:val="2"/>
        <w:jc w:val="center"/>
        <w:rPr>
          <w:rFonts w:ascii="Times New Roman" w:hAnsi="Times New Roman" w:cs="Times New Roman"/>
          <w:szCs w:val="24"/>
        </w:rPr>
      </w:pPr>
      <w:bookmarkStart w:id="439" w:name="_Toc196232686"/>
      <w:r>
        <w:rPr>
          <w:rFonts w:ascii="Times New Roman" w:hAnsi="Times New Roman" w:cs="Times New Roman"/>
          <w:szCs w:val="24"/>
        </w:rPr>
        <w:t>Формы регистров бухгалтерского учета, используемых в ПАО «Россети Северо-Запад»</w:t>
      </w:r>
      <w:bookmarkEnd w:id="439"/>
    </w:p>
    <w:p w14:paraId="3AD2056F" w14:textId="77777777" w:rsidR="002E2E57" w:rsidRDefault="002E2E57" w:rsidP="000E7B9B">
      <w:pPr>
        <w:rPr>
          <w:rFonts w:ascii="Times New Roman" w:hAnsi="Times New Roman" w:cs="Times New Roman"/>
          <w:szCs w:val="24"/>
        </w:rPr>
      </w:pPr>
    </w:p>
    <w:p w14:paraId="484316FE" w14:textId="77777777" w:rsidR="007502A2" w:rsidRDefault="00D5500A">
      <w:pPr>
        <w:keepNext/>
        <w:tabs>
          <w:tab w:val="num" w:pos="0"/>
        </w:tabs>
        <w:spacing w:after="0" w:line="240" w:lineRule="auto"/>
        <w:jc w:val="center"/>
        <w:rPr>
          <w:rFonts w:ascii="Times New Roman" w:eastAsia="Times New Roman" w:hAnsi="Times New Roman" w:cs="Times New Roman"/>
          <w:lang w:eastAsia="ru-RU"/>
        </w:rPr>
        <w:sectPr w:rsidR="007502A2">
          <w:pgSz w:w="11906" w:h="16838"/>
          <w:pgMar w:top="1134" w:right="567" w:bottom="1134" w:left="1134" w:header="708" w:footer="708" w:gutter="0"/>
          <w:cols w:space="708"/>
          <w:docGrid w:linePitch="360"/>
        </w:sectPr>
      </w:pPr>
      <w:r>
        <w:rPr>
          <w:rFonts w:ascii="Times New Roman" w:eastAsia="Times New Roman" w:hAnsi="Times New Roman" w:cs="Times New Roman"/>
          <w:lang w:eastAsia="ru-RU"/>
        </w:rPr>
        <w:t>П р и м е ч а н и е – формы регистров приведены в электронном виде</w:t>
      </w:r>
    </w:p>
    <w:p w14:paraId="6E047ED3" w14:textId="24D631D9" w:rsidR="007502A2" w:rsidRDefault="00D5500A">
      <w:pPr>
        <w:keepNext/>
        <w:tabs>
          <w:tab w:val="num" w:pos="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p w14:paraId="1B5C423A" w14:textId="77777777" w:rsidR="007502A2" w:rsidRDefault="007502A2">
      <w:pPr>
        <w:keepNext/>
        <w:tabs>
          <w:tab w:val="num" w:pos="0"/>
        </w:tabs>
        <w:spacing w:after="0" w:line="240" w:lineRule="auto"/>
        <w:jc w:val="center"/>
        <w:rPr>
          <w:rFonts w:ascii="Arial" w:eastAsia="Times New Roman" w:hAnsi="Arial" w:cs="Times New Roman"/>
          <w:sz w:val="18"/>
          <w:szCs w:val="24"/>
          <w:lang w:eastAsia="ru-RU"/>
        </w:rPr>
      </w:pPr>
    </w:p>
    <w:p w14:paraId="1D060352" w14:textId="77777777" w:rsidR="002E2E57" w:rsidRDefault="002E2E57">
      <w:pPr>
        <w:pStyle w:val="2"/>
        <w:jc w:val="center"/>
        <w:rPr>
          <w:rFonts w:ascii="Times New Roman" w:hAnsi="Times New Roman" w:cs="Times New Roman"/>
          <w:szCs w:val="24"/>
        </w:rPr>
        <w:sectPr w:rsidR="002E2E57" w:rsidSect="007502A2">
          <w:type w:val="continuous"/>
          <w:pgSz w:w="11906" w:h="16838"/>
          <w:pgMar w:top="1134" w:right="567" w:bottom="1134" w:left="1134" w:header="708" w:footer="708" w:gutter="0"/>
          <w:cols w:space="708"/>
          <w:docGrid w:linePitch="360"/>
        </w:sectPr>
      </w:pPr>
    </w:p>
    <w:p w14:paraId="6B9FDA51" w14:textId="75DECAD3" w:rsidR="007502A2" w:rsidRPr="000E7B9B" w:rsidRDefault="007502A2" w:rsidP="007502A2">
      <w:pPr>
        <w:pStyle w:val="2"/>
        <w:jc w:val="center"/>
        <w:rPr>
          <w:rFonts w:ascii="Times New Roman" w:hAnsi="Times New Roman" w:cs="Times New Roman"/>
          <w:szCs w:val="24"/>
        </w:rPr>
      </w:pPr>
      <w:bookmarkStart w:id="440" w:name="_Toc196232687"/>
      <w:r>
        <w:rPr>
          <w:rFonts w:ascii="Times New Roman" w:hAnsi="Times New Roman" w:cs="Times New Roman"/>
          <w:szCs w:val="24"/>
        </w:rPr>
        <w:t>Приложение 6</w:t>
      </w:r>
      <w:bookmarkEnd w:id="440"/>
    </w:p>
    <w:p w14:paraId="3F19594A" w14:textId="77777777" w:rsidR="005E546E" w:rsidRDefault="007502A2" w:rsidP="000E7B9B">
      <w:pPr>
        <w:pStyle w:val="2"/>
        <w:jc w:val="center"/>
        <w:rPr>
          <w:rFonts w:ascii="Times New Roman" w:hAnsi="Times New Roman" w:cs="Times New Roman"/>
          <w:szCs w:val="24"/>
        </w:rPr>
      </w:pPr>
      <w:bookmarkStart w:id="441" w:name="_Toc196232688"/>
      <w:r w:rsidRPr="0054369A">
        <w:rPr>
          <w:rFonts w:ascii="Times New Roman" w:hAnsi="Times New Roman" w:cs="Times New Roman"/>
          <w:szCs w:val="24"/>
        </w:rPr>
        <w:t>Отчетность по налогам и сборам</w:t>
      </w:r>
      <w:bookmarkEnd w:id="441"/>
      <w:r>
        <w:rPr>
          <w:rFonts w:ascii="Times New Roman" w:hAnsi="Times New Roman" w:cs="Times New Roman"/>
          <w:szCs w:val="24"/>
        </w:rPr>
        <w:t xml:space="preserve"> </w:t>
      </w:r>
    </w:p>
    <w:p w14:paraId="35364E4B" w14:textId="77777777" w:rsidR="005E546E" w:rsidRDefault="005E546E" w:rsidP="000E7B9B">
      <w:pPr>
        <w:rPr>
          <w:rFonts w:ascii="Times New Roman" w:hAnsi="Times New Roman" w:cs="Times New Roman"/>
          <w:szCs w:val="24"/>
        </w:rPr>
      </w:pPr>
    </w:p>
    <w:p w14:paraId="780C3848" w14:textId="08B57AD7" w:rsidR="007502A2" w:rsidRDefault="007502A2" w:rsidP="007502A2">
      <w:pPr>
        <w:keepNext/>
        <w:tabs>
          <w:tab w:val="num" w:pos="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 р и м е ч а н и е – формы регистров приведены в электронном виде.</w:t>
      </w:r>
    </w:p>
    <w:p w14:paraId="5C6596A7" w14:textId="23A34CF5" w:rsidR="007502A2" w:rsidRDefault="007502A2" w:rsidP="000E7B9B">
      <w:pPr>
        <w:rPr>
          <w:rFonts w:ascii="Times New Roman" w:hAnsi="Times New Roman" w:cs="Times New Roman"/>
          <w:szCs w:val="24"/>
        </w:rPr>
      </w:pPr>
    </w:p>
    <w:p w14:paraId="486B2A51" w14:textId="7A3D5F70" w:rsidR="007502A2" w:rsidRDefault="007502A2" w:rsidP="000E7B9B">
      <w:pPr>
        <w:pStyle w:val="a2"/>
      </w:pPr>
    </w:p>
    <w:p w14:paraId="1F833BC8" w14:textId="77777777" w:rsidR="00000000" w:rsidRPr="000E7B9B" w:rsidRDefault="000E7B9B" w:rsidP="000E7B9B">
      <w:pPr>
        <w:pStyle w:val="a2"/>
        <w:sectPr w:rsidR="00000000" w:rsidRPr="000E7B9B">
          <w:pgSz w:w="11906" w:h="16838"/>
          <w:pgMar w:top="1134" w:right="567" w:bottom="1134" w:left="1134" w:header="708" w:footer="397" w:gutter="0"/>
          <w:cols w:space="708"/>
          <w:docGrid w:linePitch="360"/>
        </w:sectPr>
      </w:pPr>
    </w:p>
    <w:p w14:paraId="0259327D" w14:textId="7F7CA4CB" w:rsidR="007502A2" w:rsidRDefault="007502A2" w:rsidP="000E7B9B">
      <w:pPr>
        <w:rPr>
          <w:rFonts w:ascii="Times New Roman" w:hAnsi="Times New Roman" w:cs="Times New Roman"/>
          <w:szCs w:val="24"/>
        </w:rPr>
      </w:pPr>
    </w:p>
    <w:p w14:paraId="6BCB0E7B" w14:textId="4F9FEBB5" w:rsidR="007502A2" w:rsidRDefault="007502A2" w:rsidP="000E7B9B">
      <w:pPr>
        <w:pStyle w:val="a2"/>
      </w:pPr>
    </w:p>
    <w:p w14:paraId="452269E7" w14:textId="7B4C2E93" w:rsidR="007502A2" w:rsidRDefault="007502A2" w:rsidP="000E7B9B">
      <w:pPr>
        <w:pStyle w:val="a2"/>
      </w:pPr>
    </w:p>
    <w:p w14:paraId="34A3BCDB" w14:textId="079F5FEC" w:rsidR="007502A2" w:rsidRDefault="007502A2" w:rsidP="000E7B9B">
      <w:pPr>
        <w:pStyle w:val="a2"/>
      </w:pPr>
    </w:p>
    <w:p w14:paraId="082F9C9B" w14:textId="3AF01775" w:rsidR="007502A2" w:rsidRDefault="007502A2" w:rsidP="000E7B9B">
      <w:pPr>
        <w:pStyle w:val="a2"/>
      </w:pPr>
    </w:p>
    <w:p w14:paraId="27C0C5E3" w14:textId="4DFAFB0A" w:rsidR="007502A2" w:rsidRDefault="007502A2" w:rsidP="000E7B9B">
      <w:pPr>
        <w:pStyle w:val="a2"/>
      </w:pPr>
    </w:p>
    <w:p w14:paraId="307D83C1" w14:textId="4C51E1B0" w:rsidR="007502A2" w:rsidRDefault="007502A2" w:rsidP="000E7B9B">
      <w:pPr>
        <w:pStyle w:val="a2"/>
      </w:pPr>
    </w:p>
    <w:p w14:paraId="7C4BFF64" w14:textId="592EF0C7" w:rsidR="007502A2" w:rsidRDefault="007502A2" w:rsidP="000E7B9B">
      <w:pPr>
        <w:pStyle w:val="a2"/>
      </w:pPr>
    </w:p>
    <w:p w14:paraId="78D7D7EF" w14:textId="566786A6" w:rsidR="007502A2" w:rsidRDefault="007502A2" w:rsidP="000E7B9B">
      <w:pPr>
        <w:pStyle w:val="a2"/>
      </w:pPr>
    </w:p>
    <w:p w14:paraId="5CA575A1" w14:textId="151D9EFD" w:rsidR="007502A2" w:rsidRDefault="007502A2" w:rsidP="000E7B9B">
      <w:pPr>
        <w:pStyle w:val="a2"/>
      </w:pPr>
    </w:p>
    <w:p w14:paraId="2C691957" w14:textId="433117A8" w:rsidR="007502A2" w:rsidRDefault="007502A2" w:rsidP="000E7B9B">
      <w:pPr>
        <w:pStyle w:val="a2"/>
      </w:pPr>
    </w:p>
    <w:p w14:paraId="4D6555BB" w14:textId="4D213FA7" w:rsidR="007502A2" w:rsidRDefault="007502A2" w:rsidP="000E7B9B">
      <w:pPr>
        <w:pStyle w:val="a2"/>
      </w:pPr>
    </w:p>
    <w:p w14:paraId="0F93C2C3" w14:textId="52613465" w:rsidR="007502A2" w:rsidRDefault="007502A2" w:rsidP="000E7B9B">
      <w:pPr>
        <w:pStyle w:val="a2"/>
      </w:pPr>
    </w:p>
    <w:p w14:paraId="7623F189" w14:textId="763EA26E" w:rsidR="007502A2" w:rsidRDefault="007502A2" w:rsidP="000E7B9B">
      <w:pPr>
        <w:pStyle w:val="a2"/>
      </w:pPr>
    </w:p>
    <w:p w14:paraId="5BEA509E" w14:textId="5399AA3C" w:rsidR="007502A2" w:rsidRDefault="007502A2" w:rsidP="000E7B9B">
      <w:pPr>
        <w:pStyle w:val="a2"/>
      </w:pPr>
    </w:p>
    <w:p w14:paraId="492493F1" w14:textId="25B128B6" w:rsidR="007502A2" w:rsidRDefault="007502A2" w:rsidP="000E7B9B">
      <w:pPr>
        <w:pStyle w:val="a2"/>
      </w:pPr>
    </w:p>
    <w:p w14:paraId="18738F28" w14:textId="5BD20F16" w:rsidR="007502A2" w:rsidRDefault="007502A2" w:rsidP="000E7B9B">
      <w:pPr>
        <w:pStyle w:val="a2"/>
      </w:pPr>
    </w:p>
    <w:p w14:paraId="2499A08D" w14:textId="6D6DF7D9" w:rsidR="007502A2" w:rsidRDefault="007502A2" w:rsidP="000E7B9B">
      <w:pPr>
        <w:pStyle w:val="a2"/>
      </w:pPr>
    </w:p>
    <w:p w14:paraId="2ECA432F" w14:textId="75EE42F1" w:rsidR="007502A2" w:rsidRDefault="007502A2" w:rsidP="000E7B9B">
      <w:pPr>
        <w:pStyle w:val="a2"/>
      </w:pPr>
    </w:p>
    <w:p w14:paraId="508B1236" w14:textId="53837ECF" w:rsidR="007502A2" w:rsidRDefault="007502A2" w:rsidP="000E7B9B">
      <w:pPr>
        <w:pStyle w:val="a2"/>
      </w:pPr>
    </w:p>
    <w:p w14:paraId="76A4C029" w14:textId="724A2CBD" w:rsidR="007502A2" w:rsidRDefault="007502A2" w:rsidP="000E7B9B">
      <w:pPr>
        <w:pStyle w:val="a2"/>
      </w:pPr>
    </w:p>
    <w:p w14:paraId="22A33D1B" w14:textId="531CAC3B" w:rsidR="007502A2" w:rsidRDefault="007502A2" w:rsidP="000E7B9B">
      <w:pPr>
        <w:pStyle w:val="a2"/>
      </w:pPr>
    </w:p>
    <w:p w14:paraId="0E08409C" w14:textId="78C1F39B" w:rsidR="007502A2" w:rsidRDefault="007502A2" w:rsidP="000E7B9B">
      <w:pPr>
        <w:pStyle w:val="a2"/>
      </w:pPr>
    </w:p>
    <w:p w14:paraId="43AB6E2E" w14:textId="744B9C22" w:rsidR="007502A2" w:rsidRDefault="007502A2" w:rsidP="000E7B9B">
      <w:pPr>
        <w:pStyle w:val="a2"/>
      </w:pPr>
    </w:p>
    <w:p w14:paraId="13B1BB44" w14:textId="200879D1" w:rsidR="007502A2" w:rsidRDefault="007502A2" w:rsidP="000E7B9B">
      <w:pPr>
        <w:pStyle w:val="a2"/>
      </w:pPr>
    </w:p>
    <w:p w14:paraId="00360F76" w14:textId="775F34FF" w:rsidR="007502A2" w:rsidRDefault="007502A2" w:rsidP="000E7B9B">
      <w:pPr>
        <w:pStyle w:val="a2"/>
      </w:pPr>
    </w:p>
    <w:p w14:paraId="1A81112D" w14:textId="5CF3F882" w:rsidR="007502A2" w:rsidRDefault="007502A2" w:rsidP="000E7B9B">
      <w:pPr>
        <w:pStyle w:val="a2"/>
      </w:pPr>
    </w:p>
    <w:p w14:paraId="169171DD" w14:textId="55DD4C76" w:rsidR="007502A2" w:rsidRDefault="007502A2" w:rsidP="000E7B9B">
      <w:pPr>
        <w:pStyle w:val="a2"/>
      </w:pPr>
    </w:p>
    <w:p w14:paraId="25CB3245" w14:textId="3CD50E41" w:rsidR="007502A2" w:rsidRDefault="007502A2" w:rsidP="000E7B9B">
      <w:pPr>
        <w:pStyle w:val="a2"/>
      </w:pPr>
    </w:p>
    <w:p w14:paraId="54909D91" w14:textId="65D8AFE8" w:rsidR="007502A2" w:rsidRDefault="007502A2" w:rsidP="000E7B9B">
      <w:pPr>
        <w:pStyle w:val="a2"/>
      </w:pPr>
    </w:p>
    <w:p w14:paraId="44E138D7" w14:textId="2F6BEC7E" w:rsidR="007502A2" w:rsidRDefault="007502A2" w:rsidP="000E7B9B">
      <w:pPr>
        <w:pStyle w:val="a2"/>
      </w:pPr>
    </w:p>
    <w:p w14:paraId="5A5C74EA" w14:textId="1224AD3F" w:rsidR="007502A2" w:rsidRDefault="007502A2" w:rsidP="000E7B9B">
      <w:pPr>
        <w:pStyle w:val="a2"/>
      </w:pPr>
    </w:p>
    <w:p w14:paraId="2416FCFD" w14:textId="7633D555" w:rsidR="007502A2" w:rsidRDefault="007502A2" w:rsidP="000E7B9B">
      <w:pPr>
        <w:pStyle w:val="a2"/>
      </w:pPr>
    </w:p>
    <w:p w14:paraId="3D8C0D99" w14:textId="21FE1215" w:rsidR="007502A2" w:rsidRDefault="007502A2" w:rsidP="000E7B9B">
      <w:pPr>
        <w:pStyle w:val="a2"/>
      </w:pPr>
    </w:p>
    <w:p w14:paraId="2B0862E2" w14:textId="31439200" w:rsidR="007502A2" w:rsidRDefault="007502A2" w:rsidP="000E7B9B">
      <w:pPr>
        <w:pStyle w:val="a2"/>
      </w:pPr>
    </w:p>
    <w:p w14:paraId="0844CB0B" w14:textId="2BB2E7D3" w:rsidR="007502A2" w:rsidRDefault="007502A2" w:rsidP="000E7B9B">
      <w:pPr>
        <w:pStyle w:val="a2"/>
      </w:pPr>
    </w:p>
    <w:p w14:paraId="0974576E" w14:textId="28CB323D" w:rsidR="007502A2" w:rsidRDefault="007502A2" w:rsidP="000E7B9B">
      <w:pPr>
        <w:pStyle w:val="a2"/>
      </w:pPr>
    </w:p>
    <w:p w14:paraId="66A3FB4D" w14:textId="77777777" w:rsidR="007502A2" w:rsidRPr="000E7B9B" w:rsidRDefault="007502A2" w:rsidP="007502A2">
      <w:pPr>
        <w:pStyle w:val="2"/>
        <w:jc w:val="center"/>
        <w:rPr>
          <w:rFonts w:ascii="Times New Roman" w:hAnsi="Times New Roman" w:cs="Times New Roman"/>
          <w:szCs w:val="24"/>
        </w:rPr>
      </w:pPr>
      <w:bookmarkStart w:id="442" w:name="_Toc196232689"/>
      <w:r>
        <w:rPr>
          <w:rFonts w:ascii="Times New Roman" w:hAnsi="Times New Roman" w:cs="Times New Roman"/>
          <w:szCs w:val="24"/>
        </w:rPr>
        <w:t>Приложение 7</w:t>
      </w:r>
      <w:bookmarkEnd w:id="442"/>
    </w:p>
    <w:p w14:paraId="3BECA000" w14:textId="0896BF4A" w:rsidR="007502A2" w:rsidRPr="005E546E" w:rsidRDefault="007502A2" w:rsidP="000E7B9B">
      <w:pPr>
        <w:pStyle w:val="2"/>
        <w:jc w:val="center"/>
        <w:rPr>
          <w:rFonts w:ascii="Times New Roman" w:hAnsi="Times New Roman" w:cs="Times New Roman"/>
          <w:szCs w:val="24"/>
        </w:rPr>
      </w:pPr>
      <w:bookmarkStart w:id="443" w:name="_Toc196232690"/>
      <w:r w:rsidRPr="005E546E">
        <w:rPr>
          <w:rFonts w:ascii="Times New Roman" w:hAnsi="Times New Roman" w:cs="Times New Roman"/>
          <w:szCs w:val="24"/>
        </w:rPr>
        <w:t>Формы годовой бухгалтерской отчетности для публикации в печатных изданиях</w:t>
      </w:r>
      <w:bookmarkEnd w:id="443"/>
    </w:p>
    <w:p w14:paraId="1A353740" w14:textId="015ECC0D" w:rsidR="005E546E" w:rsidRDefault="005E546E" w:rsidP="000E7B9B">
      <w:pPr>
        <w:keepNext/>
        <w:tabs>
          <w:tab w:val="num" w:pos="0"/>
        </w:tabs>
        <w:spacing w:after="0" w:line="240" w:lineRule="auto"/>
        <w:jc w:val="center"/>
        <w:rPr>
          <w:rFonts w:ascii="Times New Roman" w:eastAsia="Times New Roman" w:hAnsi="Times New Roman" w:cs="Times New Roman"/>
          <w:b/>
          <w:bCs/>
          <w:iCs/>
          <w:sz w:val="24"/>
          <w:szCs w:val="24"/>
          <w:lang w:eastAsia="ru-RU"/>
        </w:rPr>
      </w:pPr>
    </w:p>
    <w:p w14:paraId="2CC6B9A8" w14:textId="77777777" w:rsidR="005E546E" w:rsidRPr="000E7B9B" w:rsidRDefault="005E546E" w:rsidP="000E7B9B">
      <w:pPr>
        <w:keepNext/>
        <w:tabs>
          <w:tab w:val="num" w:pos="0"/>
        </w:tabs>
        <w:spacing w:after="0" w:line="240" w:lineRule="auto"/>
        <w:jc w:val="center"/>
        <w:rPr>
          <w:rFonts w:ascii="Times New Roman" w:eastAsia="Times New Roman" w:hAnsi="Times New Roman" w:cs="Times New Roman"/>
          <w:b/>
          <w:bCs/>
          <w:iCs/>
          <w:sz w:val="24"/>
          <w:szCs w:val="24"/>
          <w:lang w:eastAsia="ru-RU"/>
        </w:rPr>
      </w:pPr>
    </w:p>
    <w:p w14:paraId="7FC2F078" w14:textId="77777777" w:rsidR="007502A2" w:rsidRDefault="007502A2" w:rsidP="007502A2">
      <w:pPr>
        <w:keepNext/>
        <w:tabs>
          <w:tab w:val="num" w:pos="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 р и м е ч а н и е – форма отчетности приведена в электронном виде</w:t>
      </w:r>
      <w:r w:rsidRPr="00082DFC">
        <w:rPr>
          <w:rFonts w:ascii="Times New Roman" w:eastAsia="Times New Roman" w:hAnsi="Times New Roman" w:cs="Times New Roman"/>
          <w:lang w:eastAsia="ru-RU"/>
        </w:rPr>
        <w:t xml:space="preserve"> </w:t>
      </w:r>
    </w:p>
    <w:p w14:paraId="685D2E4A" w14:textId="6CAE1E95" w:rsidR="007502A2" w:rsidRDefault="007502A2" w:rsidP="000E7B9B">
      <w:pPr>
        <w:pStyle w:val="a2"/>
      </w:pPr>
    </w:p>
    <w:p w14:paraId="6ED81CCF" w14:textId="7C94C57E" w:rsidR="007502A2" w:rsidRDefault="007502A2" w:rsidP="000E7B9B">
      <w:pPr>
        <w:pStyle w:val="a2"/>
      </w:pPr>
    </w:p>
    <w:p w14:paraId="726979DE" w14:textId="1D5D7DF8" w:rsidR="007502A2" w:rsidRDefault="007502A2" w:rsidP="000E7B9B">
      <w:pPr>
        <w:pStyle w:val="a2"/>
      </w:pPr>
    </w:p>
    <w:p w14:paraId="26B66717" w14:textId="486CA863" w:rsidR="007502A2" w:rsidRDefault="007502A2" w:rsidP="000E7B9B">
      <w:pPr>
        <w:pStyle w:val="a2"/>
      </w:pPr>
    </w:p>
    <w:p w14:paraId="0B84B350" w14:textId="198BFA49" w:rsidR="007502A2" w:rsidRDefault="007502A2" w:rsidP="000E7B9B">
      <w:pPr>
        <w:pStyle w:val="a2"/>
      </w:pPr>
    </w:p>
    <w:p w14:paraId="2A0D904C" w14:textId="77777777" w:rsidR="00000000" w:rsidRPr="000E7B9B" w:rsidRDefault="000E7B9B" w:rsidP="000E7B9B">
      <w:pPr>
        <w:pStyle w:val="a2"/>
        <w:sectPr w:rsidR="00000000" w:rsidRPr="000E7B9B" w:rsidSect="007502A2">
          <w:type w:val="continuous"/>
          <w:pgSz w:w="11906" w:h="16838"/>
          <w:pgMar w:top="1134" w:right="567" w:bottom="1134" w:left="1134" w:header="708" w:footer="397" w:gutter="0"/>
          <w:cols w:space="708"/>
          <w:docGrid w:linePitch="360"/>
        </w:sectPr>
      </w:pPr>
    </w:p>
    <w:p w14:paraId="6E874571" w14:textId="1A7129B1" w:rsidR="007502A2" w:rsidRDefault="007502A2" w:rsidP="000E7B9B">
      <w:pPr>
        <w:rPr>
          <w:rFonts w:ascii="Times New Roman" w:hAnsi="Times New Roman" w:cs="Times New Roman"/>
          <w:szCs w:val="24"/>
        </w:rPr>
      </w:pPr>
    </w:p>
    <w:p w14:paraId="567FEF2B" w14:textId="1BAF9CEC"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3B23D7BC" w14:textId="78818848"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1C56209A" w14:textId="2284957D"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5367B2BA" w14:textId="5937D9D6"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4EACC8BF" w14:textId="142D22C8"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229BFF8A" w14:textId="6B4BD9B1"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57EB483F" w14:textId="0B86967B"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4547AEFF" w14:textId="6E996773"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0E22AB1B" w14:textId="66C80527"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227A8B53" w14:textId="7E1D376C"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41E42E09" w14:textId="13A8EF4D"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52F124D4" w14:textId="4FD77B61"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18A50A83" w14:textId="5F7A23CE"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6BBC7990" w14:textId="235031D4"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569468EE" w14:textId="1EF6EC4B"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01D3B066" w14:textId="26D476B4"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3FDAADDC" w14:textId="44BED93E"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68A0E97A" w14:textId="6915143E"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68B687C1" w14:textId="225D62D1"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73A4BF2B" w14:textId="3E371433"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620EAAD6" w14:textId="70986920"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2205D6E7" w14:textId="70A5DC23"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25FB1A0F" w14:textId="4FF20824"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132F1AA2" w14:textId="7F41B7AD"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1730595E" w14:textId="5F6CF232"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7194630B" w14:textId="53644BC9"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49BC3DC7" w14:textId="3344B8FD"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6E7982DF" w14:textId="724D2251"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142A7B3C" w14:textId="16243888"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06997C6F" w14:textId="69151EA1"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6A4507D0" w14:textId="6C48E7E7"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43F5805B" w14:textId="412B628D"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38709836" w14:textId="7FC72100"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1549F3C4" w14:textId="189E0B7A"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022B13AD" w14:textId="77777777"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3AA7AB4E" w14:textId="77777777" w:rsidR="007502A2" w:rsidRPr="00082DFC" w:rsidRDefault="007502A2" w:rsidP="007502A2">
      <w:pPr>
        <w:pStyle w:val="2"/>
        <w:jc w:val="center"/>
        <w:rPr>
          <w:rFonts w:ascii="Times New Roman" w:hAnsi="Times New Roman" w:cs="Times New Roman"/>
          <w:szCs w:val="24"/>
        </w:rPr>
      </w:pPr>
      <w:bookmarkStart w:id="444" w:name="_Toc196232691"/>
      <w:r w:rsidRPr="00294703">
        <w:rPr>
          <w:rFonts w:ascii="Times New Roman" w:hAnsi="Times New Roman" w:cs="Times New Roman"/>
          <w:szCs w:val="24"/>
        </w:rPr>
        <w:t xml:space="preserve">Приложение </w:t>
      </w:r>
      <w:r>
        <w:rPr>
          <w:rFonts w:ascii="Times New Roman" w:hAnsi="Times New Roman" w:cs="Times New Roman"/>
          <w:szCs w:val="24"/>
        </w:rPr>
        <w:t>8</w:t>
      </w:r>
      <w:bookmarkEnd w:id="444"/>
    </w:p>
    <w:p w14:paraId="4D639146" w14:textId="163579A6" w:rsidR="007502A2" w:rsidRDefault="007502A2" w:rsidP="000E7B9B">
      <w:pPr>
        <w:pStyle w:val="2"/>
        <w:jc w:val="center"/>
        <w:rPr>
          <w:rFonts w:ascii="Times New Roman" w:hAnsi="Times New Roman" w:cs="Times New Roman"/>
          <w:szCs w:val="24"/>
        </w:rPr>
      </w:pPr>
      <w:bookmarkStart w:id="445" w:name="_Toc196232692"/>
      <w:r w:rsidRPr="005E546E">
        <w:rPr>
          <w:rFonts w:ascii="Times New Roman" w:hAnsi="Times New Roman" w:cs="Times New Roman"/>
          <w:szCs w:val="24"/>
        </w:rPr>
        <w:t>Пакет таблиц формы РСБУ</w:t>
      </w:r>
      <w:bookmarkEnd w:id="445"/>
    </w:p>
    <w:p w14:paraId="1C889898" w14:textId="77777777" w:rsidR="005E546E" w:rsidRPr="000E7B9B" w:rsidRDefault="005E546E" w:rsidP="000E7B9B">
      <w:pPr>
        <w:pStyle w:val="a2"/>
      </w:pPr>
    </w:p>
    <w:p w14:paraId="7FC8FE45" w14:textId="3A121B28" w:rsidR="007502A2" w:rsidRPr="000E7B9B" w:rsidRDefault="007502A2" w:rsidP="000E7B9B">
      <w:pPr>
        <w:keepNext/>
        <w:tabs>
          <w:tab w:val="num" w:pos="0"/>
        </w:tabs>
        <w:spacing w:after="0" w:line="240" w:lineRule="auto"/>
        <w:jc w:val="center"/>
        <w:rPr>
          <w:rFonts w:ascii="Times New Roman" w:hAnsi="Times New Roman" w:cs="Times New Roman"/>
        </w:rPr>
      </w:pPr>
      <w:r w:rsidRPr="005E546E">
        <w:rPr>
          <w:rFonts w:ascii="Times New Roman" w:eastAsia="Times New Roman" w:hAnsi="Times New Roman" w:cs="Times New Roman"/>
          <w:lang w:eastAsia="ru-RU"/>
        </w:rPr>
        <w:t>П р и м е ч а н и е – форма отчетности приведена в электронном виде</w:t>
      </w:r>
      <w:r w:rsidRPr="000E7B9B">
        <w:rPr>
          <w:rFonts w:ascii="Times New Roman" w:eastAsia="Times New Roman" w:hAnsi="Times New Roman" w:cs="Times New Roman"/>
          <w:lang w:eastAsia="ru-RU"/>
        </w:rPr>
        <w:t xml:space="preserve"> </w:t>
      </w:r>
    </w:p>
    <w:p w14:paraId="63A88E6B" w14:textId="48430580" w:rsidR="007502A2" w:rsidRDefault="007502A2" w:rsidP="000E7B9B">
      <w:pPr>
        <w:pStyle w:val="a2"/>
      </w:pPr>
    </w:p>
    <w:p w14:paraId="4E36E002" w14:textId="1AB56F04" w:rsidR="007502A2" w:rsidRDefault="007502A2" w:rsidP="000E7B9B">
      <w:pPr>
        <w:pStyle w:val="a2"/>
      </w:pPr>
    </w:p>
    <w:p w14:paraId="3D70A58D" w14:textId="1F3C34A5" w:rsidR="007502A2" w:rsidRDefault="007502A2" w:rsidP="000E7B9B">
      <w:pPr>
        <w:pStyle w:val="a2"/>
      </w:pPr>
    </w:p>
    <w:p w14:paraId="63BC68B8" w14:textId="4007D61C" w:rsidR="007502A2" w:rsidRDefault="007502A2" w:rsidP="000E7B9B">
      <w:pPr>
        <w:pStyle w:val="a2"/>
      </w:pPr>
    </w:p>
    <w:p w14:paraId="07ADCC30" w14:textId="2B998556" w:rsidR="007502A2" w:rsidRDefault="007502A2" w:rsidP="000E7B9B">
      <w:pPr>
        <w:pStyle w:val="a2"/>
      </w:pPr>
    </w:p>
    <w:p w14:paraId="3B9CF9ED" w14:textId="03801B8A" w:rsidR="007502A2" w:rsidRDefault="007502A2" w:rsidP="000E7B9B">
      <w:pPr>
        <w:pStyle w:val="a2"/>
      </w:pPr>
    </w:p>
    <w:p w14:paraId="64AD376D" w14:textId="0B4F55C6" w:rsidR="007502A2" w:rsidRDefault="007502A2" w:rsidP="000E7B9B">
      <w:pPr>
        <w:pStyle w:val="a2"/>
      </w:pPr>
    </w:p>
    <w:p w14:paraId="7D9A3AEF" w14:textId="5D258E10" w:rsidR="007502A2" w:rsidRDefault="007502A2" w:rsidP="000E7B9B">
      <w:pPr>
        <w:pStyle w:val="a2"/>
      </w:pPr>
    </w:p>
    <w:p w14:paraId="04C7F580" w14:textId="4BD4C932" w:rsidR="007502A2" w:rsidRDefault="007502A2" w:rsidP="000E7B9B">
      <w:pPr>
        <w:pStyle w:val="a2"/>
      </w:pPr>
    </w:p>
    <w:p w14:paraId="3D376ED6" w14:textId="1C87DD12" w:rsidR="007502A2" w:rsidRDefault="007502A2" w:rsidP="000E7B9B">
      <w:pPr>
        <w:pStyle w:val="a2"/>
      </w:pPr>
    </w:p>
    <w:p w14:paraId="2338AB7F" w14:textId="7CD37D04" w:rsidR="007502A2" w:rsidRDefault="007502A2" w:rsidP="000E7B9B">
      <w:pPr>
        <w:pStyle w:val="a2"/>
      </w:pPr>
    </w:p>
    <w:p w14:paraId="586FEBA7" w14:textId="4DDD9627" w:rsidR="007502A2" w:rsidRDefault="007502A2" w:rsidP="000E7B9B">
      <w:pPr>
        <w:pStyle w:val="a2"/>
      </w:pPr>
    </w:p>
    <w:p w14:paraId="48D63CBF" w14:textId="446CBC38" w:rsidR="007502A2" w:rsidRDefault="007502A2" w:rsidP="000E7B9B">
      <w:pPr>
        <w:pStyle w:val="a2"/>
      </w:pPr>
    </w:p>
    <w:p w14:paraId="1A7D89D0" w14:textId="40C202DE" w:rsidR="007502A2" w:rsidRDefault="007502A2" w:rsidP="000E7B9B">
      <w:pPr>
        <w:pStyle w:val="a2"/>
      </w:pPr>
    </w:p>
    <w:p w14:paraId="6DF4CEF8" w14:textId="2459E9A0" w:rsidR="007502A2" w:rsidRDefault="007502A2" w:rsidP="000E7B9B">
      <w:pPr>
        <w:pStyle w:val="a2"/>
      </w:pPr>
    </w:p>
    <w:p w14:paraId="28647478" w14:textId="39BF5344" w:rsidR="007502A2" w:rsidRDefault="007502A2" w:rsidP="000E7B9B">
      <w:pPr>
        <w:pStyle w:val="a2"/>
      </w:pPr>
    </w:p>
    <w:p w14:paraId="7BEA1896" w14:textId="417ACD28" w:rsidR="007502A2" w:rsidRDefault="007502A2" w:rsidP="000E7B9B">
      <w:pPr>
        <w:pStyle w:val="a2"/>
      </w:pPr>
    </w:p>
    <w:p w14:paraId="1F1D5126" w14:textId="0F49AF4E" w:rsidR="007502A2" w:rsidRDefault="007502A2" w:rsidP="000E7B9B">
      <w:pPr>
        <w:pStyle w:val="a2"/>
      </w:pPr>
    </w:p>
    <w:p w14:paraId="18D6FF95" w14:textId="0CA0A9BD" w:rsidR="007502A2" w:rsidRDefault="007502A2" w:rsidP="000E7B9B">
      <w:pPr>
        <w:pStyle w:val="a2"/>
      </w:pPr>
    </w:p>
    <w:p w14:paraId="0A9C7E79" w14:textId="64FA2C43" w:rsidR="007502A2" w:rsidRDefault="007502A2" w:rsidP="000E7B9B">
      <w:pPr>
        <w:pStyle w:val="a2"/>
      </w:pPr>
    </w:p>
    <w:p w14:paraId="6C80FB9A" w14:textId="551C6E15" w:rsidR="007502A2" w:rsidRDefault="007502A2" w:rsidP="000E7B9B">
      <w:pPr>
        <w:pStyle w:val="a2"/>
      </w:pPr>
    </w:p>
    <w:p w14:paraId="3EB8044E" w14:textId="71301A96" w:rsidR="007502A2" w:rsidRDefault="007502A2" w:rsidP="000E7B9B">
      <w:pPr>
        <w:pStyle w:val="a2"/>
      </w:pPr>
    </w:p>
    <w:p w14:paraId="5D78E14E" w14:textId="60360894" w:rsidR="007502A2" w:rsidRDefault="007502A2" w:rsidP="000E7B9B">
      <w:pPr>
        <w:pStyle w:val="a2"/>
      </w:pPr>
    </w:p>
    <w:p w14:paraId="13F401BE" w14:textId="3EE84E98" w:rsidR="007502A2" w:rsidRDefault="007502A2" w:rsidP="000E7B9B">
      <w:pPr>
        <w:pStyle w:val="a2"/>
      </w:pPr>
    </w:p>
    <w:p w14:paraId="711BED17" w14:textId="2811359E" w:rsidR="007502A2" w:rsidRDefault="007502A2" w:rsidP="000E7B9B">
      <w:pPr>
        <w:pStyle w:val="a2"/>
      </w:pPr>
    </w:p>
    <w:p w14:paraId="3742A925" w14:textId="4A07499E" w:rsidR="007502A2" w:rsidRDefault="007502A2" w:rsidP="000E7B9B">
      <w:pPr>
        <w:pStyle w:val="a2"/>
      </w:pPr>
    </w:p>
    <w:p w14:paraId="14A00319" w14:textId="1F40A194" w:rsidR="007502A2" w:rsidRDefault="007502A2" w:rsidP="000E7B9B">
      <w:pPr>
        <w:pStyle w:val="a2"/>
      </w:pPr>
    </w:p>
    <w:p w14:paraId="0D837A0B" w14:textId="1646FB56" w:rsidR="007502A2" w:rsidRDefault="007502A2" w:rsidP="000E7B9B">
      <w:pPr>
        <w:pStyle w:val="a2"/>
      </w:pPr>
    </w:p>
    <w:p w14:paraId="3C24D1A2" w14:textId="415066F1" w:rsidR="007502A2" w:rsidRDefault="007502A2" w:rsidP="000E7B9B">
      <w:pPr>
        <w:pStyle w:val="a2"/>
      </w:pPr>
    </w:p>
    <w:p w14:paraId="4489FDE6" w14:textId="725C3BD4" w:rsidR="007502A2" w:rsidRDefault="007502A2" w:rsidP="000E7B9B">
      <w:pPr>
        <w:pStyle w:val="a2"/>
      </w:pPr>
    </w:p>
    <w:p w14:paraId="57701978" w14:textId="06CB1F69" w:rsidR="007502A2" w:rsidRDefault="007502A2" w:rsidP="000E7B9B">
      <w:pPr>
        <w:pStyle w:val="a2"/>
      </w:pPr>
    </w:p>
    <w:p w14:paraId="3980B8D7" w14:textId="7484E739" w:rsidR="007502A2" w:rsidRDefault="007502A2" w:rsidP="000E7B9B">
      <w:pPr>
        <w:pStyle w:val="a2"/>
      </w:pPr>
    </w:p>
    <w:p w14:paraId="29A76128" w14:textId="62B76232" w:rsidR="007502A2" w:rsidRDefault="007502A2" w:rsidP="000E7B9B">
      <w:pPr>
        <w:pStyle w:val="a2"/>
      </w:pPr>
    </w:p>
    <w:p w14:paraId="303F038A" w14:textId="10B65F20" w:rsidR="007502A2" w:rsidRDefault="007502A2" w:rsidP="000E7B9B">
      <w:pPr>
        <w:pStyle w:val="a2"/>
      </w:pPr>
    </w:p>
    <w:p w14:paraId="3F6C08D8" w14:textId="159F0407" w:rsidR="007502A2" w:rsidRDefault="007502A2" w:rsidP="000E7B9B">
      <w:pPr>
        <w:pStyle w:val="a2"/>
      </w:pPr>
    </w:p>
    <w:p w14:paraId="106A2E7A" w14:textId="0CBF357B" w:rsidR="007502A2" w:rsidRDefault="007502A2" w:rsidP="000E7B9B">
      <w:pPr>
        <w:pStyle w:val="a2"/>
      </w:pPr>
    </w:p>
    <w:p w14:paraId="1E735CDE" w14:textId="65CEBAD7" w:rsidR="007502A2" w:rsidRDefault="007502A2" w:rsidP="000E7B9B">
      <w:pPr>
        <w:pStyle w:val="a2"/>
      </w:pPr>
    </w:p>
    <w:p w14:paraId="46E2B8C6" w14:textId="28223BBB" w:rsidR="007502A2" w:rsidRDefault="007502A2" w:rsidP="000E7B9B">
      <w:pPr>
        <w:pStyle w:val="a2"/>
      </w:pPr>
    </w:p>
    <w:p w14:paraId="445A33E0" w14:textId="50541BAD" w:rsidR="007502A2" w:rsidRPr="000E7B9B" w:rsidRDefault="007502A2" w:rsidP="000E7B9B">
      <w:pPr>
        <w:rPr>
          <w:rFonts w:ascii="Times New Roman" w:hAnsi="Times New Roman" w:cs="Times New Roman"/>
          <w:szCs w:val="24"/>
        </w:rPr>
      </w:pPr>
    </w:p>
    <w:p w14:paraId="45B6AAAB" w14:textId="3B055659" w:rsidR="007502A2" w:rsidRPr="000E7B9B" w:rsidRDefault="007502A2" w:rsidP="000E7B9B">
      <w:pPr>
        <w:rPr>
          <w:rFonts w:ascii="Times New Roman" w:hAnsi="Times New Roman" w:cs="Times New Roman"/>
          <w:szCs w:val="24"/>
        </w:rPr>
      </w:pPr>
    </w:p>
    <w:p w14:paraId="78AE89BB" w14:textId="77777777" w:rsidR="007502A2" w:rsidRPr="000E7B9B" w:rsidRDefault="007502A2" w:rsidP="007502A2">
      <w:pPr>
        <w:pStyle w:val="2"/>
        <w:jc w:val="center"/>
        <w:rPr>
          <w:rFonts w:ascii="Times New Roman" w:hAnsi="Times New Roman" w:cs="Times New Roman"/>
          <w:szCs w:val="24"/>
        </w:rPr>
      </w:pPr>
      <w:bookmarkStart w:id="446" w:name="_Toc196232693"/>
      <w:r>
        <w:rPr>
          <w:rFonts w:ascii="Times New Roman" w:hAnsi="Times New Roman" w:cs="Times New Roman"/>
          <w:szCs w:val="24"/>
        </w:rPr>
        <w:t>Приложение 9</w:t>
      </w:r>
      <w:bookmarkEnd w:id="446"/>
    </w:p>
    <w:p w14:paraId="5AE6C7C3" w14:textId="77777777" w:rsidR="007502A2" w:rsidRPr="005E546E" w:rsidRDefault="007502A2" w:rsidP="000E7B9B">
      <w:pPr>
        <w:pStyle w:val="2"/>
        <w:jc w:val="center"/>
        <w:rPr>
          <w:rFonts w:ascii="Times New Roman" w:hAnsi="Times New Roman" w:cs="Times New Roman"/>
          <w:szCs w:val="24"/>
        </w:rPr>
      </w:pPr>
      <w:bookmarkStart w:id="447" w:name="_Toc196232694"/>
      <w:r w:rsidRPr="005E546E">
        <w:rPr>
          <w:rFonts w:ascii="Times New Roman" w:hAnsi="Times New Roman" w:cs="Times New Roman"/>
          <w:szCs w:val="24"/>
        </w:rPr>
        <w:t>Бухгалтерская (финансовая) отчетность: состав и подходы к раскрытию информации</w:t>
      </w:r>
      <w:bookmarkEnd w:id="447"/>
    </w:p>
    <w:p w14:paraId="628A755B" w14:textId="77777777" w:rsidR="007502A2" w:rsidRDefault="007502A2" w:rsidP="007502A2">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74C50503" w14:textId="77777777" w:rsidR="007502A2" w:rsidRDefault="007502A2" w:rsidP="007502A2">
      <w:pPr>
        <w:keepNext/>
        <w:tabs>
          <w:tab w:val="num" w:pos="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 р и м е ч а н и е – форма отчетности приведена в электронном виде</w:t>
      </w:r>
    </w:p>
    <w:p w14:paraId="56CE6D32" w14:textId="77777777" w:rsidR="007502A2" w:rsidRPr="000E7B9B" w:rsidRDefault="007502A2" w:rsidP="000E7B9B">
      <w:pPr>
        <w:pStyle w:val="a2"/>
      </w:pPr>
    </w:p>
    <w:p w14:paraId="07947571" w14:textId="77777777" w:rsidR="0054369A" w:rsidRPr="00082DFC" w:rsidRDefault="0054369A" w:rsidP="000E7B9B">
      <w:pPr>
        <w:rPr>
          <w:rFonts w:ascii="Times New Roman" w:hAnsi="Times New Roman" w:cs="Times New Roman"/>
          <w:szCs w:val="24"/>
        </w:rPr>
      </w:pPr>
    </w:p>
    <w:p w14:paraId="656A2DA4" w14:textId="6E3EA25A" w:rsidR="0054369A" w:rsidRDefault="0054369A" w:rsidP="000E7B9B">
      <w:pPr>
        <w:rPr>
          <w:rFonts w:ascii="Times New Roman" w:hAnsi="Times New Roman" w:cs="Times New Roman"/>
          <w:szCs w:val="24"/>
        </w:rPr>
      </w:pPr>
    </w:p>
    <w:p w14:paraId="73E7534D" w14:textId="0BA1AF16" w:rsidR="0054369A" w:rsidRDefault="0054369A" w:rsidP="000E7B9B">
      <w:pPr>
        <w:pStyle w:val="a2"/>
      </w:pPr>
    </w:p>
    <w:p w14:paraId="54C68FB2" w14:textId="4578E644" w:rsidR="0054369A" w:rsidRDefault="0054369A" w:rsidP="000E7B9B">
      <w:pPr>
        <w:pStyle w:val="a2"/>
      </w:pPr>
    </w:p>
    <w:p w14:paraId="4A268CA1" w14:textId="384781FA" w:rsidR="0054369A" w:rsidRDefault="0054369A" w:rsidP="000E7B9B">
      <w:pPr>
        <w:pStyle w:val="a2"/>
      </w:pPr>
    </w:p>
    <w:p w14:paraId="2A522A4A" w14:textId="1EDA1F68" w:rsidR="0054369A" w:rsidRDefault="0054369A" w:rsidP="000E7B9B">
      <w:pPr>
        <w:pStyle w:val="a2"/>
      </w:pPr>
    </w:p>
    <w:p w14:paraId="30F3AE6D" w14:textId="1828219B" w:rsidR="0054369A" w:rsidRDefault="0054369A" w:rsidP="000E7B9B">
      <w:pPr>
        <w:pStyle w:val="a2"/>
      </w:pPr>
    </w:p>
    <w:p w14:paraId="569E08FB" w14:textId="3485D650" w:rsidR="0054369A" w:rsidRDefault="0054369A" w:rsidP="000E7B9B">
      <w:pPr>
        <w:pStyle w:val="a2"/>
      </w:pPr>
    </w:p>
    <w:p w14:paraId="0D7B97C1" w14:textId="34736B03" w:rsidR="0054369A" w:rsidRDefault="0054369A" w:rsidP="000E7B9B">
      <w:pPr>
        <w:pStyle w:val="a2"/>
      </w:pPr>
    </w:p>
    <w:p w14:paraId="4ADD2E54" w14:textId="6EECC558" w:rsidR="0054369A" w:rsidRDefault="0054369A" w:rsidP="000E7B9B">
      <w:pPr>
        <w:pStyle w:val="a2"/>
      </w:pPr>
    </w:p>
    <w:p w14:paraId="0C5BB76F" w14:textId="6AC4F845" w:rsidR="0054369A" w:rsidRDefault="0054369A" w:rsidP="000E7B9B">
      <w:pPr>
        <w:pStyle w:val="a2"/>
      </w:pPr>
    </w:p>
    <w:p w14:paraId="2175545F" w14:textId="3348D079" w:rsidR="0054369A" w:rsidRDefault="0054369A" w:rsidP="000E7B9B">
      <w:pPr>
        <w:pStyle w:val="a2"/>
      </w:pPr>
    </w:p>
    <w:p w14:paraId="0B727E8A" w14:textId="5707CE4B" w:rsidR="0054369A" w:rsidRDefault="0054369A" w:rsidP="000E7B9B">
      <w:pPr>
        <w:pStyle w:val="a2"/>
      </w:pPr>
    </w:p>
    <w:p w14:paraId="6181FDDE" w14:textId="212F256B" w:rsidR="0054369A" w:rsidRDefault="0054369A" w:rsidP="000E7B9B">
      <w:pPr>
        <w:pStyle w:val="a2"/>
      </w:pPr>
    </w:p>
    <w:p w14:paraId="28BB31FE" w14:textId="7C348098" w:rsidR="0054369A" w:rsidRDefault="0054369A" w:rsidP="000E7B9B">
      <w:pPr>
        <w:pStyle w:val="a2"/>
      </w:pPr>
    </w:p>
    <w:p w14:paraId="05364F84" w14:textId="163F5521" w:rsidR="0054369A" w:rsidRDefault="0054369A" w:rsidP="000E7B9B">
      <w:pPr>
        <w:pStyle w:val="a2"/>
      </w:pPr>
    </w:p>
    <w:p w14:paraId="16B17F46" w14:textId="33FDD529" w:rsidR="0054369A" w:rsidRDefault="0054369A" w:rsidP="000E7B9B">
      <w:pPr>
        <w:pStyle w:val="a2"/>
      </w:pPr>
    </w:p>
    <w:p w14:paraId="2BE74356" w14:textId="0B437862" w:rsidR="0054369A" w:rsidRDefault="0054369A" w:rsidP="000E7B9B">
      <w:pPr>
        <w:pStyle w:val="a2"/>
      </w:pPr>
    </w:p>
    <w:p w14:paraId="366E10F5" w14:textId="55CC6746" w:rsidR="0054369A" w:rsidRDefault="0054369A" w:rsidP="000E7B9B">
      <w:pPr>
        <w:pStyle w:val="a2"/>
      </w:pPr>
    </w:p>
    <w:p w14:paraId="1DA2DA2C" w14:textId="1B0AB9E9" w:rsidR="0054369A" w:rsidRDefault="0054369A" w:rsidP="000E7B9B">
      <w:pPr>
        <w:pStyle w:val="a2"/>
      </w:pPr>
    </w:p>
    <w:p w14:paraId="058AEC4D" w14:textId="5635FD44" w:rsidR="0054369A" w:rsidRDefault="0054369A" w:rsidP="000E7B9B">
      <w:pPr>
        <w:pStyle w:val="a2"/>
      </w:pPr>
    </w:p>
    <w:p w14:paraId="70420A2B" w14:textId="75616E6E" w:rsidR="0054369A" w:rsidRDefault="0054369A" w:rsidP="000E7B9B">
      <w:pPr>
        <w:pStyle w:val="a2"/>
      </w:pPr>
    </w:p>
    <w:p w14:paraId="35D66F77" w14:textId="2815A05A" w:rsidR="0054369A" w:rsidRDefault="0054369A" w:rsidP="000E7B9B">
      <w:pPr>
        <w:pStyle w:val="a2"/>
      </w:pPr>
    </w:p>
    <w:p w14:paraId="60B575DC" w14:textId="76EFD39F" w:rsidR="0054369A" w:rsidRDefault="0054369A" w:rsidP="000E7B9B">
      <w:pPr>
        <w:pStyle w:val="a2"/>
      </w:pPr>
    </w:p>
    <w:p w14:paraId="699673FE" w14:textId="2AF6901D" w:rsidR="0054369A" w:rsidRDefault="0054369A" w:rsidP="000E7B9B">
      <w:pPr>
        <w:pStyle w:val="a2"/>
      </w:pPr>
    </w:p>
    <w:p w14:paraId="500371D1" w14:textId="79F3EC8D" w:rsidR="0054369A" w:rsidRDefault="0054369A" w:rsidP="000E7B9B">
      <w:pPr>
        <w:pStyle w:val="a2"/>
      </w:pPr>
    </w:p>
    <w:p w14:paraId="1DC6CF44" w14:textId="1C7AFBFD" w:rsidR="0054369A" w:rsidRDefault="0054369A" w:rsidP="000E7B9B">
      <w:pPr>
        <w:pStyle w:val="a2"/>
      </w:pPr>
    </w:p>
    <w:p w14:paraId="3521EACF" w14:textId="2825F230" w:rsidR="0054369A" w:rsidRDefault="0054369A" w:rsidP="000E7B9B">
      <w:pPr>
        <w:pStyle w:val="a2"/>
      </w:pPr>
    </w:p>
    <w:p w14:paraId="52C8EDDC" w14:textId="54FAD7F3" w:rsidR="0054369A" w:rsidRDefault="0054369A" w:rsidP="000E7B9B">
      <w:pPr>
        <w:pStyle w:val="a2"/>
      </w:pPr>
    </w:p>
    <w:p w14:paraId="363B7A17" w14:textId="405F2219" w:rsidR="0054369A" w:rsidRDefault="0054369A" w:rsidP="000E7B9B">
      <w:pPr>
        <w:pStyle w:val="a2"/>
      </w:pPr>
    </w:p>
    <w:p w14:paraId="1CABE9C8" w14:textId="369D46FB" w:rsidR="0054369A" w:rsidRDefault="0054369A" w:rsidP="000E7B9B">
      <w:pPr>
        <w:pStyle w:val="a2"/>
      </w:pPr>
    </w:p>
    <w:p w14:paraId="4AB8CE52" w14:textId="16723B0C" w:rsidR="0054369A" w:rsidRDefault="0054369A" w:rsidP="000E7B9B">
      <w:pPr>
        <w:pStyle w:val="a2"/>
      </w:pPr>
    </w:p>
    <w:p w14:paraId="37500085" w14:textId="77777777" w:rsidR="0054369A" w:rsidRPr="000E7B9B" w:rsidRDefault="0054369A" w:rsidP="000E7B9B">
      <w:pPr>
        <w:pStyle w:val="a2"/>
      </w:pPr>
    </w:p>
    <w:p w14:paraId="3565D242" w14:textId="13A5D3AD" w:rsidR="0054369A" w:rsidRPr="00082DFC" w:rsidRDefault="0054369A" w:rsidP="0054369A">
      <w:pPr>
        <w:pStyle w:val="2"/>
        <w:jc w:val="center"/>
        <w:rPr>
          <w:rFonts w:ascii="Times New Roman" w:hAnsi="Times New Roman" w:cs="Times New Roman"/>
          <w:szCs w:val="24"/>
        </w:rPr>
      </w:pPr>
      <w:bookmarkStart w:id="448" w:name="_Toc196232695"/>
      <w:r>
        <w:rPr>
          <w:rFonts w:ascii="Times New Roman" w:hAnsi="Times New Roman" w:cs="Times New Roman"/>
          <w:szCs w:val="24"/>
        </w:rPr>
        <w:t>Приложение 10</w:t>
      </w:r>
      <w:bookmarkEnd w:id="448"/>
    </w:p>
    <w:p w14:paraId="1E3FF41D" w14:textId="0F5C027B" w:rsidR="0054369A" w:rsidRPr="005E546E" w:rsidRDefault="0054369A" w:rsidP="0054369A">
      <w:pPr>
        <w:pStyle w:val="2"/>
        <w:jc w:val="center"/>
        <w:rPr>
          <w:rFonts w:ascii="Times New Roman" w:hAnsi="Times New Roman" w:cs="Times New Roman"/>
          <w:b w:val="0"/>
          <w:bCs w:val="0"/>
          <w:iCs w:val="0"/>
          <w:szCs w:val="24"/>
        </w:rPr>
      </w:pPr>
      <w:bookmarkStart w:id="449" w:name="_Toc196232696"/>
      <w:r>
        <w:rPr>
          <w:rFonts w:ascii="Times New Roman" w:hAnsi="Times New Roman" w:cs="Times New Roman"/>
          <w:szCs w:val="24"/>
        </w:rPr>
        <w:t>Расчеты по налогу на прибыль</w:t>
      </w:r>
      <w:bookmarkEnd w:id="449"/>
    </w:p>
    <w:p w14:paraId="1684B09D" w14:textId="77777777" w:rsidR="0054369A" w:rsidRDefault="0054369A" w:rsidP="0054369A">
      <w:pPr>
        <w:tabs>
          <w:tab w:val="left" w:pos="567"/>
          <w:tab w:val="left" w:pos="1086"/>
        </w:tabs>
        <w:spacing w:after="0" w:line="260" w:lineRule="auto"/>
        <w:jc w:val="center"/>
        <w:rPr>
          <w:rFonts w:ascii="Times New Roman" w:eastAsia="Times New Roman" w:hAnsi="Times New Roman" w:cs="Times New Roman"/>
          <w:sz w:val="24"/>
          <w:szCs w:val="24"/>
          <w:lang w:eastAsia="ru-RU"/>
        </w:rPr>
      </w:pPr>
    </w:p>
    <w:p w14:paraId="7B7833B9" w14:textId="77777777" w:rsidR="0054369A" w:rsidRDefault="0054369A" w:rsidP="0054369A">
      <w:pPr>
        <w:keepNext/>
        <w:tabs>
          <w:tab w:val="num" w:pos="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 р и м е ч а н и е – форма отчетности приведена в электронном виде</w:t>
      </w:r>
    </w:p>
    <w:p w14:paraId="0B431A64" w14:textId="314B2DDE" w:rsidR="00294703" w:rsidRDefault="00294703" w:rsidP="007502A2">
      <w:pPr>
        <w:keepNext/>
        <w:tabs>
          <w:tab w:val="num" w:pos="0"/>
        </w:tabs>
        <w:spacing w:after="0" w:line="240" w:lineRule="auto"/>
        <w:jc w:val="center"/>
        <w:rPr>
          <w:rFonts w:ascii="Arial" w:eastAsia="Times New Roman" w:hAnsi="Arial" w:cs="Times New Roman"/>
          <w:sz w:val="18"/>
          <w:szCs w:val="24"/>
          <w:lang w:eastAsia="ru-RU"/>
        </w:rPr>
      </w:pPr>
    </w:p>
    <w:sectPr w:rsidR="00294703" w:rsidSect="007502A2">
      <w:type w:val="continuous"/>
      <w:pgSz w:w="11906" w:h="16838"/>
      <w:pgMar w:top="1134" w:right="567" w:bottom="1134" w:left="1134" w:header="708"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F631310" w16cex:dateUtc="2025-02-07T10:40:51Z"/>
  <w16cex:commentExtensible w16cex:durableId="3C093257" w16cex:dateUtc="2025-02-07T10:34:18Z"/>
  <w16cex:commentExtensible w16cex:durableId="2B065C07" w16cex:dateUtc="2025-02-07T10:14:58Z"/>
  <w16cex:commentExtensible w16cex:durableId="3CC9F6C7" w16cex:dateUtc="2025-02-07T09:58:37Z"/>
  <w16cex:commentExtensible w16cex:durableId="4B4B3C5C" w16cex:dateUtc="2025-02-07T09:55:20Z"/>
  <w16cex:commentExtensible w16cex:durableId="62FC794C" w16cex:dateUtc="2025-02-07T09:52:32Z"/>
  <w16cex:commentExtensible w16cex:durableId="07D3A0F0" w16cex:dateUtc="2025-02-07T09:50:49Z"/>
  <w16cex:commentExtensible w16cex:durableId="431027E9" w16cex:dateUtc="2025-02-07T09:50:14Z"/>
  <w16cex:commentExtensible w16cex:durableId="5BE84CA5" w16cex:dateUtc="2025-02-05T08:15:22Z"/>
  <w16cex:commentExtensible w16cex:durableId="1A883019" w16cex:dateUtc="2025-02-05T08:14:15Z"/>
  <w16cex:commentExtensible w16cex:durableId="1C7BA52F" w16cex:dateUtc="2025-02-07T05:47:18Z"/>
  <w16cex:commentExtensible w16cex:durableId="05E98068" w16cex:dateUtc="2025-02-06T06:46:19Z"/>
  <w16cex:commentExtensible w16cex:durableId="18448A4F" w16cex:dateUtc="2025-02-06T06:41:54Z"/>
  <w16cex:commentExtensible w16cex:durableId="29D59A70" w16cex:dateUtc="2025-02-06T06:33:54Z"/>
  <w16cex:commentExtensible w16cex:durableId="13E7C9FC" w16cex:dateUtc="2025-02-05T08:13:10Z"/>
  <w16cex:commentExtensible w16cex:durableId="165EBF03" w16cex:dateUtc="2025-02-06T06:11:00Z"/>
  <w16cex:commentExtensible w16cex:durableId="07A0B8F5" w16cex:dateUtc="2025-02-06T05:09:37Z"/>
  <w16cex:commentExtensible w16cex:durableId="10517DF6" w16cex:dateUtc="2025-02-06T04:59:31Z"/>
  <w16cex:commentExtensible w16cex:durableId="6D1F83E9" w16cex:dateUtc="2025-02-06T04:49:57Z"/>
  <w16cex:commentExtensible w16cex:durableId="4B19F738" w16cex:dateUtc="2025-02-05T13:15:16Z"/>
  <w16cex:commentExtensible w16cex:durableId="19B3EF02" w16cex:dateUtc="2025-02-05T12:56:57Z"/>
  <w16cex:commentExtensible w16cex:durableId="4EA91663" w16cex:dateUtc="2025-02-05T12:07:27Z"/>
  <w16cex:commentExtensible w16cex:durableId="761A3F29" w16cex:dateUtc="2025-02-05T11:39:30Z"/>
  <w16cex:commentExtensible w16cex:durableId="05C46E94" w16cex:dateUtc="2025-02-05T08:09:16Z"/>
  <w16cex:commentExtensible w16cex:durableId="4EDC072B" w16cex:dateUtc="2025-02-05T10:06:37Z"/>
  <w16cex:commentExtensible w16cex:durableId="469111DE" w16cex:dateUtc="2025-02-05T10:02:26Z"/>
  <w16cex:commentExtensible w16cex:durableId="542BFAF8" w16cex:dateUtc="2025-02-05T09:59:09Z"/>
  <w16cex:commentExtensible w16cex:durableId="402C3A8A" w16cex:dateUtc="2025-02-05T08:37:49Z"/>
  <w16cex:commentExtensible w16cex:durableId="539185AE" w16cex:dateUtc="2025-02-05T08:37:17Z"/>
  <w16cex:commentExtensible w16cex:durableId="56CFCA05" w16cex:dateUtc="2025-02-05T08:37:02Z"/>
  <w16cex:commentExtensible w16cex:durableId="524AB361" w16cex:dateUtc="2025-02-05T08:34:45Z"/>
  <w16cex:commentExtensible w16cex:durableId="0603AEFF" w16cex:dateUtc="2025-02-05T08:34:07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1F631310"/>
  <w16cid:commentId w16cid:paraId="00000002" w16cid:durableId="3C093257"/>
  <w16cid:commentId w16cid:paraId="00000003" w16cid:durableId="2B065C07"/>
  <w16cid:commentId w16cid:paraId="00000004" w16cid:durableId="3CC9F6C7"/>
  <w16cid:commentId w16cid:paraId="00000007" w16cid:durableId="4B4B3C5C"/>
  <w16cid:commentId w16cid:paraId="00000008" w16cid:durableId="62FC794C"/>
  <w16cid:commentId w16cid:paraId="00000009" w16cid:durableId="07D3A0F0"/>
  <w16cid:commentId w16cid:paraId="0000000A" w16cid:durableId="431027E9"/>
  <w16cid:commentId w16cid:paraId="0000000B" w16cid:durableId="5BE84CA5"/>
  <w16cid:commentId w16cid:paraId="0000000C" w16cid:durableId="1A883019"/>
  <w16cid:commentId w16cid:paraId="0000000D" w16cid:durableId="1C7BA52F"/>
  <w16cid:commentId w16cid:paraId="0000000E" w16cid:durableId="05E98068"/>
  <w16cid:commentId w16cid:paraId="0000000F" w16cid:durableId="18448A4F"/>
  <w16cid:commentId w16cid:paraId="00000010" w16cid:durableId="29D59A70"/>
  <w16cid:commentId w16cid:paraId="00000011" w16cid:durableId="13E7C9FC"/>
  <w16cid:commentId w16cid:paraId="00000012" w16cid:durableId="165EBF03"/>
  <w16cid:commentId w16cid:paraId="00000013" w16cid:durableId="07A0B8F5"/>
  <w16cid:commentId w16cid:paraId="00000014" w16cid:durableId="10517DF6"/>
  <w16cid:commentId w16cid:paraId="00000015" w16cid:durableId="6D1F83E9"/>
  <w16cid:commentId w16cid:paraId="00000016" w16cid:durableId="4B19F738"/>
  <w16cid:commentId w16cid:paraId="00000017" w16cid:durableId="19B3EF02"/>
  <w16cid:commentId w16cid:paraId="00000018" w16cid:durableId="4EA91663"/>
  <w16cid:commentId w16cid:paraId="00000019" w16cid:durableId="761A3F29"/>
  <w16cid:commentId w16cid:paraId="0000001A" w16cid:durableId="05C46E94"/>
  <w16cid:commentId w16cid:paraId="0000001B" w16cid:durableId="4EDC072B"/>
  <w16cid:commentId w16cid:paraId="0000001C" w16cid:durableId="469111DE"/>
  <w16cid:commentId w16cid:paraId="0000001D" w16cid:durableId="542BFAF8"/>
  <w16cid:commentId w16cid:paraId="0000001E" w16cid:durableId="402C3A8A"/>
  <w16cid:commentId w16cid:paraId="0000001F" w16cid:durableId="539185AE"/>
  <w16cid:commentId w16cid:paraId="00000020" w16cid:durableId="56CFCA05"/>
  <w16cid:commentId w16cid:paraId="00000021" w16cid:durableId="524AB361"/>
  <w16cid:commentId w16cid:paraId="00000022" w16cid:durableId="0603AE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A7D26" w14:textId="77777777" w:rsidR="00D143FD" w:rsidRDefault="00D143FD">
      <w:pPr>
        <w:spacing w:after="0" w:line="240" w:lineRule="auto"/>
      </w:pPr>
      <w:r>
        <w:separator/>
      </w:r>
    </w:p>
  </w:endnote>
  <w:endnote w:type="continuationSeparator" w:id="0">
    <w:p w14:paraId="5949BC8B" w14:textId="77777777" w:rsidR="00D143FD" w:rsidRDefault="00D1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315716760"/>
      <w:docPartObj>
        <w:docPartGallery w:val="Page Numbers (Bottom of Page)"/>
        <w:docPartUnique/>
      </w:docPartObj>
    </w:sdtPr>
    <w:sdtEndPr/>
    <w:sdtContent>
      <w:p w14:paraId="7178C432" w14:textId="78BDCB21" w:rsidR="00D143FD" w:rsidRDefault="00D143FD">
        <w:pPr>
          <w:pStyle w:val="afc"/>
          <w:jc w:val="right"/>
          <w:rPr>
            <w:i/>
            <w:sz w:val="4"/>
          </w:rPr>
        </w:pPr>
        <w:r>
          <w:rPr>
            <w:rFonts w:ascii="Calibri" w:eastAsia="Calibri" w:hAnsi="Calibri"/>
            <w:sz w:val="22"/>
            <w:szCs w:val="22"/>
            <w:lang w:eastAsia="en-US"/>
          </w:rPr>
          <w:fldChar w:fldCharType="begin"/>
        </w:r>
        <w:r>
          <w:rPr>
            <w:rFonts w:ascii="Calibri" w:eastAsia="Calibri" w:hAnsi="Calibri"/>
            <w:sz w:val="22"/>
            <w:szCs w:val="22"/>
            <w:lang w:eastAsia="en-US"/>
          </w:rPr>
          <w:instrText>PAGE   \* MERGEFORMAT</w:instrText>
        </w:r>
        <w:r>
          <w:rPr>
            <w:rFonts w:ascii="Calibri" w:eastAsia="Calibri" w:hAnsi="Calibri"/>
            <w:sz w:val="22"/>
            <w:szCs w:val="22"/>
            <w:lang w:eastAsia="en-US"/>
          </w:rPr>
          <w:fldChar w:fldCharType="separate"/>
        </w:r>
        <w:r w:rsidR="000E7B9B" w:rsidRPr="000E7B9B">
          <w:rPr>
            <w:rFonts w:ascii="Times New Roman" w:hAnsi="Times New Roman"/>
            <w:noProof/>
            <w:sz w:val="20"/>
            <w:szCs w:val="20"/>
          </w:rPr>
          <w:t>7</w:t>
        </w:r>
        <w:r>
          <w:rPr>
            <w:rFonts w:ascii="Calibri" w:eastAsia="Calibri" w:hAnsi="Calibri"/>
            <w:sz w:val="22"/>
            <w:szCs w:val="22"/>
            <w:lang w:eastAsia="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676041"/>
      <w:docPartObj>
        <w:docPartGallery w:val="Page Numbers (Bottom of Page)"/>
        <w:docPartUnique/>
      </w:docPartObj>
    </w:sdtPr>
    <w:sdtEndPr/>
    <w:sdtContent>
      <w:p w14:paraId="5A1C6DBD" w14:textId="2F488485" w:rsidR="00D143FD" w:rsidRDefault="00D143FD">
        <w:pPr>
          <w:pStyle w:val="afc"/>
          <w:jc w:val="right"/>
          <w:rPr>
            <w:i/>
            <w:sz w:val="4"/>
          </w:rPr>
        </w:pPr>
        <w:r>
          <w:rPr>
            <w:rFonts w:ascii="Calibri" w:eastAsia="Calibri" w:hAnsi="Calibri"/>
            <w:sz w:val="22"/>
            <w:szCs w:val="22"/>
            <w:lang w:eastAsia="en-US"/>
          </w:rPr>
          <w:fldChar w:fldCharType="begin"/>
        </w:r>
        <w:r>
          <w:rPr>
            <w:rFonts w:ascii="Calibri" w:eastAsia="Calibri" w:hAnsi="Calibri"/>
            <w:sz w:val="22"/>
            <w:szCs w:val="22"/>
            <w:lang w:eastAsia="en-US"/>
          </w:rPr>
          <w:instrText>PAGE   \* MERGEFORMAT</w:instrText>
        </w:r>
        <w:r>
          <w:rPr>
            <w:rFonts w:ascii="Calibri" w:eastAsia="Calibri" w:hAnsi="Calibri"/>
            <w:sz w:val="22"/>
            <w:szCs w:val="22"/>
            <w:lang w:eastAsia="en-US"/>
          </w:rPr>
          <w:fldChar w:fldCharType="separate"/>
        </w:r>
        <w:r w:rsidR="000E7B9B" w:rsidRPr="000E7B9B">
          <w:rPr>
            <w:rFonts w:ascii="Times New Roman" w:hAnsi="Times New Roman"/>
            <w:noProof/>
            <w:sz w:val="20"/>
            <w:szCs w:val="20"/>
          </w:rPr>
          <w:t>174</w:t>
        </w:r>
        <w:r>
          <w:rPr>
            <w:rFonts w:ascii="Calibri" w:eastAsia="Calibri" w:hAnsi="Calibri"/>
            <w:sz w:val="22"/>
            <w:szCs w:val="22"/>
            <w:lang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AE165" w14:textId="77777777" w:rsidR="00D143FD" w:rsidRDefault="00D143FD">
      <w:pPr>
        <w:spacing w:after="0" w:line="240" w:lineRule="auto"/>
      </w:pPr>
      <w:r>
        <w:separator/>
      </w:r>
    </w:p>
  </w:footnote>
  <w:footnote w:type="continuationSeparator" w:id="0">
    <w:p w14:paraId="047AF008" w14:textId="77777777" w:rsidR="00D143FD" w:rsidRDefault="00D143FD">
      <w:pPr>
        <w:spacing w:after="0" w:line="240" w:lineRule="auto"/>
      </w:pPr>
      <w:r>
        <w:continuationSeparator/>
      </w:r>
    </w:p>
  </w:footnote>
  <w:footnote w:id="1">
    <w:p w14:paraId="73A2AABB" w14:textId="4909F9D9" w:rsidR="00D143FD" w:rsidRDefault="00D143FD">
      <w:pPr>
        <w:pStyle w:val="af8"/>
      </w:pPr>
      <w:r>
        <w:rPr>
          <w:rStyle w:val="afa"/>
          <w:rFonts w:ascii="Times New Roman" w:hAnsi="Times New Roman"/>
        </w:rPr>
        <w:footnoteRef/>
      </w:r>
      <w:r>
        <w:rPr>
          <w:rFonts w:ascii="Times New Roman" w:hAnsi="Times New Roman"/>
        </w:rPr>
        <w:t xml:space="preserve"> В случае осуществления Обществом функций гарантирующего поставщика</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000" w:firstRow="0" w:lastRow="0" w:firstColumn="0" w:lastColumn="0" w:noHBand="0" w:noVBand="0"/>
    </w:tblPr>
    <w:tblGrid>
      <w:gridCol w:w="4253"/>
      <w:gridCol w:w="5670"/>
    </w:tblGrid>
    <w:tr w:rsidR="00D143FD" w14:paraId="6543E218" w14:textId="77777777">
      <w:trPr>
        <w:trHeight w:val="273"/>
      </w:trPr>
      <w:tc>
        <w:tcPr>
          <w:tcW w:w="4253" w:type="dxa"/>
        </w:tcPr>
        <w:p w14:paraId="2E79B1BA" w14:textId="77777777" w:rsidR="00D143FD" w:rsidRDefault="00D143FD">
          <w:pPr>
            <w:pStyle w:val="af3"/>
            <w:rPr>
              <w:rFonts w:ascii="Times New Roman" w:hAnsi="Times New Roman"/>
            </w:rPr>
          </w:pPr>
          <w:r>
            <w:rPr>
              <w:rFonts w:ascii="Times New Roman" w:hAnsi="Times New Roman"/>
            </w:rPr>
            <w:t>ПАО «Россети Северо-Запад»</w:t>
          </w:r>
        </w:p>
      </w:tc>
      <w:tc>
        <w:tcPr>
          <w:tcW w:w="5670" w:type="dxa"/>
        </w:tcPr>
        <w:p w14:paraId="0DA3F03C" w14:textId="2C2B7970" w:rsidR="00D143FD" w:rsidRDefault="00D143FD">
          <w:pPr>
            <w:pStyle w:val="af3"/>
            <w:jc w:val="both"/>
            <w:rPr>
              <w:rFonts w:ascii="Times New Roman" w:hAnsi="Times New Roman"/>
            </w:rPr>
          </w:pPr>
          <w:r>
            <w:rPr>
              <w:rFonts w:ascii="Times New Roman" w:hAnsi="Times New Roman"/>
            </w:rPr>
            <w:t>П.01-00.О4.05 – 2025  Положение по Учетной политике для целей бухгалтерского учета</w:t>
          </w:r>
        </w:p>
      </w:tc>
    </w:tr>
  </w:tbl>
  <w:p w14:paraId="7845AAAD" w14:textId="77777777" w:rsidR="00D143FD" w:rsidRDefault="00D143FD">
    <w:pPr>
      <w:pStyle w:val="af3"/>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CAED" w14:textId="77777777" w:rsidR="00D143FD" w:rsidRDefault="00D143FD">
    <w:r>
      <w:rPr>
        <w:noProof/>
        <w:lang w:eastAsia="ru-RU"/>
      </w:rPr>
      <mc:AlternateContent>
        <mc:Choice Requires="wpg">
          <w:drawing>
            <wp:anchor distT="0" distB="0" distL="114300" distR="114300" simplePos="0" relativeHeight="251659264" behindDoc="1" locked="0" layoutInCell="1" allowOverlap="1" wp14:anchorId="075952BD" wp14:editId="08C7CA25">
              <wp:simplePos x="0" y="0"/>
              <wp:positionH relativeFrom="column">
                <wp:posOffset>-742950</wp:posOffset>
              </wp:positionH>
              <wp:positionV relativeFrom="paragraph">
                <wp:posOffset>-429260</wp:posOffset>
              </wp:positionV>
              <wp:extent cx="7559040" cy="120142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92515" name="Без номера_верх.png"/>
                      <pic:cNvPicPr>
                        <a:picLocks noChangeAspect="1"/>
                      </pic:cNvPicPr>
                    </pic:nvPicPr>
                    <pic:blipFill>
                      <a:blip r:embed="rId1"/>
                      <a:srcRect l="1" r="2239" b="2656"/>
                      <a:stretch/>
                    </pic:blipFill>
                    <pic:spPr bwMode="auto">
                      <a:xfrm>
                        <a:off x="0" y="0"/>
                        <a:ext cx="7559039" cy="1201419"/>
                      </a:xfrm>
                      <a:prstGeom prst="rect">
                        <a:avLst/>
                      </a:prstGeom>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58.50pt;mso-position-horizontal:absolute;mso-position-vertical-relative:text;margin-top:-33.80pt;mso-position-vertical:absolute;width:595.20pt;height:94.60pt;mso-wrap-distance-left:9.00pt;mso-wrap-distance-top:0.00pt;mso-wrap-distance-right:9.00pt;mso-wrap-distance-bottom:0.00pt;rotation:0;" stroked="f">
              <v:path textboxrect="0,0,0,0"/>
              <v:imagedata r:id="rId2" o:title=""/>
            </v:shape>
          </w:pict>
        </mc:Fallback>
      </mc:AlternateContent>
    </w:r>
  </w:p>
  <w:p w14:paraId="51C4E985" w14:textId="77777777" w:rsidR="00D143FD" w:rsidRDefault="00D143FD">
    <w:pPr>
      <w:tabs>
        <w:tab w:val="right" w:pos="10206"/>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000" w:firstRow="0" w:lastRow="0" w:firstColumn="0" w:lastColumn="0" w:noHBand="0" w:noVBand="0"/>
    </w:tblPr>
    <w:tblGrid>
      <w:gridCol w:w="4253"/>
      <w:gridCol w:w="5670"/>
    </w:tblGrid>
    <w:tr w:rsidR="00D143FD" w14:paraId="667A1BD5" w14:textId="77777777">
      <w:trPr>
        <w:trHeight w:val="273"/>
      </w:trPr>
      <w:tc>
        <w:tcPr>
          <w:tcW w:w="4253" w:type="dxa"/>
        </w:tcPr>
        <w:p w14:paraId="41C0C15F" w14:textId="77777777" w:rsidR="00D143FD" w:rsidRDefault="00D143FD">
          <w:pPr>
            <w:pStyle w:val="af3"/>
            <w:rPr>
              <w:rFonts w:ascii="Times New Roman" w:hAnsi="Times New Roman"/>
            </w:rPr>
          </w:pPr>
          <w:r>
            <w:rPr>
              <w:rFonts w:ascii="Times New Roman" w:hAnsi="Times New Roman"/>
            </w:rPr>
            <w:t>ПАО «Россети Северо-Запад»</w:t>
          </w:r>
        </w:p>
      </w:tc>
      <w:tc>
        <w:tcPr>
          <w:tcW w:w="5670" w:type="dxa"/>
        </w:tcPr>
        <w:p w14:paraId="1AC72F9B" w14:textId="77777777" w:rsidR="00D143FD" w:rsidRDefault="00D143FD">
          <w:pPr>
            <w:pStyle w:val="af3"/>
            <w:jc w:val="both"/>
            <w:rPr>
              <w:rFonts w:ascii="Times New Roman" w:hAnsi="Times New Roman"/>
            </w:rPr>
          </w:pPr>
          <w:r>
            <w:rPr>
              <w:rFonts w:ascii="Times New Roman" w:hAnsi="Times New Roman"/>
            </w:rPr>
            <w:t>П.01-00.О4.05 – 2025 Положение по Учетной политике для целей бухгалтерского учета</w:t>
          </w:r>
        </w:p>
      </w:tc>
    </w:tr>
  </w:tbl>
  <w:p w14:paraId="758AA200" w14:textId="77777777" w:rsidR="00D143FD" w:rsidRDefault="00D143FD">
    <w:pPr>
      <w:pStyle w:val="af3"/>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000" w:firstRow="0" w:lastRow="0" w:firstColumn="0" w:lastColumn="0" w:noHBand="0" w:noVBand="0"/>
    </w:tblPr>
    <w:tblGrid>
      <w:gridCol w:w="4253"/>
      <w:gridCol w:w="5670"/>
    </w:tblGrid>
    <w:tr w:rsidR="00D143FD" w14:paraId="5B417817" w14:textId="77777777">
      <w:trPr>
        <w:trHeight w:val="273"/>
      </w:trPr>
      <w:tc>
        <w:tcPr>
          <w:tcW w:w="4253" w:type="dxa"/>
        </w:tcPr>
        <w:p w14:paraId="5F7460DF" w14:textId="77777777" w:rsidR="00D143FD" w:rsidRDefault="00D143FD">
          <w:pPr>
            <w:pStyle w:val="af3"/>
            <w:rPr>
              <w:rFonts w:ascii="Times New Roman" w:hAnsi="Times New Roman"/>
            </w:rPr>
          </w:pPr>
          <w:r>
            <w:rPr>
              <w:rFonts w:ascii="Times New Roman" w:hAnsi="Times New Roman"/>
            </w:rPr>
            <w:t>ПАО «Россети Северо-Запад»</w:t>
          </w:r>
        </w:p>
      </w:tc>
      <w:tc>
        <w:tcPr>
          <w:tcW w:w="5670" w:type="dxa"/>
        </w:tcPr>
        <w:p w14:paraId="0EB545BF" w14:textId="35B505DA" w:rsidR="00D143FD" w:rsidRDefault="00D143FD">
          <w:pPr>
            <w:pStyle w:val="af3"/>
            <w:jc w:val="both"/>
            <w:rPr>
              <w:rFonts w:ascii="Times New Roman" w:hAnsi="Times New Roman"/>
            </w:rPr>
          </w:pPr>
          <w:r>
            <w:rPr>
              <w:rFonts w:ascii="Times New Roman" w:hAnsi="Times New Roman"/>
            </w:rPr>
            <w:t>П.01-00.О4.05 – 20254  Положение по Учетной политике для целей бухгалтерского учета</w:t>
          </w:r>
        </w:p>
      </w:tc>
    </w:tr>
  </w:tbl>
  <w:p w14:paraId="79A90409" w14:textId="77777777" w:rsidR="00D143FD" w:rsidRDefault="00D143FD">
    <w:pPr>
      <w:tabs>
        <w:tab w:val="right" w:pos="1020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B77"/>
    <w:multiLevelType w:val="hybridMultilevel"/>
    <w:tmpl w:val="1D606312"/>
    <w:lvl w:ilvl="0" w:tplc="1EE48D2E">
      <w:start w:val="1"/>
      <w:numFmt w:val="bullet"/>
      <w:lvlText w:val=""/>
      <w:lvlJc w:val="left"/>
      <w:pPr>
        <w:ind w:left="1080" w:hanging="360"/>
      </w:pPr>
      <w:rPr>
        <w:rFonts w:ascii="Symbol" w:hAnsi="Symbol" w:hint="default"/>
      </w:rPr>
    </w:lvl>
    <w:lvl w:ilvl="1" w:tplc="947C02D8">
      <w:start w:val="1"/>
      <w:numFmt w:val="bullet"/>
      <w:lvlText w:val="o"/>
      <w:lvlJc w:val="left"/>
      <w:pPr>
        <w:ind w:left="1800" w:hanging="360"/>
      </w:pPr>
      <w:rPr>
        <w:rFonts w:ascii="Courier New" w:hAnsi="Courier New" w:cs="Courier New" w:hint="default"/>
      </w:rPr>
    </w:lvl>
    <w:lvl w:ilvl="2" w:tplc="691CDA12">
      <w:start w:val="1"/>
      <w:numFmt w:val="bullet"/>
      <w:lvlText w:val=""/>
      <w:lvlJc w:val="left"/>
      <w:pPr>
        <w:ind w:left="2520" w:hanging="360"/>
      </w:pPr>
      <w:rPr>
        <w:rFonts w:ascii="Wingdings" w:hAnsi="Wingdings" w:hint="default"/>
      </w:rPr>
    </w:lvl>
    <w:lvl w:ilvl="3" w:tplc="91DC49A4">
      <w:start w:val="1"/>
      <w:numFmt w:val="bullet"/>
      <w:lvlText w:val=""/>
      <w:lvlJc w:val="left"/>
      <w:pPr>
        <w:ind w:left="3240" w:hanging="360"/>
      </w:pPr>
      <w:rPr>
        <w:rFonts w:ascii="Symbol" w:hAnsi="Symbol" w:hint="default"/>
      </w:rPr>
    </w:lvl>
    <w:lvl w:ilvl="4" w:tplc="6B563996">
      <w:start w:val="1"/>
      <w:numFmt w:val="bullet"/>
      <w:lvlText w:val="o"/>
      <w:lvlJc w:val="left"/>
      <w:pPr>
        <w:ind w:left="3960" w:hanging="360"/>
      </w:pPr>
      <w:rPr>
        <w:rFonts w:ascii="Courier New" w:hAnsi="Courier New" w:cs="Courier New" w:hint="default"/>
      </w:rPr>
    </w:lvl>
    <w:lvl w:ilvl="5" w:tplc="B7A0F672">
      <w:start w:val="1"/>
      <w:numFmt w:val="bullet"/>
      <w:lvlText w:val=""/>
      <w:lvlJc w:val="left"/>
      <w:pPr>
        <w:ind w:left="4680" w:hanging="360"/>
      </w:pPr>
      <w:rPr>
        <w:rFonts w:ascii="Wingdings" w:hAnsi="Wingdings" w:hint="default"/>
      </w:rPr>
    </w:lvl>
    <w:lvl w:ilvl="6" w:tplc="23DE6990">
      <w:start w:val="1"/>
      <w:numFmt w:val="bullet"/>
      <w:lvlText w:val=""/>
      <w:lvlJc w:val="left"/>
      <w:pPr>
        <w:ind w:left="5400" w:hanging="360"/>
      </w:pPr>
      <w:rPr>
        <w:rFonts w:ascii="Symbol" w:hAnsi="Symbol" w:hint="default"/>
      </w:rPr>
    </w:lvl>
    <w:lvl w:ilvl="7" w:tplc="35F6A25A">
      <w:start w:val="1"/>
      <w:numFmt w:val="bullet"/>
      <w:lvlText w:val="o"/>
      <w:lvlJc w:val="left"/>
      <w:pPr>
        <w:ind w:left="6120" w:hanging="360"/>
      </w:pPr>
      <w:rPr>
        <w:rFonts w:ascii="Courier New" w:hAnsi="Courier New" w:cs="Courier New" w:hint="default"/>
      </w:rPr>
    </w:lvl>
    <w:lvl w:ilvl="8" w:tplc="EC8A0108">
      <w:start w:val="1"/>
      <w:numFmt w:val="bullet"/>
      <w:lvlText w:val=""/>
      <w:lvlJc w:val="left"/>
      <w:pPr>
        <w:ind w:left="6840" w:hanging="360"/>
      </w:pPr>
      <w:rPr>
        <w:rFonts w:ascii="Wingdings" w:hAnsi="Wingdings" w:hint="default"/>
      </w:rPr>
    </w:lvl>
  </w:abstractNum>
  <w:abstractNum w:abstractNumId="1" w15:restartNumberingAfterBreak="0">
    <w:nsid w:val="00C0701F"/>
    <w:multiLevelType w:val="hybridMultilevel"/>
    <w:tmpl w:val="320C86CC"/>
    <w:lvl w:ilvl="0" w:tplc="AA307700">
      <w:start w:val="1"/>
      <w:numFmt w:val="bullet"/>
      <w:lvlText w:val=""/>
      <w:lvlJc w:val="left"/>
      <w:pPr>
        <w:ind w:left="1080" w:hanging="360"/>
      </w:pPr>
      <w:rPr>
        <w:rFonts w:ascii="Symbol" w:hAnsi="Symbol" w:hint="default"/>
      </w:rPr>
    </w:lvl>
    <w:lvl w:ilvl="1" w:tplc="A6AEF09A">
      <w:start w:val="1"/>
      <w:numFmt w:val="bullet"/>
      <w:lvlText w:val="o"/>
      <w:lvlJc w:val="left"/>
      <w:pPr>
        <w:ind w:left="1800" w:hanging="360"/>
      </w:pPr>
      <w:rPr>
        <w:rFonts w:ascii="Courier New" w:hAnsi="Courier New" w:cs="Courier New" w:hint="default"/>
      </w:rPr>
    </w:lvl>
    <w:lvl w:ilvl="2" w:tplc="E1DC67D6">
      <w:start w:val="1"/>
      <w:numFmt w:val="bullet"/>
      <w:lvlText w:val=""/>
      <w:lvlJc w:val="left"/>
      <w:pPr>
        <w:ind w:left="2520" w:hanging="360"/>
      </w:pPr>
      <w:rPr>
        <w:rFonts w:ascii="Wingdings" w:hAnsi="Wingdings" w:hint="default"/>
      </w:rPr>
    </w:lvl>
    <w:lvl w:ilvl="3" w:tplc="0B66ADB4">
      <w:start w:val="1"/>
      <w:numFmt w:val="bullet"/>
      <w:lvlText w:val=""/>
      <w:lvlJc w:val="left"/>
      <w:pPr>
        <w:ind w:left="3240" w:hanging="360"/>
      </w:pPr>
      <w:rPr>
        <w:rFonts w:ascii="Symbol" w:hAnsi="Symbol" w:hint="default"/>
      </w:rPr>
    </w:lvl>
    <w:lvl w:ilvl="4" w:tplc="72D6202A">
      <w:start w:val="1"/>
      <w:numFmt w:val="bullet"/>
      <w:lvlText w:val="o"/>
      <w:lvlJc w:val="left"/>
      <w:pPr>
        <w:ind w:left="3960" w:hanging="360"/>
      </w:pPr>
      <w:rPr>
        <w:rFonts w:ascii="Courier New" w:hAnsi="Courier New" w:cs="Courier New" w:hint="default"/>
      </w:rPr>
    </w:lvl>
    <w:lvl w:ilvl="5" w:tplc="51E8BCFC">
      <w:start w:val="1"/>
      <w:numFmt w:val="bullet"/>
      <w:lvlText w:val=""/>
      <w:lvlJc w:val="left"/>
      <w:pPr>
        <w:ind w:left="4680" w:hanging="360"/>
      </w:pPr>
      <w:rPr>
        <w:rFonts w:ascii="Wingdings" w:hAnsi="Wingdings" w:hint="default"/>
      </w:rPr>
    </w:lvl>
    <w:lvl w:ilvl="6" w:tplc="87089D26">
      <w:start w:val="1"/>
      <w:numFmt w:val="bullet"/>
      <w:lvlText w:val=""/>
      <w:lvlJc w:val="left"/>
      <w:pPr>
        <w:ind w:left="5400" w:hanging="360"/>
      </w:pPr>
      <w:rPr>
        <w:rFonts w:ascii="Symbol" w:hAnsi="Symbol" w:hint="default"/>
      </w:rPr>
    </w:lvl>
    <w:lvl w:ilvl="7" w:tplc="43F44646">
      <w:start w:val="1"/>
      <w:numFmt w:val="bullet"/>
      <w:lvlText w:val="o"/>
      <w:lvlJc w:val="left"/>
      <w:pPr>
        <w:ind w:left="6120" w:hanging="360"/>
      </w:pPr>
      <w:rPr>
        <w:rFonts w:ascii="Courier New" w:hAnsi="Courier New" w:cs="Courier New" w:hint="default"/>
      </w:rPr>
    </w:lvl>
    <w:lvl w:ilvl="8" w:tplc="3DFA2CEE">
      <w:start w:val="1"/>
      <w:numFmt w:val="bullet"/>
      <w:lvlText w:val=""/>
      <w:lvlJc w:val="left"/>
      <w:pPr>
        <w:ind w:left="6840" w:hanging="360"/>
      </w:pPr>
      <w:rPr>
        <w:rFonts w:ascii="Wingdings" w:hAnsi="Wingdings" w:hint="default"/>
      </w:rPr>
    </w:lvl>
  </w:abstractNum>
  <w:abstractNum w:abstractNumId="2" w15:restartNumberingAfterBreak="0">
    <w:nsid w:val="00F8463D"/>
    <w:multiLevelType w:val="hybridMultilevel"/>
    <w:tmpl w:val="858CB110"/>
    <w:lvl w:ilvl="0" w:tplc="3402A21C">
      <w:start w:val="1"/>
      <w:numFmt w:val="russianLower"/>
      <w:lvlText w:val="%1)"/>
      <w:lvlJc w:val="left"/>
      <w:pPr>
        <w:ind w:left="720" w:hanging="360"/>
      </w:pPr>
    </w:lvl>
    <w:lvl w:ilvl="1" w:tplc="8FEE048A">
      <w:start w:val="1"/>
      <w:numFmt w:val="lowerLetter"/>
      <w:lvlText w:val="%2."/>
      <w:lvlJc w:val="left"/>
      <w:pPr>
        <w:ind w:left="1440" w:hanging="360"/>
      </w:pPr>
    </w:lvl>
    <w:lvl w:ilvl="2" w:tplc="9ACACB88">
      <w:start w:val="1"/>
      <w:numFmt w:val="lowerRoman"/>
      <w:lvlText w:val="%3."/>
      <w:lvlJc w:val="right"/>
      <w:pPr>
        <w:ind w:left="2160" w:hanging="180"/>
      </w:pPr>
    </w:lvl>
    <w:lvl w:ilvl="3" w:tplc="B5DE940A">
      <w:start w:val="1"/>
      <w:numFmt w:val="decimal"/>
      <w:lvlText w:val="%4."/>
      <w:lvlJc w:val="left"/>
      <w:pPr>
        <w:ind w:left="2880" w:hanging="360"/>
      </w:pPr>
    </w:lvl>
    <w:lvl w:ilvl="4" w:tplc="C6AA09F6">
      <w:start w:val="1"/>
      <w:numFmt w:val="lowerLetter"/>
      <w:lvlText w:val="%5."/>
      <w:lvlJc w:val="left"/>
      <w:pPr>
        <w:ind w:left="3600" w:hanging="360"/>
      </w:pPr>
    </w:lvl>
    <w:lvl w:ilvl="5" w:tplc="9FD2CA6A">
      <w:start w:val="1"/>
      <w:numFmt w:val="lowerRoman"/>
      <w:lvlText w:val="%6."/>
      <w:lvlJc w:val="right"/>
      <w:pPr>
        <w:ind w:left="4320" w:hanging="180"/>
      </w:pPr>
    </w:lvl>
    <w:lvl w:ilvl="6" w:tplc="EB5E39EA">
      <w:start w:val="1"/>
      <w:numFmt w:val="decimal"/>
      <w:lvlText w:val="%7."/>
      <w:lvlJc w:val="left"/>
      <w:pPr>
        <w:ind w:left="5040" w:hanging="360"/>
      </w:pPr>
    </w:lvl>
    <w:lvl w:ilvl="7" w:tplc="0E60FFA8">
      <w:start w:val="1"/>
      <w:numFmt w:val="lowerLetter"/>
      <w:lvlText w:val="%8."/>
      <w:lvlJc w:val="left"/>
      <w:pPr>
        <w:ind w:left="5760" w:hanging="360"/>
      </w:pPr>
    </w:lvl>
    <w:lvl w:ilvl="8" w:tplc="5FF478D0">
      <w:start w:val="1"/>
      <w:numFmt w:val="lowerRoman"/>
      <w:lvlText w:val="%9."/>
      <w:lvlJc w:val="right"/>
      <w:pPr>
        <w:ind w:left="6480" w:hanging="180"/>
      </w:pPr>
    </w:lvl>
  </w:abstractNum>
  <w:abstractNum w:abstractNumId="3" w15:restartNumberingAfterBreak="0">
    <w:nsid w:val="01170D4E"/>
    <w:multiLevelType w:val="hybridMultilevel"/>
    <w:tmpl w:val="4E80F44C"/>
    <w:lvl w:ilvl="0" w:tplc="9BD0F090">
      <w:start w:val="1"/>
      <w:numFmt w:val="bullet"/>
      <w:lvlText w:val=""/>
      <w:lvlJc w:val="left"/>
      <w:pPr>
        <w:ind w:left="1080" w:hanging="360"/>
      </w:pPr>
      <w:rPr>
        <w:rFonts w:ascii="Symbol" w:hAnsi="Symbol" w:hint="default"/>
      </w:rPr>
    </w:lvl>
    <w:lvl w:ilvl="1" w:tplc="809EBDE0">
      <w:start w:val="1"/>
      <w:numFmt w:val="bullet"/>
      <w:lvlText w:val="o"/>
      <w:lvlJc w:val="left"/>
      <w:pPr>
        <w:ind w:left="1800" w:hanging="360"/>
      </w:pPr>
      <w:rPr>
        <w:rFonts w:ascii="Courier New" w:hAnsi="Courier New" w:cs="Courier New" w:hint="default"/>
      </w:rPr>
    </w:lvl>
    <w:lvl w:ilvl="2" w:tplc="E7FA137E">
      <w:start w:val="1"/>
      <w:numFmt w:val="bullet"/>
      <w:lvlText w:val=""/>
      <w:lvlJc w:val="left"/>
      <w:pPr>
        <w:ind w:left="2520" w:hanging="360"/>
      </w:pPr>
      <w:rPr>
        <w:rFonts w:ascii="Wingdings" w:hAnsi="Wingdings" w:hint="default"/>
      </w:rPr>
    </w:lvl>
    <w:lvl w:ilvl="3" w:tplc="2F7E3A56">
      <w:start w:val="1"/>
      <w:numFmt w:val="bullet"/>
      <w:lvlText w:val=""/>
      <w:lvlJc w:val="left"/>
      <w:pPr>
        <w:ind w:left="3240" w:hanging="360"/>
      </w:pPr>
      <w:rPr>
        <w:rFonts w:ascii="Symbol" w:hAnsi="Symbol" w:hint="default"/>
      </w:rPr>
    </w:lvl>
    <w:lvl w:ilvl="4" w:tplc="5CEAE348">
      <w:start w:val="1"/>
      <w:numFmt w:val="bullet"/>
      <w:lvlText w:val="o"/>
      <w:lvlJc w:val="left"/>
      <w:pPr>
        <w:ind w:left="3960" w:hanging="360"/>
      </w:pPr>
      <w:rPr>
        <w:rFonts w:ascii="Courier New" w:hAnsi="Courier New" w:cs="Courier New" w:hint="default"/>
      </w:rPr>
    </w:lvl>
    <w:lvl w:ilvl="5" w:tplc="CACA205A">
      <w:start w:val="1"/>
      <w:numFmt w:val="bullet"/>
      <w:lvlText w:val=""/>
      <w:lvlJc w:val="left"/>
      <w:pPr>
        <w:ind w:left="4680" w:hanging="360"/>
      </w:pPr>
      <w:rPr>
        <w:rFonts w:ascii="Wingdings" w:hAnsi="Wingdings" w:hint="default"/>
      </w:rPr>
    </w:lvl>
    <w:lvl w:ilvl="6" w:tplc="7A744486">
      <w:start w:val="1"/>
      <w:numFmt w:val="bullet"/>
      <w:lvlText w:val=""/>
      <w:lvlJc w:val="left"/>
      <w:pPr>
        <w:ind w:left="5400" w:hanging="360"/>
      </w:pPr>
      <w:rPr>
        <w:rFonts w:ascii="Symbol" w:hAnsi="Symbol" w:hint="default"/>
      </w:rPr>
    </w:lvl>
    <w:lvl w:ilvl="7" w:tplc="162857D8">
      <w:start w:val="1"/>
      <w:numFmt w:val="bullet"/>
      <w:lvlText w:val="o"/>
      <w:lvlJc w:val="left"/>
      <w:pPr>
        <w:ind w:left="6120" w:hanging="360"/>
      </w:pPr>
      <w:rPr>
        <w:rFonts w:ascii="Courier New" w:hAnsi="Courier New" w:cs="Courier New" w:hint="default"/>
      </w:rPr>
    </w:lvl>
    <w:lvl w:ilvl="8" w:tplc="8D5EEBD2">
      <w:start w:val="1"/>
      <w:numFmt w:val="bullet"/>
      <w:lvlText w:val=""/>
      <w:lvlJc w:val="left"/>
      <w:pPr>
        <w:ind w:left="6840" w:hanging="360"/>
      </w:pPr>
      <w:rPr>
        <w:rFonts w:ascii="Wingdings" w:hAnsi="Wingdings" w:hint="default"/>
      </w:rPr>
    </w:lvl>
  </w:abstractNum>
  <w:abstractNum w:abstractNumId="4" w15:restartNumberingAfterBreak="0">
    <w:nsid w:val="011938CA"/>
    <w:multiLevelType w:val="hybridMultilevel"/>
    <w:tmpl w:val="B9546440"/>
    <w:lvl w:ilvl="0" w:tplc="7460FAAC">
      <w:start w:val="1"/>
      <w:numFmt w:val="bullet"/>
      <w:lvlText w:val=""/>
      <w:lvlJc w:val="left"/>
      <w:pPr>
        <w:ind w:left="1080" w:hanging="360"/>
      </w:pPr>
      <w:rPr>
        <w:rFonts w:ascii="Symbol" w:hAnsi="Symbol" w:hint="default"/>
      </w:rPr>
    </w:lvl>
    <w:lvl w:ilvl="1" w:tplc="3DA66058">
      <w:start w:val="1"/>
      <w:numFmt w:val="bullet"/>
      <w:lvlText w:val="o"/>
      <w:lvlJc w:val="left"/>
      <w:pPr>
        <w:ind w:left="1800" w:hanging="360"/>
      </w:pPr>
      <w:rPr>
        <w:rFonts w:ascii="Courier New" w:hAnsi="Courier New" w:cs="Courier New" w:hint="default"/>
      </w:rPr>
    </w:lvl>
    <w:lvl w:ilvl="2" w:tplc="A5D08582">
      <w:start w:val="1"/>
      <w:numFmt w:val="bullet"/>
      <w:lvlText w:val=""/>
      <w:lvlJc w:val="left"/>
      <w:pPr>
        <w:ind w:left="2520" w:hanging="360"/>
      </w:pPr>
      <w:rPr>
        <w:rFonts w:ascii="Wingdings" w:hAnsi="Wingdings" w:hint="default"/>
      </w:rPr>
    </w:lvl>
    <w:lvl w:ilvl="3" w:tplc="50B0E522">
      <w:start w:val="1"/>
      <w:numFmt w:val="bullet"/>
      <w:lvlText w:val=""/>
      <w:lvlJc w:val="left"/>
      <w:pPr>
        <w:ind w:left="3240" w:hanging="360"/>
      </w:pPr>
      <w:rPr>
        <w:rFonts w:ascii="Symbol" w:hAnsi="Symbol" w:hint="default"/>
      </w:rPr>
    </w:lvl>
    <w:lvl w:ilvl="4" w:tplc="0C42B400">
      <w:start w:val="1"/>
      <w:numFmt w:val="bullet"/>
      <w:lvlText w:val="o"/>
      <w:lvlJc w:val="left"/>
      <w:pPr>
        <w:ind w:left="3960" w:hanging="360"/>
      </w:pPr>
      <w:rPr>
        <w:rFonts w:ascii="Courier New" w:hAnsi="Courier New" w:cs="Courier New" w:hint="default"/>
      </w:rPr>
    </w:lvl>
    <w:lvl w:ilvl="5" w:tplc="D23E1FDC">
      <w:start w:val="1"/>
      <w:numFmt w:val="bullet"/>
      <w:lvlText w:val=""/>
      <w:lvlJc w:val="left"/>
      <w:pPr>
        <w:ind w:left="4680" w:hanging="360"/>
      </w:pPr>
      <w:rPr>
        <w:rFonts w:ascii="Wingdings" w:hAnsi="Wingdings" w:hint="default"/>
      </w:rPr>
    </w:lvl>
    <w:lvl w:ilvl="6" w:tplc="896C86C8">
      <w:start w:val="1"/>
      <w:numFmt w:val="bullet"/>
      <w:lvlText w:val=""/>
      <w:lvlJc w:val="left"/>
      <w:pPr>
        <w:ind w:left="5400" w:hanging="360"/>
      </w:pPr>
      <w:rPr>
        <w:rFonts w:ascii="Symbol" w:hAnsi="Symbol" w:hint="default"/>
      </w:rPr>
    </w:lvl>
    <w:lvl w:ilvl="7" w:tplc="0CB2583A">
      <w:start w:val="1"/>
      <w:numFmt w:val="bullet"/>
      <w:lvlText w:val="o"/>
      <w:lvlJc w:val="left"/>
      <w:pPr>
        <w:ind w:left="6120" w:hanging="360"/>
      </w:pPr>
      <w:rPr>
        <w:rFonts w:ascii="Courier New" w:hAnsi="Courier New" w:cs="Courier New" w:hint="default"/>
      </w:rPr>
    </w:lvl>
    <w:lvl w:ilvl="8" w:tplc="024C57D8">
      <w:start w:val="1"/>
      <w:numFmt w:val="bullet"/>
      <w:lvlText w:val=""/>
      <w:lvlJc w:val="left"/>
      <w:pPr>
        <w:ind w:left="6840" w:hanging="360"/>
      </w:pPr>
      <w:rPr>
        <w:rFonts w:ascii="Wingdings" w:hAnsi="Wingdings" w:hint="default"/>
      </w:rPr>
    </w:lvl>
  </w:abstractNum>
  <w:abstractNum w:abstractNumId="5" w15:restartNumberingAfterBreak="0">
    <w:nsid w:val="01456CC3"/>
    <w:multiLevelType w:val="hybridMultilevel"/>
    <w:tmpl w:val="9052133A"/>
    <w:lvl w:ilvl="0" w:tplc="0268C5DE">
      <w:start w:val="1"/>
      <w:numFmt w:val="bullet"/>
      <w:lvlText w:val=""/>
      <w:lvlJc w:val="left"/>
      <w:pPr>
        <w:ind w:left="1080" w:hanging="360"/>
      </w:pPr>
      <w:rPr>
        <w:rFonts w:ascii="Symbol" w:hAnsi="Symbol" w:hint="default"/>
      </w:rPr>
    </w:lvl>
    <w:lvl w:ilvl="1" w:tplc="822E7EC6">
      <w:start w:val="1"/>
      <w:numFmt w:val="bullet"/>
      <w:lvlText w:val="o"/>
      <w:lvlJc w:val="left"/>
      <w:pPr>
        <w:ind w:left="1800" w:hanging="360"/>
      </w:pPr>
      <w:rPr>
        <w:rFonts w:ascii="Courier New" w:hAnsi="Courier New" w:cs="Courier New" w:hint="default"/>
      </w:rPr>
    </w:lvl>
    <w:lvl w:ilvl="2" w:tplc="193C8BAC">
      <w:start w:val="1"/>
      <w:numFmt w:val="bullet"/>
      <w:lvlText w:val=""/>
      <w:lvlJc w:val="left"/>
      <w:pPr>
        <w:ind w:left="2520" w:hanging="360"/>
      </w:pPr>
      <w:rPr>
        <w:rFonts w:ascii="Wingdings" w:hAnsi="Wingdings" w:hint="default"/>
      </w:rPr>
    </w:lvl>
    <w:lvl w:ilvl="3" w:tplc="B068194A">
      <w:start w:val="1"/>
      <w:numFmt w:val="bullet"/>
      <w:lvlText w:val=""/>
      <w:lvlJc w:val="left"/>
      <w:pPr>
        <w:ind w:left="3240" w:hanging="360"/>
      </w:pPr>
      <w:rPr>
        <w:rFonts w:ascii="Symbol" w:hAnsi="Symbol" w:hint="default"/>
      </w:rPr>
    </w:lvl>
    <w:lvl w:ilvl="4" w:tplc="B316F584">
      <w:start w:val="1"/>
      <w:numFmt w:val="bullet"/>
      <w:lvlText w:val="o"/>
      <w:lvlJc w:val="left"/>
      <w:pPr>
        <w:ind w:left="3960" w:hanging="360"/>
      </w:pPr>
      <w:rPr>
        <w:rFonts w:ascii="Courier New" w:hAnsi="Courier New" w:cs="Courier New" w:hint="default"/>
      </w:rPr>
    </w:lvl>
    <w:lvl w:ilvl="5" w:tplc="67E093A8">
      <w:start w:val="1"/>
      <w:numFmt w:val="bullet"/>
      <w:lvlText w:val=""/>
      <w:lvlJc w:val="left"/>
      <w:pPr>
        <w:ind w:left="4680" w:hanging="360"/>
      </w:pPr>
      <w:rPr>
        <w:rFonts w:ascii="Wingdings" w:hAnsi="Wingdings" w:hint="default"/>
      </w:rPr>
    </w:lvl>
    <w:lvl w:ilvl="6" w:tplc="29DC50AC">
      <w:start w:val="1"/>
      <w:numFmt w:val="bullet"/>
      <w:lvlText w:val=""/>
      <w:lvlJc w:val="left"/>
      <w:pPr>
        <w:ind w:left="5400" w:hanging="360"/>
      </w:pPr>
      <w:rPr>
        <w:rFonts w:ascii="Symbol" w:hAnsi="Symbol" w:hint="default"/>
      </w:rPr>
    </w:lvl>
    <w:lvl w:ilvl="7" w:tplc="6AF84E68">
      <w:start w:val="1"/>
      <w:numFmt w:val="bullet"/>
      <w:lvlText w:val="o"/>
      <w:lvlJc w:val="left"/>
      <w:pPr>
        <w:ind w:left="6120" w:hanging="360"/>
      </w:pPr>
      <w:rPr>
        <w:rFonts w:ascii="Courier New" w:hAnsi="Courier New" w:cs="Courier New" w:hint="default"/>
      </w:rPr>
    </w:lvl>
    <w:lvl w:ilvl="8" w:tplc="5F92E416">
      <w:start w:val="1"/>
      <w:numFmt w:val="bullet"/>
      <w:lvlText w:val=""/>
      <w:lvlJc w:val="left"/>
      <w:pPr>
        <w:ind w:left="6840" w:hanging="360"/>
      </w:pPr>
      <w:rPr>
        <w:rFonts w:ascii="Wingdings" w:hAnsi="Wingdings" w:hint="default"/>
      </w:rPr>
    </w:lvl>
  </w:abstractNum>
  <w:abstractNum w:abstractNumId="6" w15:restartNumberingAfterBreak="0">
    <w:nsid w:val="024D6AE1"/>
    <w:multiLevelType w:val="hybridMultilevel"/>
    <w:tmpl w:val="2B96A926"/>
    <w:lvl w:ilvl="0" w:tplc="B84E26F6">
      <w:start w:val="1"/>
      <w:numFmt w:val="bullet"/>
      <w:lvlText w:val=""/>
      <w:lvlJc w:val="left"/>
      <w:pPr>
        <w:ind w:left="1080" w:hanging="360"/>
      </w:pPr>
      <w:rPr>
        <w:rFonts w:ascii="Symbol" w:hAnsi="Symbol" w:hint="default"/>
      </w:rPr>
    </w:lvl>
    <w:lvl w:ilvl="1" w:tplc="24E4C202">
      <w:start w:val="1"/>
      <w:numFmt w:val="bullet"/>
      <w:lvlText w:val="o"/>
      <w:lvlJc w:val="left"/>
      <w:pPr>
        <w:ind w:left="1800" w:hanging="360"/>
      </w:pPr>
      <w:rPr>
        <w:rFonts w:ascii="Courier New" w:hAnsi="Courier New" w:cs="Courier New" w:hint="default"/>
      </w:rPr>
    </w:lvl>
    <w:lvl w:ilvl="2" w:tplc="56265A5C">
      <w:start w:val="1"/>
      <w:numFmt w:val="bullet"/>
      <w:lvlText w:val=""/>
      <w:lvlJc w:val="left"/>
      <w:pPr>
        <w:ind w:left="2520" w:hanging="360"/>
      </w:pPr>
      <w:rPr>
        <w:rFonts w:ascii="Wingdings" w:hAnsi="Wingdings" w:hint="default"/>
      </w:rPr>
    </w:lvl>
    <w:lvl w:ilvl="3" w:tplc="D824591C">
      <w:start w:val="1"/>
      <w:numFmt w:val="bullet"/>
      <w:lvlText w:val=""/>
      <w:lvlJc w:val="left"/>
      <w:pPr>
        <w:ind w:left="3240" w:hanging="360"/>
      </w:pPr>
      <w:rPr>
        <w:rFonts w:ascii="Symbol" w:hAnsi="Symbol" w:hint="default"/>
      </w:rPr>
    </w:lvl>
    <w:lvl w:ilvl="4" w:tplc="E8FCB464">
      <w:start w:val="1"/>
      <w:numFmt w:val="bullet"/>
      <w:lvlText w:val="o"/>
      <w:lvlJc w:val="left"/>
      <w:pPr>
        <w:ind w:left="3960" w:hanging="360"/>
      </w:pPr>
      <w:rPr>
        <w:rFonts w:ascii="Courier New" w:hAnsi="Courier New" w:cs="Courier New" w:hint="default"/>
      </w:rPr>
    </w:lvl>
    <w:lvl w:ilvl="5" w:tplc="D6B42E9A">
      <w:start w:val="1"/>
      <w:numFmt w:val="bullet"/>
      <w:lvlText w:val=""/>
      <w:lvlJc w:val="left"/>
      <w:pPr>
        <w:ind w:left="4680" w:hanging="360"/>
      </w:pPr>
      <w:rPr>
        <w:rFonts w:ascii="Wingdings" w:hAnsi="Wingdings" w:hint="default"/>
      </w:rPr>
    </w:lvl>
    <w:lvl w:ilvl="6" w:tplc="43EAD8EC">
      <w:start w:val="1"/>
      <w:numFmt w:val="bullet"/>
      <w:lvlText w:val=""/>
      <w:lvlJc w:val="left"/>
      <w:pPr>
        <w:ind w:left="5400" w:hanging="360"/>
      </w:pPr>
      <w:rPr>
        <w:rFonts w:ascii="Symbol" w:hAnsi="Symbol" w:hint="default"/>
      </w:rPr>
    </w:lvl>
    <w:lvl w:ilvl="7" w:tplc="842887A2">
      <w:start w:val="1"/>
      <w:numFmt w:val="bullet"/>
      <w:lvlText w:val="o"/>
      <w:lvlJc w:val="left"/>
      <w:pPr>
        <w:ind w:left="6120" w:hanging="360"/>
      </w:pPr>
      <w:rPr>
        <w:rFonts w:ascii="Courier New" w:hAnsi="Courier New" w:cs="Courier New" w:hint="default"/>
      </w:rPr>
    </w:lvl>
    <w:lvl w:ilvl="8" w:tplc="E1DEBD02">
      <w:start w:val="1"/>
      <w:numFmt w:val="bullet"/>
      <w:lvlText w:val=""/>
      <w:lvlJc w:val="left"/>
      <w:pPr>
        <w:ind w:left="6840" w:hanging="360"/>
      </w:pPr>
      <w:rPr>
        <w:rFonts w:ascii="Wingdings" w:hAnsi="Wingdings" w:hint="default"/>
      </w:rPr>
    </w:lvl>
  </w:abstractNum>
  <w:abstractNum w:abstractNumId="7" w15:restartNumberingAfterBreak="0">
    <w:nsid w:val="02715225"/>
    <w:multiLevelType w:val="hybridMultilevel"/>
    <w:tmpl w:val="215AD336"/>
    <w:lvl w:ilvl="0" w:tplc="58E00FE0">
      <w:start w:val="1"/>
      <w:numFmt w:val="bullet"/>
      <w:lvlText w:val=""/>
      <w:lvlJc w:val="left"/>
      <w:pPr>
        <w:ind w:left="1080" w:hanging="360"/>
      </w:pPr>
      <w:rPr>
        <w:rFonts w:ascii="Symbol" w:hAnsi="Symbol" w:hint="default"/>
      </w:rPr>
    </w:lvl>
    <w:lvl w:ilvl="1" w:tplc="510CD04A">
      <w:start w:val="1"/>
      <w:numFmt w:val="bullet"/>
      <w:lvlText w:val="o"/>
      <w:lvlJc w:val="left"/>
      <w:pPr>
        <w:ind w:left="1800" w:hanging="360"/>
      </w:pPr>
      <w:rPr>
        <w:rFonts w:ascii="Courier New" w:hAnsi="Courier New" w:cs="Courier New" w:hint="default"/>
      </w:rPr>
    </w:lvl>
    <w:lvl w:ilvl="2" w:tplc="52AC1B50">
      <w:start w:val="1"/>
      <w:numFmt w:val="bullet"/>
      <w:lvlText w:val=""/>
      <w:lvlJc w:val="left"/>
      <w:pPr>
        <w:ind w:left="2520" w:hanging="360"/>
      </w:pPr>
      <w:rPr>
        <w:rFonts w:ascii="Wingdings" w:hAnsi="Wingdings" w:hint="default"/>
      </w:rPr>
    </w:lvl>
    <w:lvl w:ilvl="3" w:tplc="2D6292CE">
      <w:start w:val="1"/>
      <w:numFmt w:val="bullet"/>
      <w:lvlText w:val=""/>
      <w:lvlJc w:val="left"/>
      <w:pPr>
        <w:ind w:left="3240" w:hanging="360"/>
      </w:pPr>
      <w:rPr>
        <w:rFonts w:ascii="Symbol" w:hAnsi="Symbol" w:hint="default"/>
      </w:rPr>
    </w:lvl>
    <w:lvl w:ilvl="4" w:tplc="932464B2">
      <w:start w:val="1"/>
      <w:numFmt w:val="bullet"/>
      <w:lvlText w:val="o"/>
      <w:lvlJc w:val="left"/>
      <w:pPr>
        <w:ind w:left="3960" w:hanging="360"/>
      </w:pPr>
      <w:rPr>
        <w:rFonts w:ascii="Courier New" w:hAnsi="Courier New" w:cs="Courier New" w:hint="default"/>
      </w:rPr>
    </w:lvl>
    <w:lvl w:ilvl="5" w:tplc="6BE0F296">
      <w:start w:val="1"/>
      <w:numFmt w:val="bullet"/>
      <w:lvlText w:val=""/>
      <w:lvlJc w:val="left"/>
      <w:pPr>
        <w:ind w:left="4680" w:hanging="360"/>
      </w:pPr>
      <w:rPr>
        <w:rFonts w:ascii="Wingdings" w:hAnsi="Wingdings" w:hint="default"/>
      </w:rPr>
    </w:lvl>
    <w:lvl w:ilvl="6" w:tplc="EDCAF210">
      <w:start w:val="1"/>
      <w:numFmt w:val="bullet"/>
      <w:lvlText w:val=""/>
      <w:lvlJc w:val="left"/>
      <w:pPr>
        <w:ind w:left="5400" w:hanging="360"/>
      </w:pPr>
      <w:rPr>
        <w:rFonts w:ascii="Symbol" w:hAnsi="Symbol" w:hint="default"/>
      </w:rPr>
    </w:lvl>
    <w:lvl w:ilvl="7" w:tplc="03425CEC">
      <w:start w:val="1"/>
      <w:numFmt w:val="bullet"/>
      <w:lvlText w:val="o"/>
      <w:lvlJc w:val="left"/>
      <w:pPr>
        <w:ind w:left="6120" w:hanging="360"/>
      </w:pPr>
      <w:rPr>
        <w:rFonts w:ascii="Courier New" w:hAnsi="Courier New" w:cs="Courier New" w:hint="default"/>
      </w:rPr>
    </w:lvl>
    <w:lvl w:ilvl="8" w:tplc="4D2A9440">
      <w:start w:val="1"/>
      <w:numFmt w:val="bullet"/>
      <w:lvlText w:val=""/>
      <w:lvlJc w:val="left"/>
      <w:pPr>
        <w:ind w:left="6840" w:hanging="360"/>
      </w:pPr>
      <w:rPr>
        <w:rFonts w:ascii="Wingdings" w:hAnsi="Wingdings" w:hint="default"/>
      </w:rPr>
    </w:lvl>
  </w:abstractNum>
  <w:abstractNum w:abstractNumId="8" w15:restartNumberingAfterBreak="0">
    <w:nsid w:val="027D1165"/>
    <w:multiLevelType w:val="hybridMultilevel"/>
    <w:tmpl w:val="15CCB816"/>
    <w:lvl w:ilvl="0" w:tplc="A97C775A">
      <w:start w:val="1"/>
      <w:numFmt w:val="russianLower"/>
      <w:lvlText w:val="%1)"/>
      <w:lvlJc w:val="left"/>
      <w:pPr>
        <w:ind w:left="720" w:hanging="360"/>
      </w:pPr>
    </w:lvl>
    <w:lvl w:ilvl="1" w:tplc="2CD441CE">
      <w:start w:val="1"/>
      <w:numFmt w:val="lowerLetter"/>
      <w:lvlText w:val="%2."/>
      <w:lvlJc w:val="left"/>
      <w:pPr>
        <w:ind w:left="1440" w:hanging="360"/>
      </w:pPr>
    </w:lvl>
    <w:lvl w:ilvl="2" w:tplc="E9BEA7EA">
      <w:start w:val="1"/>
      <w:numFmt w:val="lowerRoman"/>
      <w:lvlText w:val="%3."/>
      <w:lvlJc w:val="right"/>
      <w:pPr>
        <w:ind w:left="2160" w:hanging="180"/>
      </w:pPr>
    </w:lvl>
    <w:lvl w:ilvl="3" w:tplc="30E4160E">
      <w:start w:val="1"/>
      <w:numFmt w:val="decimal"/>
      <w:lvlText w:val="%4."/>
      <w:lvlJc w:val="left"/>
      <w:pPr>
        <w:ind w:left="2880" w:hanging="360"/>
      </w:pPr>
    </w:lvl>
    <w:lvl w:ilvl="4" w:tplc="706EC8BC">
      <w:start w:val="1"/>
      <w:numFmt w:val="lowerLetter"/>
      <w:lvlText w:val="%5."/>
      <w:lvlJc w:val="left"/>
      <w:pPr>
        <w:ind w:left="3600" w:hanging="360"/>
      </w:pPr>
    </w:lvl>
    <w:lvl w:ilvl="5" w:tplc="843EAB96">
      <w:start w:val="1"/>
      <w:numFmt w:val="lowerRoman"/>
      <w:lvlText w:val="%6."/>
      <w:lvlJc w:val="right"/>
      <w:pPr>
        <w:ind w:left="4320" w:hanging="180"/>
      </w:pPr>
    </w:lvl>
    <w:lvl w:ilvl="6" w:tplc="0966EF24">
      <w:start w:val="1"/>
      <w:numFmt w:val="decimal"/>
      <w:lvlText w:val="%7."/>
      <w:lvlJc w:val="left"/>
      <w:pPr>
        <w:ind w:left="5040" w:hanging="360"/>
      </w:pPr>
    </w:lvl>
    <w:lvl w:ilvl="7" w:tplc="F4ECAD3E">
      <w:start w:val="1"/>
      <w:numFmt w:val="lowerLetter"/>
      <w:lvlText w:val="%8."/>
      <w:lvlJc w:val="left"/>
      <w:pPr>
        <w:ind w:left="5760" w:hanging="360"/>
      </w:pPr>
    </w:lvl>
    <w:lvl w:ilvl="8" w:tplc="B80AEC36">
      <w:start w:val="1"/>
      <w:numFmt w:val="lowerRoman"/>
      <w:lvlText w:val="%9."/>
      <w:lvlJc w:val="right"/>
      <w:pPr>
        <w:ind w:left="6480" w:hanging="180"/>
      </w:pPr>
    </w:lvl>
  </w:abstractNum>
  <w:abstractNum w:abstractNumId="9" w15:restartNumberingAfterBreak="0">
    <w:nsid w:val="028972D0"/>
    <w:multiLevelType w:val="hybridMultilevel"/>
    <w:tmpl w:val="CBA2A4B4"/>
    <w:lvl w:ilvl="0" w:tplc="3012941A">
      <w:start w:val="1"/>
      <w:numFmt w:val="bullet"/>
      <w:lvlText w:val=""/>
      <w:lvlJc w:val="left"/>
      <w:pPr>
        <w:ind w:left="1080" w:hanging="360"/>
      </w:pPr>
      <w:rPr>
        <w:rFonts w:ascii="Symbol" w:hAnsi="Symbol" w:hint="default"/>
      </w:rPr>
    </w:lvl>
    <w:lvl w:ilvl="1" w:tplc="1A6A9CE2">
      <w:start w:val="1"/>
      <w:numFmt w:val="bullet"/>
      <w:lvlText w:val="o"/>
      <w:lvlJc w:val="left"/>
      <w:pPr>
        <w:ind w:left="1800" w:hanging="360"/>
      </w:pPr>
      <w:rPr>
        <w:rFonts w:ascii="Courier New" w:hAnsi="Courier New" w:cs="Courier New" w:hint="default"/>
      </w:rPr>
    </w:lvl>
    <w:lvl w:ilvl="2" w:tplc="093ECE94">
      <w:start w:val="1"/>
      <w:numFmt w:val="bullet"/>
      <w:lvlText w:val=""/>
      <w:lvlJc w:val="left"/>
      <w:pPr>
        <w:ind w:left="2520" w:hanging="360"/>
      </w:pPr>
      <w:rPr>
        <w:rFonts w:ascii="Wingdings" w:hAnsi="Wingdings" w:hint="default"/>
      </w:rPr>
    </w:lvl>
    <w:lvl w:ilvl="3" w:tplc="83387C04">
      <w:start w:val="1"/>
      <w:numFmt w:val="bullet"/>
      <w:lvlText w:val=""/>
      <w:lvlJc w:val="left"/>
      <w:pPr>
        <w:ind w:left="3240" w:hanging="360"/>
      </w:pPr>
      <w:rPr>
        <w:rFonts w:ascii="Symbol" w:hAnsi="Symbol" w:hint="default"/>
      </w:rPr>
    </w:lvl>
    <w:lvl w:ilvl="4" w:tplc="36DE4D2E">
      <w:start w:val="1"/>
      <w:numFmt w:val="bullet"/>
      <w:lvlText w:val="o"/>
      <w:lvlJc w:val="left"/>
      <w:pPr>
        <w:ind w:left="3960" w:hanging="360"/>
      </w:pPr>
      <w:rPr>
        <w:rFonts w:ascii="Courier New" w:hAnsi="Courier New" w:cs="Courier New" w:hint="default"/>
      </w:rPr>
    </w:lvl>
    <w:lvl w:ilvl="5" w:tplc="3098852A">
      <w:start w:val="1"/>
      <w:numFmt w:val="bullet"/>
      <w:lvlText w:val=""/>
      <w:lvlJc w:val="left"/>
      <w:pPr>
        <w:ind w:left="4680" w:hanging="360"/>
      </w:pPr>
      <w:rPr>
        <w:rFonts w:ascii="Wingdings" w:hAnsi="Wingdings" w:hint="default"/>
      </w:rPr>
    </w:lvl>
    <w:lvl w:ilvl="6" w:tplc="030E6876">
      <w:start w:val="1"/>
      <w:numFmt w:val="bullet"/>
      <w:lvlText w:val=""/>
      <w:lvlJc w:val="left"/>
      <w:pPr>
        <w:ind w:left="5400" w:hanging="360"/>
      </w:pPr>
      <w:rPr>
        <w:rFonts w:ascii="Symbol" w:hAnsi="Symbol" w:hint="default"/>
      </w:rPr>
    </w:lvl>
    <w:lvl w:ilvl="7" w:tplc="114E1A6E">
      <w:start w:val="1"/>
      <w:numFmt w:val="bullet"/>
      <w:lvlText w:val="o"/>
      <w:lvlJc w:val="left"/>
      <w:pPr>
        <w:ind w:left="6120" w:hanging="360"/>
      </w:pPr>
      <w:rPr>
        <w:rFonts w:ascii="Courier New" w:hAnsi="Courier New" w:cs="Courier New" w:hint="default"/>
      </w:rPr>
    </w:lvl>
    <w:lvl w:ilvl="8" w:tplc="30EC336A">
      <w:start w:val="1"/>
      <w:numFmt w:val="bullet"/>
      <w:lvlText w:val=""/>
      <w:lvlJc w:val="left"/>
      <w:pPr>
        <w:ind w:left="6840" w:hanging="360"/>
      </w:pPr>
      <w:rPr>
        <w:rFonts w:ascii="Wingdings" w:hAnsi="Wingdings" w:hint="default"/>
      </w:rPr>
    </w:lvl>
  </w:abstractNum>
  <w:abstractNum w:abstractNumId="10" w15:restartNumberingAfterBreak="0">
    <w:nsid w:val="028D770C"/>
    <w:multiLevelType w:val="hybridMultilevel"/>
    <w:tmpl w:val="A8BEF9B4"/>
    <w:lvl w:ilvl="0" w:tplc="1F403084">
      <w:start w:val="1"/>
      <w:numFmt w:val="bullet"/>
      <w:lvlText w:val=""/>
      <w:lvlJc w:val="left"/>
      <w:pPr>
        <w:ind w:left="720" w:hanging="360"/>
      </w:pPr>
      <w:rPr>
        <w:rFonts w:ascii="Symbol" w:hAnsi="Symbol" w:hint="default"/>
      </w:rPr>
    </w:lvl>
    <w:lvl w:ilvl="1" w:tplc="909C2CCC">
      <w:start w:val="1"/>
      <w:numFmt w:val="bullet"/>
      <w:lvlText w:val="o"/>
      <w:lvlJc w:val="left"/>
      <w:pPr>
        <w:ind w:left="1440" w:hanging="360"/>
      </w:pPr>
      <w:rPr>
        <w:rFonts w:ascii="Courier New" w:hAnsi="Courier New" w:cs="Courier New" w:hint="default"/>
      </w:rPr>
    </w:lvl>
    <w:lvl w:ilvl="2" w:tplc="F11C55B0">
      <w:start w:val="1"/>
      <w:numFmt w:val="bullet"/>
      <w:lvlText w:val=""/>
      <w:lvlJc w:val="left"/>
      <w:pPr>
        <w:ind w:left="2160" w:hanging="360"/>
      </w:pPr>
      <w:rPr>
        <w:rFonts w:ascii="Wingdings" w:hAnsi="Wingdings" w:hint="default"/>
      </w:rPr>
    </w:lvl>
    <w:lvl w:ilvl="3" w:tplc="9F3ADFF0">
      <w:start w:val="1"/>
      <w:numFmt w:val="bullet"/>
      <w:lvlText w:val=""/>
      <w:lvlJc w:val="left"/>
      <w:pPr>
        <w:ind w:left="2880" w:hanging="360"/>
      </w:pPr>
      <w:rPr>
        <w:rFonts w:ascii="Symbol" w:hAnsi="Symbol" w:hint="default"/>
      </w:rPr>
    </w:lvl>
    <w:lvl w:ilvl="4" w:tplc="740EDFA0">
      <w:start w:val="1"/>
      <w:numFmt w:val="bullet"/>
      <w:lvlText w:val="o"/>
      <w:lvlJc w:val="left"/>
      <w:pPr>
        <w:ind w:left="3600" w:hanging="360"/>
      </w:pPr>
      <w:rPr>
        <w:rFonts w:ascii="Courier New" w:hAnsi="Courier New" w:cs="Courier New" w:hint="default"/>
      </w:rPr>
    </w:lvl>
    <w:lvl w:ilvl="5" w:tplc="B1104648">
      <w:start w:val="1"/>
      <w:numFmt w:val="bullet"/>
      <w:lvlText w:val=""/>
      <w:lvlJc w:val="left"/>
      <w:pPr>
        <w:ind w:left="4320" w:hanging="360"/>
      </w:pPr>
      <w:rPr>
        <w:rFonts w:ascii="Wingdings" w:hAnsi="Wingdings" w:hint="default"/>
      </w:rPr>
    </w:lvl>
    <w:lvl w:ilvl="6" w:tplc="AA2A8808">
      <w:start w:val="1"/>
      <w:numFmt w:val="bullet"/>
      <w:lvlText w:val=""/>
      <w:lvlJc w:val="left"/>
      <w:pPr>
        <w:ind w:left="5040" w:hanging="360"/>
      </w:pPr>
      <w:rPr>
        <w:rFonts w:ascii="Symbol" w:hAnsi="Symbol" w:hint="default"/>
      </w:rPr>
    </w:lvl>
    <w:lvl w:ilvl="7" w:tplc="0B620EF6">
      <w:start w:val="1"/>
      <w:numFmt w:val="bullet"/>
      <w:lvlText w:val="o"/>
      <w:lvlJc w:val="left"/>
      <w:pPr>
        <w:ind w:left="5760" w:hanging="360"/>
      </w:pPr>
      <w:rPr>
        <w:rFonts w:ascii="Courier New" w:hAnsi="Courier New" w:cs="Courier New" w:hint="default"/>
      </w:rPr>
    </w:lvl>
    <w:lvl w:ilvl="8" w:tplc="482C1D7A">
      <w:start w:val="1"/>
      <w:numFmt w:val="bullet"/>
      <w:lvlText w:val=""/>
      <w:lvlJc w:val="left"/>
      <w:pPr>
        <w:ind w:left="6480" w:hanging="360"/>
      </w:pPr>
      <w:rPr>
        <w:rFonts w:ascii="Wingdings" w:hAnsi="Wingdings" w:hint="default"/>
      </w:rPr>
    </w:lvl>
  </w:abstractNum>
  <w:abstractNum w:abstractNumId="11" w15:restartNumberingAfterBreak="0">
    <w:nsid w:val="02E401E6"/>
    <w:multiLevelType w:val="hybridMultilevel"/>
    <w:tmpl w:val="F74819C0"/>
    <w:lvl w:ilvl="0" w:tplc="56B25FFC">
      <w:start w:val="1"/>
      <w:numFmt w:val="bullet"/>
      <w:lvlText w:val=""/>
      <w:lvlJc w:val="left"/>
      <w:pPr>
        <w:ind w:left="720" w:hanging="360"/>
      </w:pPr>
      <w:rPr>
        <w:rFonts w:ascii="Symbol" w:hAnsi="Symbol" w:hint="default"/>
      </w:rPr>
    </w:lvl>
    <w:lvl w:ilvl="1" w:tplc="DFCC51B6">
      <w:start w:val="1"/>
      <w:numFmt w:val="bullet"/>
      <w:lvlText w:val=""/>
      <w:lvlJc w:val="left"/>
      <w:pPr>
        <w:ind w:left="1440" w:hanging="360"/>
      </w:pPr>
      <w:rPr>
        <w:rFonts w:ascii="Symbol" w:hAnsi="Symbol" w:hint="default"/>
      </w:rPr>
    </w:lvl>
    <w:lvl w:ilvl="2" w:tplc="47A02B76">
      <w:start w:val="1"/>
      <w:numFmt w:val="bullet"/>
      <w:lvlText w:val=""/>
      <w:lvlJc w:val="left"/>
      <w:pPr>
        <w:ind w:left="2160" w:hanging="360"/>
      </w:pPr>
      <w:rPr>
        <w:rFonts w:ascii="Wingdings" w:hAnsi="Wingdings" w:hint="default"/>
      </w:rPr>
    </w:lvl>
    <w:lvl w:ilvl="3" w:tplc="B2060BD8">
      <w:start w:val="1"/>
      <w:numFmt w:val="bullet"/>
      <w:lvlText w:val=""/>
      <w:lvlJc w:val="left"/>
      <w:pPr>
        <w:ind w:left="2880" w:hanging="360"/>
      </w:pPr>
      <w:rPr>
        <w:rFonts w:ascii="Symbol" w:hAnsi="Symbol" w:hint="default"/>
      </w:rPr>
    </w:lvl>
    <w:lvl w:ilvl="4" w:tplc="97D65324">
      <w:start w:val="1"/>
      <w:numFmt w:val="bullet"/>
      <w:lvlText w:val="o"/>
      <w:lvlJc w:val="left"/>
      <w:pPr>
        <w:ind w:left="3600" w:hanging="360"/>
      </w:pPr>
      <w:rPr>
        <w:rFonts w:ascii="Courier New" w:hAnsi="Courier New" w:cs="Courier New" w:hint="default"/>
      </w:rPr>
    </w:lvl>
    <w:lvl w:ilvl="5" w:tplc="F2BA7604">
      <w:start w:val="1"/>
      <w:numFmt w:val="bullet"/>
      <w:lvlText w:val=""/>
      <w:lvlJc w:val="left"/>
      <w:pPr>
        <w:ind w:left="4320" w:hanging="360"/>
      </w:pPr>
      <w:rPr>
        <w:rFonts w:ascii="Wingdings" w:hAnsi="Wingdings" w:hint="default"/>
      </w:rPr>
    </w:lvl>
    <w:lvl w:ilvl="6" w:tplc="EFF66282">
      <w:start w:val="1"/>
      <w:numFmt w:val="bullet"/>
      <w:lvlText w:val=""/>
      <w:lvlJc w:val="left"/>
      <w:pPr>
        <w:ind w:left="5040" w:hanging="360"/>
      </w:pPr>
      <w:rPr>
        <w:rFonts w:ascii="Symbol" w:hAnsi="Symbol" w:hint="default"/>
      </w:rPr>
    </w:lvl>
    <w:lvl w:ilvl="7" w:tplc="8D7A0D8E">
      <w:start w:val="1"/>
      <w:numFmt w:val="bullet"/>
      <w:lvlText w:val="o"/>
      <w:lvlJc w:val="left"/>
      <w:pPr>
        <w:ind w:left="5760" w:hanging="360"/>
      </w:pPr>
      <w:rPr>
        <w:rFonts w:ascii="Courier New" w:hAnsi="Courier New" w:cs="Courier New" w:hint="default"/>
      </w:rPr>
    </w:lvl>
    <w:lvl w:ilvl="8" w:tplc="43F437E8">
      <w:start w:val="1"/>
      <w:numFmt w:val="bullet"/>
      <w:lvlText w:val=""/>
      <w:lvlJc w:val="left"/>
      <w:pPr>
        <w:ind w:left="6480" w:hanging="360"/>
      </w:pPr>
      <w:rPr>
        <w:rFonts w:ascii="Wingdings" w:hAnsi="Wingdings" w:hint="default"/>
      </w:rPr>
    </w:lvl>
  </w:abstractNum>
  <w:abstractNum w:abstractNumId="12" w15:restartNumberingAfterBreak="0">
    <w:nsid w:val="034D553B"/>
    <w:multiLevelType w:val="hybridMultilevel"/>
    <w:tmpl w:val="DB2A640C"/>
    <w:lvl w:ilvl="0" w:tplc="823805AC">
      <w:start w:val="1"/>
      <w:numFmt w:val="bullet"/>
      <w:lvlText w:val=""/>
      <w:lvlJc w:val="left"/>
      <w:pPr>
        <w:ind w:left="1080" w:hanging="360"/>
      </w:pPr>
      <w:rPr>
        <w:rFonts w:ascii="Symbol" w:hAnsi="Symbol" w:hint="default"/>
      </w:rPr>
    </w:lvl>
    <w:lvl w:ilvl="1" w:tplc="DD5CB2E2">
      <w:start w:val="1"/>
      <w:numFmt w:val="bullet"/>
      <w:lvlText w:val="o"/>
      <w:lvlJc w:val="left"/>
      <w:pPr>
        <w:ind w:left="1800" w:hanging="360"/>
      </w:pPr>
      <w:rPr>
        <w:rFonts w:ascii="Courier New" w:hAnsi="Courier New" w:cs="Courier New" w:hint="default"/>
      </w:rPr>
    </w:lvl>
    <w:lvl w:ilvl="2" w:tplc="192AAFCA">
      <w:start w:val="1"/>
      <w:numFmt w:val="bullet"/>
      <w:lvlText w:val=""/>
      <w:lvlJc w:val="left"/>
      <w:pPr>
        <w:ind w:left="2520" w:hanging="360"/>
      </w:pPr>
      <w:rPr>
        <w:rFonts w:ascii="Wingdings" w:hAnsi="Wingdings" w:hint="default"/>
      </w:rPr>
    </w:lvl>
    <w:lvl w:ilvl="3" w:tplc="70782830">
      <w:start w:val="1"/>
      <w:numFmt w:val="bullet"/>
      <w:lvlText w:val=""/>
      <w:lvlJc w:val="left"/>
      <w:pPr>
        <w:ind w:left="3240" w:hanging="360"/>
      </w:pPr>
      <w:rPr>
        <w:rFonts w:ascii="Symbol" w:hAnsi="Symbol" w:hint="default"/>
      </w:rPr>
    </w:lvl>
    <w:lvl w:ilvl="4" w:tplc="09EAC4C8">
      <w:start w:val="1"/>
      <w:numFmt w:val="bullet"/>
      <w:lvlText w:val="o"/>
      <w:lvlJc w:val="left"/>
      <w:pPr>
        <w:ind w:left="3960" w:hanging="360"/>
      </w:pPr>
      <w:rPr>
        <w:rFonts w:ascii="Courier New" w:hAnsi="Courier New" w:cs="Courier New" w:hint="default"/>
      </w:rPr>
    </w:lvl>
    <w:lvl w:ilvl="5" w:tplc="A6185E42">
      <w:start w:val="1"/>
      <w:numFmt w:val="bullet"/>
      <w:lvlText w:val=""/>
      <w:lvlJc w:val="left"/>
      <w:pPr>
        <w:ind w:left="4680" w:hanging="360"/>
      </w:pPr>
      <w:rPr>
        <w:rFonts w:ascii="Wingdings" w:hAnsi="Wingdings" w:hint="default"/>
      </w:rPr>
    </w:lvl>
    <w:lvl w:ilvl="6" w:tplc="8FA4F712">
      <w:start w:val="1"/>
      <w:numFmt w:val="bullet"/>
      <w:lvlText w:val=""/>
      <w:lvlJc w:val="left"/>
      <w:pPr>
        <w:ind w:left="5400" w:hanging="360"/>
      </w:pPr>
      <w:rPr>
        <w:rFonts w:ascii="Symbol" w:hAnsi="Symbol" w:hint="default"/>
      </w:rPr>
    </w:lvl>
    <w:lvl w:ilvl="7" w:tplc="2AE2AB16">
      <w:start w:val="1"/>
      <w:numFmt w:val="bullet"/>
      <w:lvlText w:val="o"/>
      <w:lvlJc w:val="left"/>
      <w:pPr>
        <w:ind w:left="6120" w:hanging="360"/>
      </w:pPr>
      <w:rPr>
        <w:rFonts w:ascii="Courier New" w:hAnsi="Courier New" w:cs="Courier New" w:hint="default"/>
      </w:rPr>
    </w:lvl>
    <w:lvl w:ilvl="8" w:tplc="DA86F9F4">
      <w:start w:val="1"/>
      <w:numFmt w:val="bullet"/>
      <w:lvlText w:val=""/>
      <w:lvlJc w:val="left"/>
      <w:pPr>
        <w:ind w:left="6840" w:hanging="360"/>
      </w:pPr>
      <w:rPr>
        <w:rFonts w:ascii="Wingdings" w:hAnsi="Wingdings" w:hint="default"/>
      </w:rPr>
    </w:lvl>
  </w:abstractNum>
  <w:abstractNum w:abstractNumId="13" w15:restartNumberingAfterBreak="0">
    <w:nsid w:val="03A0489B"/>
    <w:multiLevelType w:val="hybridMultilevel"/>
    <w:tmpl w:val="6A9AFFFA"/>
    <w:lvl w:ilvl="0" w:tplc="E6B6892C">
      <w:start w:val="1"/>
      <w:numFmt w:val="bullet"/>
      <w:lvlText w:val=""/>
      <w:lvlJc w:val="left"/>
      <w:pPr>
        <w:ind w:left="720" w:hanging="360"/>
      </w:pPr>
      <w:rPr>
        <w:rFonts w:ascii="Symbol" w:hAnsi="Symbol" w:hint="default"/>
      </w:rPr>
    </w:lvl>
    <w:lvl w:ilvl="1" w:tplc="BEF07C60">
      <w:start w:val="1"/>
      <w:numFmt w:val="bullet"/>
      <w:lvlText w:val="o"/>
      <w:lvlJc w:val="left"/>
      <w:pPr>
        <w:ind w:left="1440" w:hanging="360"/>
      </w:pPr>
      <w:rPr>
        <w:rFonts w:ascii="Courier New" w:hAnsi="Courier New" w:cs="Courier New" w:hint="default"/>
      </w:rPr>
    </w:lvl>
    <w:lvl w:ilvl="2" w:tplc="0192AB46">
      <w:start w:val="1"/>
      <w:numFmt w:val="bullet"/>
      <w:lvlText w:val=""/>
      <w:lvlJc w:val="left"/>
      <w:pPr>
        <w:ind w:left="2160" w:hanging="360"/>
      </w:pPr>
      <w:rPr>
        <w:rFonts w:ascii="Wingdings" w:hAnsi="Wingdings" w:hint="default"/>
      </w:rPr>
    </w:lvl>
    <w:lvl w:ilvl="3" w:tplc="15BE6D0A">
      <w:start w:val="1"/>
      <w:numFmt w:val="bullet"/>
      <w:lvlText w:val=""/>
      <w:lvlJc w:val="left"/>
      <w:pPr>
        <w:ind w:left="2880" w:hanging="360"/>
      </w:pPr>
      <w:rPr>
        <w:rFonts w:ascii="Symbol" w:hAnsi="Symbol" w:hint="default"/>
      </w:rPr>
    </w:lvl>
    <w:lvl w:ilvl="4" w:tplc="9CF034F6">
      <w:start w:val="1"/>
      <w:numFmt w:val="bullet"/>
      <w:lvlText w:val="o"/>
      <w:lvlJc w:val="left"/>
      <w:pPr>
        <w:ind w:left="3600" w:hanging="360"/>
      </w:pPr>
      <w:rPr>
        <w:rFonts w:ascii="Courier New" w:hAnsi="Courier New" w:cs="Courier New" w:hint="default"/>
      </w:rPr>
    </w:lvl>
    <w:lvl w:ilvl="5" w:tplc="07C68D04">
      <w:start w:val="1"/>
      <w:numFmt w:val="bullet"/>
      <w:lvlText w:val=""/>
      <w:lvlJc w:val="left"/>
      <w:pPr>
        <w:ind w:left="4320" w:hanging="360"/>
      </w:pPr>
      <w:rPr>
        <w:rFonts w:ascii="Wingdings" w:hAnsi="Wingdings" w:hint="default"/>
      </w:rPr>
    </w:lvl>
    <w:lvl w:ilvl="6" w:tplc="715AFBAC">
      <w:start w:val="1"/>
      <w:numFmt w:val="bullet"/>
      <w:lvlText w:val=""/>
      <w:lvlJc w:val="left"/>
      <w:pPr>
        <w:ind w:left="5040" w:hanging="360"/>
      </w:pPr>
      <w:rPr>
        <w:rFonts w:ascii="Symbol" w:hAnsi="Symbol" w:hint="default"/>
      </w:rPr>
    </w:lvl>
    <w:lvl w:ilvl="7" w:tplc="8304BC50">
      <w:start w:val="1"/>
      <w:numFmt w:val="bullet"/>
      <w:lvlText w:val="o"/>
      <w:lvlJc w:val="left"/>
      <w:pPr>
        <w:ind w:left="5760" w:hanging="360"/>
      </w:pPr>
      <w:rPr>
        <w:rFonts w:ascii="Courier New" w:hAnsi="Courier New" w:cs="Courier New" w:hint="default"/>
      </w:rPr>
    </w:lvl>
    <w:lvl w:ilvl="8" w:tplc="DAE2A9DA">
      <w:start w:val="1"/>
      <w:numFmt w:val="bullet"/>
      <w:lvlText w:val=""/>
      <w:lvlJc w:val="left"/>
      <w:pPr>
        <w:ind w:left="6480" w:hanging="360"/>
      </w:pPr>
      <w:rPr>
        <w:rFonts w:ascii="Wingdings" w:hAnsi="Wingdings" w:hint="default"/>
      </w:rPr>
    </w:lvl>
  </w:abstractNum>
  <w:abstractNum w:abstractNumId="14" w15:restartNumberingAfterBreak="0">
    <w:nsid w:val="04142D2A"/>
    <w:multiLevelType w:val="hybridMultilevel"/>
    <w:tmpl w:val="DACAF89C"/>
    <w:lvl w:ilvl="0" w:tplc="18A6EFC8">
      <w:start w:val="1"/>
      <w:numFmt w:val="bullet"/>
      <w:lvlText w:val=""/>
      <w:lvlJc w:val="left"/>
      <w:pPr>
        <w:ind w:left="1080" w:hanging="360"/>
      </w:pPr>
      <w:rPr>
        <w:rFonts w:ascii="Symbol" w:hAnsi="Symbol" w:hint="default"/>
      </w:rPr>
    </w:lvl>
    <w:lvl w:ilvl="1" w:tplc="8228D03E">
      <w:start w:val="1"/>
      <w:numFmt w:val="bullet"/>
      <w:lvlText w:val="o"/>
      <w:lvlJc w:val="left"/>
      <w:pPr>
        <w:ind w:left="1800" w:hanging="360"/>
      </w:pPr>
      <w:rPr>
        <w:rFonts w:ascii="Courier New" w:hAnsi="Courier New" w:cs="Courier New" w:hint="default"/>
      </w:rPr>
    </w:lvl>
    <w:lvl w:ilvl="2" w:tplc="75166452">
      <w:start w:val="1"/>
      <w:numFmt w:val="bullet"/>
      <w:lvlText w:val=""/>
      <w:lvlJc w:val="left"/>
      <w:pPr>
        <w:ind w:left="2520" w:hanging="360"/>
      </w:pPr>
      <w:rPr>
        <w:rFonts w:ascii="Wingdings" w:hAnsi="Wingdings" w:hint="default"/>
      </w:rPr>
    </w:lvl>
    <w:lvl w:ilvl="3" w:tplc="1ED63A84">
      <w:start w:val="1"/>
      <w:numFmt w:val="bullet"/>
      <w:lvlText w:val=""/>
      <w:lvlJc w:val="left"/>
      <w:pPr>
        <w:ind w:left="3240" w:hanging="360"/>
      </w:pPr>
      <w:rPr>
        <w:rFonts w:ascii="Symbol" w:hAnsi="Symbol" w:hint="default"/>
      </w:rPr>
    </w:lvl>
    <w:lvl w:ilvl="4" w:tplc="4808CD8C">
      <w:start w:val="1"/>
      <w:numFmt w:val="bullet"/>
      <w:lvlText w:val="o"/>
      <w:lvlJc w:val="left"/>
      <w:pPr>
        <w:ind w:left="3960" w:hanging="360"/>
      </w:pPr>
      <w:rPr>
        <w:rFonts w:ascii="Courier New" w:hAnsi="Courier New" w:cs="Courier New" w:hint="default"/>
      </w:rPr>
    </w:lvl>
    <w:lvl w:ilvl="5" w:tplc="FFD66CBE">
      <w:start w:val="1"/>
      <w:numFmt w:val="bullet"/>
      <w:lvlText w:val=""/>
      <w:lvlJc w:val="left"/>
      <w:pPr>
        <w:ind w:left="4680" w:hanging="360"/>
      </w:pPr>
      <w:rPr>
        <w:rFonts w:ascii="Wingdings" w:hAnsi="Wingdings" w:hint="default"/>
      </w:rPr>
    </w:lvl>
    <w:lvl w:ilvl="6" w:tplc="321A63A4">
      <w:start w:val="1"/>
      <w:numFmt w:val="bullet"/>
      <w:lvlText w:val=""/>
      <w:lvlJc w:val="left"/>
      <w:pPr>
        <w:ind w:left="5400" w:hanging="360"/>
      </w:pPr>
      <w:rPr>
        <w:rFonts w:ascii="Symbol" w:hAnsi="Symbol" w:hint="default"/>
      </w:rPr>
    </w:lvl>
    <w:lvl w:ilvl="7" w:tplc="21FC1E28">
      <w:start w:val="1"/>
      <w:numFmt w:val="bullet"/>
      <w:lvlText w:val="o"/>
      <w:lvlJc w:val="left"/>
      <w:pPr>
        <w:ind w:left="6120" w:hanging="360"/>
      </w:pPr>
      <w:rPr>
        <w:rFonts w:ascii="Courier New" w:hAnsi="Courier New" w:cs="Courier New" w:hint="default"/>
      </w:rPr>
    </w:lvl>
    <w:lvl w:ilvl="8" w:tplc="2A2AD8D8">
      <w:start w:val="1"/>
      <w:numFmt w:val="bullet"/>
      <w:lvlText w:val=""/>
      <w:lvlJc w:val="left"/>
      <w:pPr>
        <w:ind w:left="6840" w:hanging="360"/>
      </w:pPr>
      <w:rPr>
        <w:rFonts w:ascii="Wingdings" w:hAnsi="Wingdings" w:hint="default"/>
      </w:rPr>
    </w:lvl>
  </w:abstractNum>
  <w:abstractNum w:abstractNumId="15" w15:restartNumberingAfterBreak="0">
    <w:nsid w:val="047B1FEF"/>
    <w:multiLevelType w:val="hybridMultilevel"/>
    <w:tmpl w:val="90FA6FB8"/>
    <w:lvl w:ilvl="0" w:tplc="6338E68A">
      <w:start w:val="1"/>
      <w:numFmt w:val="russianLower"/>
      <w:lvlText w:val="%1)"/>
      <w:lvlJc w:val="left"/>
      <w:pPr>
        <w:ind w:left="720" w:hanging="360"/>
      </w:pPr>
    </w:lvl>
    <w:lvl w:ilvl="1" w:tplc="E0F48344">
      <w:start w:val="1"/>
      <w:numFmt w:val="lowerLetter"/>
      <w:lvlText w:val="%2."/>
      <w:lvlJc w:val="left"/>
      <w:pPr>
        <w:ind w:left="1440" w:hanging="360"/>
      </w:pPr>
    </w:lvl>
    <w:lvl w:ilvl="2" w:tplc="6F0A708E">
      <w:start w:val="1"/>
      <w:numFmt w:val="lowerRoman"/>
      <w:lvlText w:val="%3."/>
      <w:lvlJc w:val="right"/>
      <w:pPr>
        <w:ind w:left="2160" w:hanging="180"/>
      </w:pPr>
    </w:lvl>
    <w:lvl w:ilvl="3" w:tplc="504E1986">
      <w:start w:val="1"/>
      <w:numFmt w:val="decimal"/>
      <w:lvlText w:val="%4."/>
      <w:lvlJc w:val="left"/>
      <w:pPr>
        <w:ind w:left="2880" w:hanging="360"/>
      </w:pPr>
    </w:lvl>
    <w:lvl w:ilvl="4" w:tplc="8168D208">
      <w:start w:val="1"/>
      <w:numFmt w:val="lowerLetter"/>
      <w:lvlText w:val="%5."/>
      <w:lvlJc w:val="left"/>
      <w:pPr>
        <w:ind w:left="3600" w:hanging="360"/>
      </w:pPr>
    </w:lvl>
    <w:lvl w:ilvl="5" w:tplc="13284292">
      <w:start w:val="1"/>
      <w:numFmt w:val="lowerRoman"/>
      <w:lvlText w:val="%6."/>
      <w:lvlJc w:val="right"/>
      <w:pPr>
        <w:ind w:left="4320" w:hanging="180"/>
      </w:pPr>
    </w:lvl>
    <w:lvl w:ilvl="6" w:tplc="57249A18">
      <w:start w:val="1"/>
      <w:numFmt w:val="decimal"/>
      <w:lvlText w:val="%7."/>
      <w:lvlJc w:val="left"/>
      <w:pPr>
        <w:ind w:left="5040" w:hanging="360"/>
      </w:pPr>
    </w:lvl>
    <w:lvl w:ilvl="7" w:tplc="1CAAE8B8">
      <w:start w:val="1"/>
      <w:numFmt w:val="lowerLetter"/>
      <w:lvlText w:val="%8."/>
      <w:lvlJc w:val="left"/>
      <w:pPr>
        <w:ind w:left="5760" w:hanging="360"/>
      </w:pPr>
    </w:lvl>
    <w:lvl w:ilvl="8" w:tplc="5F6400FC">
      <w:start w:val="1"/>
      <w:numFmt w:val="lowerRoman"/>
      <w:lvlText w:val="%9."/>
      <w:lvlJc w:val="right"/>
      <w:pPr>
        <w:ind w:left="6480" w:hanging="180"/>
      </w:pPr>
    </w:lvl>
  </w:abstractNum>
  <w:abstractNum w:abstractNumId="16" w15:restartNumberingAfterBreak="0">
    <w:nsid w:val="054015A8"/>
    <w:multiLevelType w:val="hybridMultilevel"/>
    <w:tmpl w:val="1B8AED8C"/>
    <w:lvl w:ilvl="0" w:tplc="C6DA1A0A">
      <w:start w:val="1"/>
      <w:numFmt w:val="bullet"/>
      <w:lvlText w:val=""/>
      <w:lvlJc w:val="left"/>
      <w:pPr>
        <w:ind w:left="720" w:hanging="360"/>
      </w:pPr>
      <w:rPr>
        <w:rFonts w:ascii="Symbol" w:hAnsi="Symbol" w:hint="default"/>
      </w:rPr>
    </w:lvl>
    <w:lvl w:ilvl="1" w:tplc="64CA271A">
      <w:start w:val="1"/>
      <w:numFmt w:val="bullet"/>
      <w:lvlText w:val="o"/>
      <w:lvlJc w:val="left"/>
      <w:pPr>
        <w:ind w:left="1440" w:hanging="360"/>
      </w:pPr>
      <w:rPr>
        <w:rFonts w:ascii="Courier New" w:hAnsi="Courier New" w:cs="Courier New" w:hint="default"/>
      </w:rPr>
    </w:lvl>
    <w:lvl w:ilvl="2" w:tplc="9BF6A7CE">
      <w:start w:val="1"/>
      <w:numFmt w:val="bullet"/>
      <w:lvlText w:val=""/>
      <w:lvlJc w:val="left"/>
      <w:pPr>
        <w:ind w:left="2160" w:hanging="360"/>
      </w:pPr>
      <w:rPr>
        <w:rFonts w:ascii="Wingdings" w:hAnsi="Wingdings" w:hint="default"/>
      </w:rPr>
    </w:lvl>
    <w:lvl w:ilvl="3" w:tplc="3C502DB2">
      <w:start w:val="1"/>
      <w:numFmt w:val="bullet"/>
      <w:lvlText w:val=""/>
      <w:lvlJc w:val="left"/>
      <w:pPr>
        <w:ind w:left="2880" w:hanging="360"/>
      </w:pPr>
      <w:rPr>
        <w:rFonts w:ascii="Symbol" w:hAnsi="Symbol" w:hint="default"/>
      </w:rPr>
    </w:lvl>
    <w:lvl w:ilvl="4" w:tplc="564876E4">
      <w:start w:val="1"/>
      <w:numFmt w:val="bullet"/>
      <w:lvlText w:val="o"/>
      <w:lvlJc w:val="left"/>
      <w:pPr>
        <w:ind w:left="3600" w:hanging="360"/>
      </w:pPr>
      <w:rPr>
        <w:rFonts w:ascii="Courier New" w:hAnsi="Courier New" w:cs="Courier New" w:hint="default"/>
      </w:rPr>
    </w:lvl>
    <w:lvl w:ilvl="5" w:tplc="7388B9C0">
      <w:start w:val="1"/>
      <w:numFmt w:val="bullet"/>
      <w:lvlText w:val=""/>
      <w:lvlJc w:val="left"/>
      <w:pPr>
        <w:ind w:left="4320" w:hanging="360"/>
      </w:pPr>
      <w:rPr>
        <w:rFonts w:ascii="Wingdings" w:hAnsi="Wingdings" w:hint="default"/>
      </w:rPr>
    </w:lvl>
    <w:lvl w:ilvl="6" w:tplc="A86E1BC4">
      <w:start w:val="1"/>
      <w:numFmt w:val="bullet"/>
      <w:lvlText w:val=""/>
      <w:lvlJc w:val="left"/>
      <w:pPr>
        <w:ind w:left="5040" w:hanging="360"/>
      </w:pPr>
      <w:rPr>
        <w:rFonts w:ascii="Symbol" w:hAnsi="Symbol" w:hint="default"/>
      </w:rPr>
    </w:lvl>
    <w:lvl w:ilvl="7" w:tplc="7414A30E">
      <w:start w:val="1"/>
      <w:numFmt w:val="bullet"/>
      <w:lvlText w:val="o"/>
      <w:lvlJc w:val="left"/>
      <w:pPr>
        <w:ind w:left="5760" w:hanging="360"/>
      </w:pPr>
      <w:rPr>
        <w:rFonts w:ascii="Courier New" w:hAnsi="Courier New" w:cs="Courier New" w:hint="default"/>
      </w:rPr>
    </w:lvl>
    <w:lvl w:ilvl="8" w:tplc="C338DD00">
      <w:start w:val="1"/>
      <w:numFmt w:val="bullet"/>
      <w:lvlText w:val=""/>
      <w:lvlJc w:val="left"/>
      <w:pPr>
        <w:ind w:left="6480" w:hanging="360"/>
      </w:pPr>
      <w:rPr>
        <w:rFonts w:ascii="Wingdings" w:hAnsi="Wingdings" w:hint="default"/>
      </w:rPr>
    </w:lvl>
  </w:abstractNum>
  <w:abstractNum w:abstractNumId="17" w15:restartNumberingAfterBreak="0">
    <w:nsid w:val="056343E6"/>
    <w:multiLevelType w:val="hybridMultilevel"/>
    <w:tmpl w:val="4362827E"/>
    <w:lvl w:ilvl="0" w:tplc="7E26EB54">
      <w:start w:val="1"/>
      <w:numFmt w:val="bullet"/>
      <w:lvlText w:val=""/>
      <w:lvlJc w:val="left"/>
      <w:pPr>
        <w:ind w:left="720" w:hanging="360"/>
      </w:pPr>
      <w:rPr>
        <w:rFonts w:ascii="Symbol" w:hAnsi="Symbol" w:hint="default"/>
      </w:rPr>
    </w:lvl>
    <w:lvl w:ilvl="1" w:tplc="831EA1DC">
      <w:start w:val="1"/>
      <w:numFmt w:val="bullet"/>
      <w:lvlText w:val=""/>
      <w:lvlJc w:val="left"/>
      <w:pPr>
        <w:ind w:left="1440" w:hanging="360"/>
      </w:pPr>
      <w:rPr>
        <w:rFonts w:ascii="Symbol" w:hAnsi="Symbol" w:hint="default"/>
      </w:rPr>
    </w:lvl>
    <w:lvl w:ilvl="2" w:tplc="171A9C5E">
      <w:start w:val="1"/>
      <w:numFmt w:val="bullet"/>
      <w:lvlText w:val=""/>
      <w:lvlJc w:val="left"/>
      <w:pPr>
        <w:ind w:left="2160" w:hanging="360"/>
      </w:pPr>
      <w:rPr>
        <w:rFonts w:ascii="Wingdings" w:hAnsi="Wingdings" w:hint="default"/>
      </w:rPr>
    </w:lvl>
    <w:lvl w:ilvl="3" w:tplc="427E6A0C">
      <w:start w:val="1"/>
      <w:numFmt w:val="bullet"/>
      <w:lvlText w:val=""/>
      <w:lvlJc w:val="left"/>
      <w:pPr>
        <w:ind w:left="2880" w:hanging="360"/>
      </w:pPr>
      <w:rPr>
        <w:rFonts w:ascii="Symbol" w:hAnsi="Symbol" w:hint="default"/>
      </w:rPr>
    </w:lvl>
    <w:lvl w:ilvl="4" w:tplc="C7440094">
      <w:start w:val="1"/>
      <w:numFmt w:val="bullet"/>
      <w:lvlText w:val="o"/>
      <w:lvlJc w:val="left"/>
      <w:pPr>
        <w:ind w:left="3600" w:hanging="360"/>
      </w:pPr>
      <w:rPr>
        <w:rFonts w:ascii="Courier New" w:hAnsi="Courier New" w:cs="Courier New" w:hint="default"/>
      </w:rPr>
    </w:lvl>
    <w:lvl w:ilvl="5" w:tplc="AF0845BE">
      <w:start w:val="1"/>
      <w:numFmt w:val="bullet"/>
      <w:lvlText w:val=""/>
      <w:lvlJc w:val="left"/>
      <w:pPr>
        <w:ind w:left="4320" w:hanging="360"/>
      </w:pPr>
      <w:rPr>
        <w:rFonts w:ascii="Wingdings" w:hAnsi="Wingdings" w:hint="default"/>
      </w:rPr>
    </w:lvl>
    <w:lvl w:ilvl="6" w:tplc="0F00F20C">
      <w:start w:val="1"/>
      <w:numFmt w:val="bullet"/>
      <w:lvlText w:val=""/>
      <w:lvlJc w:val="left"/>
      <w:pPr>
        <w:ind w:left="5040" w:hanging="360"/>
      </w:pPr>
      <w:rPr>
        <w:rFonts w:ascii="Symbol" w:hAnsi="Symbol" w:hint="default"/>
      </w:rPr>
    </w:lvl>
    <w:lvl w:ilvl="7" w:tplc="35324A4A">
      <w:start w:val="1"/>
      <w:numFmt w:val="bullet"/>
      <w:lvlText w:val="o"/>
      <w:lvlJc w:val="left"/>
      <w:pPr>
        <w:ind w:left="5760" w:hanging="360"/>
      </w:pPr>
      <w:rPr>
        <w:rFonts w:ascii="Courier New" w:hAnsi="Courier New" w:cs="Courier New" w:hint="default"/>
      </w:rPr>
    </w:lvl>
    <w:lvl w:ilvl="8" w:tplc="8034E316">
      <w:start w:val="1"/>
      <w:numFmt w:val="bullet"/>
      <w:lvlText w:val=""/>
      <w:lvlJc w:val="left"/>
      <w:pPr>
        <w:ind w:left="6480" w:hanging="360"/>
      </w:pPr>
      <w:rPr>
        <w:rFonts w:ascii="Wingdings" w:hAnsi="Wingdings" w:hint="default"/>
      </w:rPr>
    </w:lvl>
  </w:abstractNum>
  <w:abstractNum w:abstractNumId="18" w15:restartNumberingAfterBreak="0">
    <w:nsid w:val="056E6BE0"/>
    <w:multiLevelType w:val="hybridMultilevel"/>
    <w:tmpl w:val="878EC772"/>
    <w:lvl w:ilvl="0" w:tplc="0BBC76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05FF404A"/>
    <w:multiLevelType w:val="hybridMultilevel"/>
    <w:tmpl w:val="25B0439E"/>
    <w:lvl w:ilvl="0" w:tplc="69A44990">
      <w:start w:val="1"/>
      <w:numFmt w:val="bullet"/>
      <w:lvlText w:val=""/>
      <w:lvlJc w:val="left"/>
      <w:pPr>
        <w:ind w:left="1080" w:hanging="360"/>
      </w:pPr>
      <w:rPr>
        <w:rFonts w:ascii="Symbol" w:hAnsi="Symbol" w:hint="default"/>
      </w:rPr>
    </w:lvl>
    <w:lvl w:ilvl="1" w:tplc="78A84298">
      <w:start w:val="1"/>
      <w:numFmt w:val="bullet"/>
      <w:lvlText w:val="o"/>
      <w:lvlJc w:val="left"/>
      <w:pPr>
        <w:ind w:left="1800" w:hanging="360"/>
      </w:pPr>
      <w:rPr>
        <w:rFonts w:ascii="Courier New" w:hAnsi="Courier New" w:cs="Courier New" w:hint="default"/>
      </w:rPr>
    </w:lvl>
    <w:lvl w:ilvl="2" w:tplc="389AEC14">
      <w:start w:val="1"/>
      <w:numFmt w:val="bullet"/>
      <w:lvlText w:val=""/>
      <w:lvlJc w:val="left"/>
      <w:pPr>
        <w:ind w:left="2520" w:hanging="360"/>
      </w:pPr>
      <w:rPr>
        <w:rFonts w:ascii="Wingdings" w:hAnsi="Wingdings" w:hint="default"/>
      </w:rPr>
    </w:lvl>
    <w:lvl w:ilvl="3" w:tplc="70606D58">
      <w:start w:val="1"/>
      <w:numFmt w:val="bullet"/>
      <w:lvlText w:val=""/>
      <w:lvlJc w:val="left"/>
      <w:pPr>
        <w:ind w:left="3240" w:hanging="360"/>
      </w:pPr>
      <w:rPr>
        <w:rFonts w:ascii="Symbol" w:hAnsi="Symbol" w:hint="default"/>
      </w:rPr>
    </w:lvl>
    <w:lvl w:ilvl="4" w:tplc="585AFEE2">
      <w:start w:val="1"/>
      <w:numFmt w:val="bullet"/>
      <w:lvlText w:val="o"/>
      <w:lvlJc w:val="left"/>
      <w:pPr>
        <w:ind w:left="3960" w:hanging="360"/>
      </w:pPr>
      <w:rPr>
        <w:rFonts w:ascii="Courier New" w:hAnsi="Courier New" w:cs="Courier New" w:hint="default"/>
      </w:rPr>
    </w:lvl>
    <w:lvl w:ilvl="5" w:tplc="DA72F784">
      <w:start w:val="1"/>
      <w:numFmt w:val="bullet"/>
      <w:lvlText w:val=""/>
      <w:lvlJc w:val="left"/>
      <w:pPr>
        <w:ind w:left="4680" w:hanging="360"/>
      </w:pPr>
      <w:rPr>
        <w:rFonts w:ascii="Wingdings" w:hAnsi="Wingdings" w:hint="default"/>
      </w:rPr>
    </w:lvl>
    <w:lvl w:ilvl="6" w:tplc="0818C590">
      <w:start w:val="1"/>
      <w:numFmt w:val="bullet"/>
      <w:lvlText w:val=""/>
      <w:lvlJc w:val="left"/>
      <w:pPr>
        <w:ind w:left="5400" w:hanging="360"/>
      </w:pPr>
      <w:rPr>
        <w:rFonts w:ascii="Symbol" w:hAnsi="Symbol" w:hint="default"/>
      </w:rPr>
    </w:lvl>
    <w:lvl w:ilvl="7" w:tplc="C5CCE0B8">
      <w:start w:val="1"/>
      <w:numFmt w:val="bullet"/>
      <w:lvlText w:val="o"/>
      <w:lvlJc w:val="left"/>
      <w:pPr>
        <w:ind w:left="6120" w:hanging="360"/>
      </w:pPr>
      <w:rPr>
        <w:rFonts w:ascii="Courier New" w:hAnsi="Courier New" w:cs="Courier New" w:hint="default"/>
      </w:rPr>
    </w:lvl>
    <w:lvl w:ilvl="8" w:tplc="B3E4CF5E">
      <w:start w:val="1"/>
      <w:numFmt w:val="bullet"/>
      <w:lvlText w:val=""/>
      <w:lvlJc w:val="left"/>
      <w:pPr>
        <w:ind w:left="6840" w:hanging="360"/>
      </w:pPr>
      <w:rPr>
        <w:rFonts w:ascii="Wingdings" w:hAnsi="Wingdings" w:hint="default"/>
      </w:rPr>
    </w:lvl>
  </w:abstractNum>
  <w:abstractNum w:abstractNumId="20" w15:restartNumberingAfterBreak="0">
    <w:nsid w:val="06A75AC8"/>
    <w:multiLevelType w:val="hybridMultilevel"/>
    <w:tmpl w:val="DA768F18"/>
    <w:lvl w:ilvl="0" w:tplc="F4D4F08E">
      <w:start w:val="1"/>
      <w:numFmt w:val="bullet"/>
      <w:lvlText w:val=""/>
      <w:lvlJc w:val="left"/>
      <w:pPr>
        <w:ind w:left="1080" w:hanging="360"/>
      </w:pPr>
      <w:rPr>
        <w:rFonts w:ascii="Symbol" w:hAnsi="Symbol" w:hint="default"/>
      </w:rPr>
    </w:lvl>
    <w:lvl w:ilvl="1" w:tplc="3482B658">
      <w:start w:val="1"/>
      <w:numFmt w:val="bullet"/>
      <w:lvlText w:val="o"/>
      <w:lvlJc w:val="left"/>
      <w:pPr>
        <w:ind w:left="1800" w:hanging="360"/>
      </w:pPr>
      <w:rPr>
        <w:rFonts w:ascii="Courier New" w:hAnsi="Courier New" w:cs="Courier New" w:hint="default"/>
      </w:rPr>
    </w:lvl>
    <w:lvl w:ilvl="2" w:tplc="C6C03AE8">
      <w:start w:val="1"/>
      <w:numFmt w:val="bullet"/>
      <w:lvlText w:val=""/>
      <w:lvlJc w:val="left"/>
      <w:pPr>
        <w:ind w:left="2520" w:hanging="360"/>
      </w:pPr>
      <w:rPr>
        <w:rFonts w:ascii="Wingdings" w:hAnsi="Wingdings" w:hint="default"/>
      </w:rPr>
    </w:lvl>
    <w:lvl w:ilvl="3" w:tplc="5C8038DE">
      <w:start w:val="1"/>
      <w:numFmt w:val="bullet"/>
      <w:lvlText w:val=""/>
      <w:lvlJc w:val="left"/>
      <w:pPr>
        <w:ind w:left="3240" w:hanging="360"/>
      </w:pPr>
      <w:rPr>
        <w:rFonts w:ascii="Symbol" w:hAnsi="Symbol" w:hint="default"/>
      </w:rPr>
    </w:lvl>
    <w:lvl w:ilvl="4" w:tplc="FDBC990E">
      <w:start w:val="1"/>
      <w:numFmt w:val="bullet"/>
      <w:lvlText w:val="o"/>
      <w:lvlJc w:val="left"/>
      <w:pPr>
        <w:ind w:left="3960" w:hanging="360"/>
      </w:pPr>
      <w:rPr>
        <w:rFonts w:ascii="Courier New" w:hAnsi="Courier New" w:cs="Courier New" w:hint="default"/>
      </w:rPr>
    </w:lvl>
    <w:lvl w:ilvl="5" w:tplc="5C38417A">
      <w:start w:val="1"/>
      <w:numFmt w:val="bullet"/>
      <w:lvlText w:val=""/>
      <w:lvlJc w:val="left"/>
      <w:pPr>
        <w:ind w:left="4680" w:hanging="360"/>
      </w:pPr>
      <w:rPr>
        <w:rFonts w:ascii="Wingdings" w:hAnsi="Wingdings" w:hint="default"/>
      </w:rPr>
    </w:lvl>
    <w:lvl w:ilvl="6" w:tplc="5C14E762">
      <w:start w:val="1"/>
      <w:numFmt w:val="bullet"/>
      <w:lvlText w:val=""/>
      <w:lvlJc w:val="left"/>
      <w:pPr>
        <w:ind w:left="5400" w:hanging="360"/>
      </w:pPr>
      <w:rPr>
        <w:rFonts w:ascii="Symbol" w:hAnsi="Symbol" w:hint="default"/>
      </w:rPr>
    </w:lvl>
    <w:lvl w:ilvl="7" w:tplc="2CCE27A4">
      <w:start w:val="1"/>
      <w:numFmt w:val="bullet"/>
      <w:lvlText w:val="o"/>
      <w:lvlJc w:val="left"/>
      <w:pPr>
        <w:ind w:left="6120" w:hanging="360"/>
      </w:pPr>
      <w:rPr>
        <w:rFonts w:ascii="Courier New" w:hAnsi="Courier New" w:cs="Courier New" w:hint="default"/>
      </w:rPr>
    </w:lvl>
    <w:lvl w:ilvl="8" w:tplc="2238222A">
      <w:start w:val="1"/>
      <w:numFmt w:val="bullet"/>
      <w:lvlText w:val=""/>
      <w:lvlJc w:val="left"/>
      <w:pPr>
        <w:ind w:left="6840" w:hanging="360"/>
      </w:pPr>
      <w:rPr>
        <w:rFonts w:ascii="Wingdings" w:hAnsi="Wingdings" w:hint="default"/>
      </w:rPr>
    </w:lvl>
  </w:abstractNum>
  <w:abstractNum w:abstractNumId="21" w15:restartNumberingAfterBreak="0">
    <w:nsid w:val="086E1152"/>
    <w:multiLevelType w:val="hybridMultilevel"/>
    <w:tmpl w:val="72C8FFCE"/>
    <w:lvl w:ilvl="0" w:tplc="287EAF6A">
      <w:start w:val="1"/>
      <w:numFmt w:val="bullet"/>
      <w:lvlText w:val=""/>
      <w:lvlJc w:val="left"/>
      <w:pPr>
        <w:ind w:left="1080" w:hanging="360"/>
      </w:pPr>
      <w:rPr>
        <w:rFonts w:ascii="Symbol" w:hAnsi="Symbol" w:hint="default"/>
      </w:rPr>
    </w:lvl>
    <w:lvl w:ilvl="1" w:tplc="1CB6D378">
      <w:start w:val="1"/>
      <w:numFmt w:val="bullet"/>
      <w:lvlText w:val="o"/>
      <w:lvlJc w:val="left"/>
      <w:pPr>
        <w:ind w:left="1800" w:hanging="360"/>
      </w:pPr>
      <w:rPr>
        <w:rFonts w:ascii="Courier New" w:hAnsi="Courier New" w:cs="Courier New" w:hint="default"/>
      </w:rPr>
    </w:lvl>
    <w:lvl w:ilvl="2" w:tplc="4E1E6040">
      <w:start w:val="1"/>
      <w:numFmt w:val="bullet"/>
      <w:lvlText w:val=""/>
      <w:lvlJc w:val="left"/>
      <w:pPr>
        <w:ind w:left="2520" w:hanging="360"/>
      </w:pPr>
      <w:rPr>
        <w:rFonts w:ascii="Wingdings" w:hAnsi="Wingdings" w:hint="default"/>
      </w:rPr>
    </w:lvl>
    <w:lvl w:ilvl="3" w:tplc="EF5C2462">
      <w:start w:val="1"/>
      <w:numFmt w:val="bullet"/>
      <w:lvlText w:val=""/>
      <w:lvlJc w:val="left"/>
      <w:pPr>
        <w:ind w:left="3240" w:hanging="360"/>
      </w:pPr>
      <w:rPr>
        <w:rFonts w:ascii="Symbol" w:hAnsi="Symbol" w:hint="default"/>
      </w:rPr>
    </w:lvl>
    <w:lvl w:ilvl="4" w:tplc="1D245136">
      <w:start w:val="1"/>
      <w:numFmt w:val="bullet"/>
      <w:lvlText w:val="o"/>
      <w:lvlJc w:val="left"/>
      <w:pPr>
        <w:ind w:left="3960" w:hanging="360"/>
      </w:pPr>
      <w:rPr>
        <w:rFonts w:ascii="Courier New" w:hAnsi="Courier New" w:cs="Courier New" w:hint="default"/>
      </w:rPr>
    </w:lvl>
    <w:lvl w:ilvl="5" w:tplc="F31ADBF0">
      <w:start w:val="1"/>
      <w:numFmt w:val="bullet"/>
      <w:lvlText w:val=""/>
      <w:lvlJc w:val="left"/>
      <w:pPr>
        <w:ind w:left="4680" w:hanging="360"/>
      </w:pPr>
      <w:rPr>
        <w:rFonts w:ascii="Wingdings" w:hAnsi="Wingdings" w:hint="default"/>
      </w:rPr>
    </w:lvl>
    <w:lvl w:ilvl="6" w:tplc="25B0220E">
      <w:start w:val="1"/>
      <w:numFmt w:val="bullet"/>
      <w:lvlText w:val=""/>
      <w:lvlJc w:val="left"/>
      <w:pPr>
        <w:ind w:left="5400" w:hanging="360"/>
      </w:pPr>
      <w:rPr>
        <w:rFonts w:ascii="Symbol" w:hAnsi="Symbol" w:hint="default"/>
      </w:rPr>
    </w:lvl>
    <w:lvl w:ilvl="7" w:tplc="FDC4DBC4">
      <w:start w:val="1"/>
      <w:numFmt w:val="bullet"/>
      <w:lvlText w:val="o"/>
      <w:lvlJc w:val="left"/>
      <w:pPr>
        <w:ind w:left="6120" w:hanging="360"/>
      </w:pPr>
      <w:rPr>
        <w:rFonts w:ascii="Courier New" w:hAnsi="Courier New" w:cs="Courier New" w:hint="default"/>
      </w:rPr>
    </w:lvl>
    <w:lvl w:ilvl="8" w:tplc="982653B4">
      <w:start w:val="1"/>
      <w:numFmt w:val="bullet"/>
      <w:lvlText w:val=""/>
      <w:lvlJc w:val="left"/>
      <w:pPr>
        <w:ind w:left="6840" w:hanging="360"/>
      </w:pPr>
      <w:rPr>
        <w:rFonts w:ascii="Wingdings" w:hAnsi="Wingdings" w:hint="default"/>
      </w:rPr>
    </w:lvl>
  </w:abstractNum>
  <w:abstractNum w:abstractNumId="22" w15:restartNumberingAfterBreak="0">
    <w:nsid w:val="09006A4E"/>
    <w:multiLevelType w:val="hybridMultilevel"/>
    <w:tmpl w:val="E1B2284A"/>
    <w:lvl w:ilvl="0" w:tplc="27EE1D22">
      <w:start w:val="1"/>
      <w:numFmt w:val="bullet"/>
      <w:lvlText w:val=""/>
      <w:lvlJc w:val="left"/>
      <w:pPr>
        <w:ind w:left="720" w:hanging="360"/>
      </w:pPr>
      <w:rPr>
        <w:rFonts w:ascii="Symbol" w:hAnsi="Symbol" w:hint="default"/>
      </w:rPr>
    </w:lvl>
    <w:lvl w:ilvl="1" w:tplc="29F27B4C">
      <w:start w:val="1"/>
      <w:numFmt w:val="bullet"/>
      <w:lvlText w:val=""/>
      <w:lvlJc w:val="left"/>
      <w:pPr>
        <w:ind w:left="1440" w:hanging="360"/>
      </w:pPr>
      <w:rPr>
        <w:rFonts w:ascii="Symbol" w:hAnsi="Symbol" w:hint="default"/>
      </w:rPr>
    </w:lvl>
    <w:lvl w:ilvl="2" w:tplc="7DCC9FB8">
      <w:start w:val="1"/>
      <w:numFmt w:val="bullet"/>
      <w:lvlText w:val=""/>
      <w:lvlJc w:val="left"/>
      <w:pPr>
        <w:ind w:left="2160" w:hanging="360"/>
      </w:pPr>
      <w:rPr>
        <w:rFonts w:ascii="Wingdings" w:hAnsi="Wingdings" w:hint="default"/>
      </w:rPr>
    </w:lvl>
    <w:lvl w:ilvl="3" w:tplc="EAF8BA24">
      <w:start w:val="1"/>
      <w:numFmt w:val="bullet"/>
      <w:lvlText w:val=""/>
      <w:lvlJc w:val="left"/>
      <w:pPr>
        <w:ind w:left="2880" w:hanging="360"/>
      </w:pPr>
      <w:rPr>
        <w:rFonts w:ascii="Symbol" w:hAnsi="Symbol" w:hint="default"/>
      </w:rPr>
    </w:lvl>
    <w:lvl w:ilvl="4" w:tplc="9500C07A">
      <w:start w:val="1"/>
      <w:numFmt w:val="bullet"/>
      <w:lvlText w:val="o"/>
      <w:lvlJc w:val="left"/>
      <w:pPr>
        <w:ind w:left="3600" w:hanging="360"/>
      </w:pPr>
      <w:rPr>
        <w:rFonts w:ascii="Courier New" w:hAnsi="Courier New" w:cs="Courier New" w:hint="default"/>
      </w:rPr>
    </w:lvl>
    <w:lvl w:ilvl="5" w:tplc="8A6A7840">
      <w:start w:val="1"/>
      <w:numFmt w:val="bullet"/>
      <w:lvlText w:val=""/>
      <w:lvlJc w:val="left"/>
      <w:pPr>
        <w:ind w:left="4320" w:hanging="360"/>
      </w:pPr>
      <w:rPr>
        <w:rFonts w:ascii="Wingdings" w:hAnsi="Wingdings" w:hint="default"/>
      </w:rPr>
    </w:lvl>
    <w:lvl w:ilvl="6" w:tplc="9C90CE14">
      <w:start w:val="1"/>
      <w:numFmt w:val="bullet"/>
      <w:lvlText w:val=""/>
      <w:lvlJc w:val="left"/>
      <w:pPr>
        <w:ind w:left="5040" w:hanging="360"/>
      </w:pPr>
      <w:rPr>
        <w:rFonts w:ascii="Symbol" w:hAnsi="Symbol" w:hint="default"/>
      </w:rPr>
    </w:lvl>
    <w:lvl w:ilvl="7" w:tplc="5A864E62">
      <w:start w:val="1"/>
      <w:numFmt w:val="bullet"/>
      <w:lvlText w:val="o"/>
      <w:lvlJc w:val="left"/>
      <w:pPr>
        <w:ind w:left="5760" w:hanging="360"/>
      </w:pPr>
      <w:rPr>
        <w:rFonts w:ascii="Courier New" w:hAnsi="Courier New" w:cs="Courier New" w:hint="default"/>
      </w:rPr>
    </w:lvl>
    <w:lvl w:ilvl="8" w:tplc="74AC5526">
      <w:start w:val="1"/>
      <w:numFmt w:val="bullet"/>
      <w:lvlText w:val=""/>
      <w:lvlJc w:val="left"/>
      <w:pPr>
        <w:ind w:left="6480" w:hanging="360"/>
      </w:pPr>
      <w:rPr>
        <w:rFonts w:ascii="Wingdings" w:hAnsi="Wingdings" w:hint="default"/>
      </w:rPr>
    </w:lvl>
  </w:abstractNum>
  <w:abstractNum w:abstractNumId="23" w15:restartNumberingAfterBreak="0">
    <w:nsid w:val="09C2081F"/>
    <w:multiLevelType w:val="hybridMultilevel"/>
    <w:tmpl w:val="816A4916"/>
    <w:lvl w:ilvl="0" w:tplc="4BB2431C">
      <w:start w:val="1"/>
      <w:numFmt w:val="bullet"/>
      <w:lvlText w:val=""/>
      <w:lvlJc w:val="left"/>
      <w:pPr>
        <w:ind w:left="720" w:hanging="360"/>
      </w:pPr>
      <w:rPr>
        <w:rFonts w:ascii="Symbol" w:hAnsi="Symbol" w:hint="default"/>
      </w:rPr>
    </w:lvl>
    <w:lvl w:ilvl="1" w:tplc="F0F8F598">
      <w:start w:val="1"/>
      <w:numFmt w:val="bullet"/>
      <w:lvlText w:val="o"/>
      <w:lvlJc w:val="left"/>
      <w:pPr>
        <w:ind w:left="1440" w:hanging="360"/>
      </w:pPr>
      <w:rPr>
        <w:rFonts w:ascii="Courier New" w:hAnsi="Courier New" w:cs="Courier New" w:hint="default"/>
      </w:rPr>
    </w:lvl>
    <w:lvl w:ilvl="2" w:tplc="868890C4">
      <w:start w:val="1"/>
      <w:numFmt w:val="bullet"/>
      <w:lvlText w:val=""/>
      <w:lvlJc w:val="left"/>
      <w:pPr>
        <w:ind w:left="2160" w:hanging="360"/>
      </w:pPr>
      <w:rPr>
        <w:rFonts w:ascii="Wingdings" w:hAnsi="Wingdings" w:hint="default"/>
      </w:rPr>
    </w:lvl>
    <w:lvl w:ilvl="3" w:tplc="40BCCC10">
      <w:start w:val="1"/>
      <w:numFmt w:val="bullet"/>
      <w:lvlText w:val=""/>
      <w:lvlJc w:val="left"/>
      <w:pPr>
        <w:ind w:left="2880" w:hanging="360"/>
      </w:pPr>
      <w:rPr>
        <w:rFonts w:ascii="Symbol" w:hAnsi="Symbol" w:hint="default"/>
      </w:rPr>
    </w:lvl>
    <w:lvl w:ilvl="4" w:tplc="2940DEDC">
      <w:start w:val="1"/>
      <w:numFmt w:val="bullet"/>
      <w:lvlText w:val="o"/>
      <w:lvlJc w:val="left"/>
      <w:pPr>
        <w:ind w:left="3600" w:hanging="360"/>
      </w:pPr>
      <w:rPr>
        <w:rFonts w:ascii="Courier New" w:hAnsi="Courier New" w:cs="Courier New" w:hint="default"/>
      </w:rPr>
    </w:lvl>
    <w:lvl w:ilvl="5" w:tplc="44FC003A">
      <w:start w:val="1"/>
      <w:numFmt w:val="bullet"/>
      <w:lvlText w:val=""/>
      <w:lvlJc w:val="left"/>
      <w:pPr>
        <w:ind w:left="4320" w:hanging="360"/>
      </w:pPr>
      <w:rPr>
        <w:rFonts w:ascii="Wingdings" w:hAnsi="Wingdings" w:hint="default"/>
      </w:rPr>
    </w:lvl>
    <w:lvl w:ilvl="6" w:tplc="F7A035CE">
      <w:start w:val="1"/>
      <w:numFmt w:val="bullet"/>
      <w:lvlText w:val=""/>
      <w:lvlJc w:val="left"/>
      <w:pPr>
        <w:ind w:left="5040" w:hanging="360"/>
      </w:pPr>
      <w:rPr>
        <w:rFonts w:ascii="Symbol" w:hAnsi="Symbol" w:hint="default"/>
      </w:rPr>
    </w:lvl>
    <w:lvl w:ilvl="7" w:tplc="AB64CFAC">
      <w:start w:val="1"/>
      <w:numFmt w:val="bullet"/>
      <w:lvlText w:val="o"/>
      <w:lvlJc w:val="left"/>
      <w:pPr>
        <w:ind w:left="5760" w:hanging="360"/>
      </w:pPr>
      <w:rPr>
        <w:rFonts w:ascii="Courier New" w:hAnsi="Courier New" w:cs="Courier New" w:hint="default"/>
      </w:rPr>
    </w:lvl>
    <w:lvl w:ilvl="8" w:tplc="A9441042">
      <w:start w:val="1"/>
      <w:numFmt w:val="bullet"/>
      <w:lvlText w:val=""/>
      <w:lvlJc w:val="left"/>
      <w:pPr>
        <w:ind w:left="6480" w:hanging="360"/>
      </w:pPr>
      <w:rPr>
        <w:rFonts w:ascii="Wingdings" w:hAnsi="Wingdings" w:hint="default"/>
      </w:rPr>
    </w:lvl>
  </w:abstractNum>
  <w:abstractNum w:abstractNumId="24" w15:restartNumberingAfterBreak="0">
    <w:nsid w:val="0A546F1D"/>
    <w:multiLevelType w:val="hybridMultilevel"/>
    <w:tmpl w:val="ECB2F4AE"/>
    <w:lvl w:ilvl="0" w:tplc="5B74C33C">
      <w:start w:val="1"/>
      <w:numFmt w:val="bullet"/>
      <w:lvlText w:val=""/>
      <w:lvlJc w:val="left"/>
      <w:pPr>
        <w:ind w:left="1080" w:hanging="360"/>
      </w:pPr>
      <w:rPr>
        <w:rFonts w:ascii="Symbol" w:hAnsi="Symbol" w:hint="default"/>
      </w:rPr>
    </w:lvl>
    <w:lvl w:ilvl="1" w:tplc="7668F300">
      <w:start w:val="1"/>
      <w:numFmt w:val="bullet"/>
      <w:lvlText w:val="o"/>
      <w:lvlJc w:val="left"/>
      <w:pPr>
        <w:ind w:left="1800" w:hanging="360"/>
      </w:pPr>
      <w:rPr>
        <w:rFonts w:ascii="Courier New" w:hAnsi="Courier New" w:cs="Courier New" w:hint="default"/>
      </w:rPr>
    </w:lvl>
    <w:lvl w:ilvl="2" w:tplc="D6F657D0">
      <w:start w:val="1"/>
      <w:numFmt w:val="bullet"/>
      <w:lvlText w:val=""/>
      <w:lvlJc w:val="left"/>
      <w:pPr>
        <w:ind w:left="2520" w:hanging="360"/>
      </w:pPr>
      <w:rPr>
        <w:rFonts w:ascii="Wingdings" w:hAnsi="Wingdings" w:hint="default"/>
      </w:rPr>
    </w:lvl>
    <w:lvl w:ilvl="3" w:tplc="2834CF6E">
      <w:start w:val="1"/>
      <w:numFmt w:val="bullet"/>
      <w:lvlText w:val=""/>
      <w:lvlJc w:val="left"/>
      <w:pPr>
        <w:ind w:left="3240" w:hanging="360"/>
      </w:pPr>
      <w:rPr>
        <w:rFonts w:ascii="Symbol" w:hAnsi="Symbol" w:hint="default"/>
      </w:rPr>
    </w:lvl>
    <w:lvl w:ilvl="4" w:tplc="361AFA10">
      <w:start w:val="1"/>
      <w:numFmt w:val="bullet"/>
      <w:lvlText w:val="o"/>
      <w:lvlJc w:val="left"/>
      <w:pPr>
        <w:ind w:left="3960" w:hanging="360"/>
      </w:pPr>
      <w:rPr>
        <w:rFonts w:ascii="Courier New" w:hAnsi="Courier New" w:cs="Courier New" w:hint="default"/>
      </w:rPr>
    </w:lvl>
    <w:lvl w:ilvl="5" w:tplc="C70E1D9E">
      <w:start w:val="1"/>
      <w:numFmt w:val="bullet"/>
      <w:lvlText w:val=""/>
      <w:lvlJc w:val="left"/>
      <w:pPr>
        <w:ind w:left="4680" w:hanging="360"/>
      </w:pPr>
      <w:rPr>
        <w:rFonts w:ascii="Wingdings" w:hAnsi="Wingdings" w:hint="default"/>
      </w:rPr>
    </w:lvl>
    <w:lvl w:ilvl="6" w:tplc="96B07384">
      <w:start w:val="1"/>
      <w:numFmt w:val="bullet"/>
      <w:lvlText w:val=""/>
      <w:lvlJc w:val="left"/>
      <w:pPr>
        <w:ind w:left="5400" w:hanging="360"/>
      </w:pPr>
      <w:rPr>
        <w:rFonts w:ascii="Symbol" w:hAnsi="Symbol" w:hint="default"/>
      </w:rPr>
    </w:lvl>
    <w:lvl w:ilvl="7" w:tplc="FBEC484E">
      <w:start w:val="1"/>
      <w:numFmt w:val="bullet"/>
      <w:lvlText w:val="o"/>
      <w:lvlJc w:val="left"/>
      <w:pPr>
        <w:ind w:left="6120" w:hanging="360"/>
      </w:pPr>
      <w:rPr>
        <w:rFonts w:ascii="Courier New" w:hAnsi="Courier New" w:cs="Courier New" w:hint="default"/>
      </w:rPr>
    </w:lvl>
    <w:lvl w:ilvl="8" w:tplc="2702E02E">
      <w:start w:val="1"/>
      <w:numFmt w:val="bullet"/>
      <w:lvlText w:val=""/>
      <w:lvlJc w:val="left"/>
      <w:pPr>
        <w:ind w:left="6840" w:hanging="360"/>
      </w:pPr>
      <w:rPr>
        <w:rFonts w:ascii="Wingdings" w:hAnsi="Wingdings" w:hint="default"/>
      </w:rPr>
    </w:lvl>
  </w:abstractNum>
  <w:abstractNum w:abstractNumId="25" w15:restartNumberingAfterBreak="0">
    <w:nsid w:val="0ABB5FB5"/>
    <w:multiLevelType w:val="hybridMultilevel"/>
    <w:tmpl w:val="EE1C7172"/>
    <w:lvl w:ilvl="0" w:tplc="C136AA9C">
      <w:start w:val="1"/>
      <w:numFmt w:val="bullet"/>
      <w:lvlText w:val=""/>
      <w:lvlJc w:val="left"/>
      <w:pPr>
        <w:ind w:left="1080" w:hanging="360"/>
      </w:pPr>
      <w:rPr>
        <w:rFonts w:ascii="Symbol" w:hAnsi="Symbol" w:hint="default"/>
      </w:rPr>
    </w:lvl>
    <w:lvl w:ilvl="1" w:tplc="AE1AA820">
      <w:start w:val="1"/>
      <w:numFmt w:val="bullet"/>
      <w:lvlText w:val="o"/>
      <w:lvlJc w:val="left"/>
      <w:pPr>
        <w:ind w:left="1800" w:hanging="360"/>
      </w:pPr>
      <w:rPr>
        <w:rFonts w:ascii="Courier New" w:hAnsi="Courier New" w:cs="Courier New" w:hint="default"/>
      </w:rPr>
    </w:lvl>
    <w:lvl w:ilvl="2" w:tplc="5DAE41D0">
      <w:start w:val="1"/>
      <w:numFmt w:val="bullet"/>
      <w:lvlText w:val=""/>
      <w:lvlJc w:val="left"/>
      <w:pPr>
        <w:ind w:left="2520" w:hanging="360"/>
      </w:pPr>
      <w:rPr>
        <w:rFonts w:ascii="Wingdings" w:hAnsi="Wingdings" w:hint="default"/>
      </w:rPr>
    </w:lvl>
    <w:lvl w:ilvl="3" w:tplc="24EA9A76">
      <w:start w:val="1"/>
      <w:numFmt w:val="bullet"/>
      <w:lvlText w:val=""/>
      <w:lvlJc w:val="left"/>
      <w:pPr>
        <w:ind w:left="3240" w:hanging="360"/>
      </w:pPr>
      <w:rPr>
        <w:rFonts w:ascii="Symbol" w:hAnsi="Symbol" w:hint="default"/>
      </w:rPr>
    </w:lvl>
    <w:lvl w:ilvl="4" w:tplc="20F837FA">
      <w:start w:val="1"/>
      <w:numFmt w:val="bullet"/>
      <w:lvlText w:val="o"/>
      <w:lvlJc w:val="left"/>
      <w:pPr>
        <w:ind w:left="3960" w:hanging="360"/>
      </w:pPr>
      <w:rPr>
        <w:rFonts w:ascii="Courier New" w:hAnsi="Courier New" w:cs="Courier New" w:hint="default"/>
      </w:rPr>
    </w:lvl>
    <w:lvl w:ilvl="5" w:tplc="DFF2E62E">
      <w:start w:val="1"/>
      <w:numFmt w:val="bullet"/>
      <w:lvlText w:val=""/>
      <w:lvlJc w:val="left"/>
      <w:pPr>
        <w:ind w:left="4680" w:hanging="360"/>
      </w:pPr>
      <w:rPr>
        <w:rFonts w:ascii="Wingdings" w:hAnsi="Wingdings" w:hint="default"/>
      </w:rPr>
    </w:lvl>
    <w:lvl w:ilvl="6" w:tplc="39643CC6">
      <w:start w:val="1"/>
      <w:numFmt w:val="bullet"/>
      <w:lvlText w:val=""/>
      <w:lvlJc w:val="left"/>
      <w:pPr>
        <w:ind w:left="5400" w:hanging="360"/>
      </w:pPr>
      <w:rPr>
        <w:rFonts w:ascii="Symbol" w:hAnsi="Symbol" w:hint="default"/>
      </w:rPr>
    </w:lvl>
    <w:lvl w:ilvl="7" w:tplc="F4E8FDEE">
      <w:start w:val="1"/>
      <w:numFmt w:val="bullet"/>
      <w:lvlText w:val="o"/>
      <w:lvlJc w:val="left"/>
      <w:pPr>
        <w:ind w:left="6120" w:hanging="360"/>
      </w:pPr>
      <w:rPr>
        <w:rFonts w:ascii="Courier New" w:hAnsi="Courier New" w:cs="Courier New" w:hint="default"/>
      </w:rPr>
    </w:lvl>
    <w:lvl w:ilvl="8" w:tplc="582AD7E8">
      <w:start w:val="1"/>
      <w:numFmt w:val="bullet"/>
      <w:lvlText w:val=""/>
      <w:lvlJc w:val="left"/>
      <w:pPr>
        <w:ind w:left="6840" w:hanging="360"/>
      </w:pPr>
      <w:rPr>
        <w:rFonts w:ascii="Wingdings" w:hAnsi="Wingdings" w:hint="default"/>
      </w:rPr>
    </w:lvl>
  </w:abstractNum>
  <w:abstractNum w:abstractNumId="26" w15:restartNumberingAfterBreak="0">
    <w:nsid w:val="0B14303F"/>
    <w:multiLevelType w:val="hybridMultilevel"/>
    <w:tmpl w:val="2F8208E6"/>
    <w:lvl w:ilvl="0" w:tplc="BC98C04C">
      <w:start w:val="1"/>
      <w:numFmt w:val="bullet"/>
      <w:lvlText w:val=""/>
      <w:lvlJc w:val="left"/>
      <w:pPr>
        <w:ind w:left="1080" w:hanging="360"/>
      </w:pPr>
      <w:rPr>
        <w:rFonts w:ascii="Symbol" w:hAnsi="Symbol" w:hint="default"/>
      </w:rPr>
    </w:lvl>
    <w:lvl w:ilvl="1" w:tplc="D2966116">
      <w:start w:val="1"/>
      <w:numFmt w:val="bullet"/>
      <w:lvlText w:val="o"/>
      <w:lvlJc w:val="left"/>
      <w:pPr>
        <w:ind w:left="1800" w:hanging="360"/>
      </w:pPr>
      <w:rPr>
        <w:rFonts w:ascii="Courier New" w:hAnsi="Courier New" w:cs="Courier New" w:hint="default"/>
      </w:rPr>
    </w:lvl>
    <w:lvl w:ilvl="2" w:tplc="E2325D62">
      <w:start w:val="1"/>
      <w:numFmt w:val="bullet"/>
      <w:lvlText w:val=""/>
      <w:lvlJc w:val="left"/>
      <w:pPr>
        <w:ind w:left="2520" w:hanging="360"/>
      </w:pPr>
      <w:rPr>
        <w:rFonts w:ascii="Wingdings" w:hAnsi="Wingdings" w:hint="default"/>
      </w:rPr>
    </w:lvl>
    <w:lvl w:ilvl="3" w:tplc="FB22F15A">
      <w:start w:val="1"/>
      <w:numFmt w:val="bullet"/>
      <w:lvlText w:val=""/>
      <w:lvlJc w:val="left"/>
      <w:pPr>
        <w:ind w:left="3240" w:hanging="360"/>
      </w:pPr>
      <w:rPr>
        <w:rFonts w:ascii="Symbol" w:hAnsi="Symbol" w:hint="default"/>
      </w:rPr>
    </w:lvl>
    <w:lvl w:ilvl="4" w:tplc="BA08626E">
      <w:start w:val="1"/>
      <w:numFmt w:val="bullet"/>
      <w:lvlText w:val="o"/>
      <w:lvlJc w:val="left"/>
      <w:pPr>
        <w:ind w:left="3960" w:hanging="360"/>
      </w:pPr>
      <w:rPr>
        <w:rFonts w:ascii="Courier New" w:hAnsi="Courier New" w:cs="Courier New" w:hint="default"/>
      </w:rPr>
    </w:lvl>
    <w:lvl w:ilvl="5" w:tplc="8E54CDB8">
      <w:start w:val="1"/>
      <w:numFmt w:val="bullet"/>
      <w:lvlText w:val=""/>
      <w:lvlJc w:val="left"/>
      <w:pPr>
        <w:ind w:left="4680" w:hanging="360"/>
      </w:pPr>
      <w:rPr>
        <w:rFonts w:ascii="Wingdings" w:hAnsi="Wingdings" w:hint="default"/>
      </w:rPr>
    </w:lvl>
    <w:lvl w:ilvl="6" w:tplc="89C4ACF4">
      <w:start w:val="1"/>
      <w:numFmt w:val="bullet"/>
      <w:lvlText w:val=""/>
      <w:lvlJc w:val="left"/>
      <w:pPr>
        <w:ind w:left="5400" w:hanging="360"/>
      </w:pPr>
      <w:rPr>
        <w:rFonts w:ascii="Symbol" w:hAnsi="Symbol" w:hint="default"/>
      </w:rPr>
    </w:lvl>
    <w:lvl w:ilvl="7" w:tplc="9392CA18">
      <w:start w:val="1"/>
      <w:numFmt w:val="bullet"/>
      <w:lvlText w:val="o"/>
      <w:lvlJc w:val="left"/>
      <w:pPr>
        <w:ind w:left="6120" w:hanging="360"/>
      </w:pPr>
      <w:rPr>
        <w:rFonts w:ascii="Courier New" w:hAnsi="Courier New" w:cs="Courier New" w:hint="default"/>
      </w:rPr>
    </w:lvl>
    <w:lvl w:ilvl="8" w:tplc="74741972">
      <w:start w:val="1"/>
      <w:numFmt w:val="bullet"/>
      <w:lvlText w:val=""/>
      <w:lvlJc w:val="left"/>
      <w:pPr>
        <w:ind w:left="6840" w:hanging="360"/>
      </w:pPr>
      <w:rPr>
        <w:rFonts w:ascii="Wingdings" w:hAnsi="Wingdings" w:hint="default"/>
      </w:rPr>
    </w:lvl>
  </w:abstractNum>
  <w:abstractNum w:abstractNumId="27" w15:restartNumberingAfterBreak="0">
    <w:nsid w:val="0B3C40C9"/>
    <w:multiLevelType w:val="hybridMultilevel"/>
    <w:tmpl w:val="2C80B050"/>
    <w:lvl w:ilvl="0" w:tplc="5BE4B38C">
      <w:start w:val="1"/>
      <w:numFmt w:val="bullet"/>
      <w:lvlText w:val=""/>
      <w:lvlJc w:val="left"/>
      <w:pPr>
        <w:ind w:left="1080" w:hanging="360"/>
      </w:pPr>
      <w:rPr>
        <w:rFonts w:ascii="Symbol" w:hAnsi="Symbol" w:hint="default"/>
      </w:rPr>
    </w:lvl>
    <w:lvl w:ilvl="1" w:tplc="B5C00354">
      <w:start w:val="1"/>
      <w:numFmt w:val="bullet"/>
      <w:lvlText w:val="o"/>
      <w:lvlJc w:val="left"/>
      <w:pPr>
        <w:ind w:left="1800" w:hanging="360"/>
      </w:pPr>
      <w:rPr>
        <w:rFonts w:ascii="Courier New" w:hAnsi="Courier New" w:cs="Courier New" w:hint="default"/>
      </w:rPr>
    </w:lvl>
    <w:lvl w:ilvl="2" w:tplc="0C080820">
      <w:start w:val="1"/>
      <w:numFmt w:val="bullet"/>
      <w:lvlText w:val=""/>
      <w:lvlJc w:val="left"/>
      <w:pPr>
        <w:ind w:left="2520" w:hanging="360"/>
      </w:pPr>
      <w:rPr>
        <w:rFonts w:ascii="Wingdings" w:hAnsi="Wingdings" w:hint="default"/>
      </w:rPr>
    </w:lvl>
    <w:lvl w:ilvl="3" w:tplc="38AEF000">
      <w:start w:val="1"/>
      <w:numFmt w:val="bullet"/>
      <w:lvlText w:val=""/>
      <w:lvlJc w:val="left"/>
      <w:pPr>
        <w:ind w:left="3240" w:hanging="360"/>
      </w:pPr>
      <w:rPr>
        <w:rFonts w:ascii="Symbol" w:hAnsi="Symbol" w:hint="default"/>
      </w:rPr>
    </w:lvl>
    <w:lvl w:ilvl="4" w:tplc="D54EB7CA">
      <w:start w:val="1"/>
      <w:numFmt w:val="bullet"/>
      <w:lvlText w:val="o"/>
      <w:lvlJc w:val="left"/>
      <w:pPr>
        <w:ind w:left="3960" w:hanging="360"/>
      </w:pPr>
      <w:rPr>
        <w:rFonts w:ascii="Courier New" w:hAnsi="Courier New" w:cs="Courier New" w:hint="default"/>
      </w:rPr>
    </w:lvl>
    <w:lvl w:ilvl="5" w:tplc="449C7640">
      <w:start w:val="1"/>
      <w:numFmt w:val="bullet"/>
      <w:lvlText w:val=""/>
      <w:lvlJc w:val="left"/>
      <w:pPr>
        <w:ind w:left="4680" w:hanging="360"/>
      </w:pPr>
      <w:rPr>
        <w:rFonts w:ascii="Wingdings" w:hAnsi="Wingdings" w:hint="default"/>
      </w:rPr>
    </w:lvl>
    <w:lvl w:ilvl="6" w:tplc="D60C32A4">
      <w:start w:val="1"/>
      <w:numFmt w:val="bullet"/>
      <w:lvlText w:val=""/>
      <w:lvlJc w:val="left"/>
      <w:pPr>
        <w:ind w:left="5400" w:hanging="360"/>
      </w:pPr>
      <w:rPr>
        <w:rFonts w:ascii="Symbol" w:hAnsi="Symbol" w:hint="default"/>
      </w:rPr>
    </w:lvl>
    <w:lvl w:ilvl="7" w:tplc="4870762E">
      <w:start w:val="1"/>
      <w:numFmt w:val="bullet"/>
      <w:lvlText w:val="o"/>
      <w:lvlJc w:val="left"/>
      <w:pPr>
        <w:ind w:left="6120" w:hanging="360"/>
      </w:pPr>
      <w:rPr>
        <w:rFonts w:ascii="Courier New" w:hAnsi="Courier New" w:cs="Courier New" w:hint="default"/>
      </w:rPr>
    </w:lvl>
    <w:lvl w:ilvl="8" w:tplc="32A2D6B8">
      <w:start w:val="1"/>
      <w:numFmt w:val="bullet"/>
      <w:lvlText w:val=""/>
      <w:lvlJc w:val="left"/>
      <w:pPr>
        <w:ind w:left="6840" w:hanging="360"/>
      </w:pPr>
      <w:rPr>
        <w:rFonts w:ascii="Wingdings" w:hAnsi="Wingdings" w:hint="default"/>
      </w:rPr>
    </w:lvl>
  </w:abstractNum>
  <w:abstractNum w:abstractNumId="28" w15:restartNumberingAfterBreak="0">
    <w:nsid w:val="0B4F758C"/>
    <w:multiLevelType w:val="hybridMultilevel"/>
    <w:tmpl w:val="9564BDBA"/>
    <w:lvl w:ilvl="0" w:tplc="2E107590">
      <w:start w:val="1"/>
      <w:numFmt w:val="bullet"/>
      <w:lvlText w:val=""/>
      <w:lvlJc w:val="left"/>
      <w:pPr>
        <w:ind w:left="1080" w:hanging="360"/>
      </w:pPr>
      <w:rPr>
        <w:rFonts w:ascii="Symbol" w:hAnsi="Symbol" w:hint="default"/>
      </w:rPr>
    </w:lvl>
    <w:lvl w:ilvl="1" w:tplc="BA3C318C">
      <w:start w:val="1"/>
      <w:numFmt w:val="bullet"/>
      <w:lvlText w:val="o"/>
      <w:lvlJc w:val="left"/>
      <w:pPr>
        <w:ind w:left="1800" w:hanging="360"/>
      </w:pPr>
      <w:rPr>
        <w:rFonts w:ascii="Courier New" w:hAnsi="Courier New" w:cs="Courier New" w:hint="default"/>
      </w:rPr>
    </w:lvl>
    <w:lvl w:ilvl="2" w:tplc="29E489D4">
      <w:start w:val="1"/>
      <w:numFmt w:val="bullet"/>
      <w:lvlText w:val=""/>
      <w:lvlJc w:val="left"/>
      <w:pPr>
        <w:ind w:left="2520" w:hanging="360"/>
      </w:pPr>
      <w:rPr>
        <w:rFonts w:ascii="Wingdings" w:hAnsi="Wingdings" w:hint="default"/>
      </w:rPr>
    </w:lvl>
    <w:lvl w:ilvl="3" w:tplc="1B50239E">
      <w:start w:val="1"/>
      <w:numFmt w:val="bullet"/>
      <w:lvlText w:val=""/>
      <w:lvlJc w:val="left"/>
      <w:pPr>
        <w:ind w:left="3240" w:hanging="360"/>
      </w:pPr>
      <w:rPr>
        <w:rFonts w:ascii="Symbol" w:hAnsi="Symbol" w:hint="default"/>
      </w:rPr>
    </w:lvl>
    <w:lvl w:ilvl="4" w:tplc="BC6635A8">
      <w:start w:val="1"/>
      <w:numFmt w:val="bullet"/>
      <w:lvlText w:val="o"/>
      <w:lvlJc w:val="left"/>
      <w:pPr>
        <w:ind w:left="3960" w:hanging="360"/>
      </w:pPr>
      <w:rPr>
        <w:rFonts w:ascii="Courier New" w:hAnsi="Courier New" w:cs="Courier New" w:hint="default"/>
      </w:rPr>
    </w:lvl>
    <w:lvl w:ilvl="5" w:tplc="F0B84F02">
      <w:start w:val="1"/>
      <w:numFmt w:val="bullet"/>
      <w:lvlText w:val=""/>
      <w:lvlJc w:val="left"/>
      <w:pPr>
        <w:ind w:left="4680" w:hanging="360"/>
      </w:pPr>
      <w:rPr>
        <w:rFonts w:ascii="Wingdings" w:hAnsi="Wingdings" w:hint="default"/>
      </w:rPr>
    </w:lvl>
    <w:lvl w:ilvl="6" w:tplc="52308A94">
      <w:start w:val="1"/>
      <w:numFmt w:val="bullet"/>
      <w:lvlText w:val=""/>
      <w:lvlJc w:val="left"/>
      <w:pPr>
        <w:ind w:left="5400" w:hanging="360"/>
      </w:pPr>
      <w:rPr>
        <w:rFonts w:ascii="Symbol" w:hAnsi="Symbol" w:hint="default"/>
      </w:rPr>
    </w:lvl>
    <w:lvl w:ilvl="7" w:tplc="F8B0333C">
      <w:start w:val="1"/>
      <w:numFmt w:val="bullet"/>
      <w:lvlText w:val="o"/>
      <w:lvlJc w:val="left"/>
      <w:pPr>
        <w:ind w:left="6120" w:hanging="360"/>
      </w:pPr>
      <w:rPr>
        <w:rFonts w:ascii="Courier New" w:hAnsi="Courier New" w:cs="Courier New" w:hint="default"/>
      </w:rPr>
    </w:lvl>
    <w:lvl w:ilvl="8" w:tplc="EDC8C278">
      <w:start w:val="1"/>
      <w:numFmt w:val="bullet"/>
      <w:lvlText w:val=""/>
      <w:lvlJc w:val="left"/>
      <w:pPr>
        <w:ind w:left="6840" w:hanging="360"/>
      </w:pPr>
      <w:rPr>
        <w:rFonts w:ascii="Wingdings" w:hAnsi="Wingdings" w:hint="default"/>
      </w:rPr>
    </w:lvl>
  </w:abstractNum>
  <w:abstractNum w:abstractNumId="29" w15:restartNumberingAfterBreak="0">
    <w:nsid w:val="0B974589"/>
    <w:multiLevelType w:val="hybridMultilevel"/>
    <w:tmpl w:val="D5686CF6"/>
    <w:lvl w:ilvl="0" w:tplc="AA8AE590">
      <w:start w:val="1"/>
      <w:numFmt w:val="bullet"/>
      <w:suff w:val="space"/>
      <w:lvlText w:val=""/>
      <w:lvlJc w:val="left"/>
      <w:pPr>
        <w:ind w:left="770" w:hanging="360"/>
      </w:pPr>
      <w:rPr>
        <w:rFonts w:ascii="Symbol" w:hAnsi="Symbol" w:hint="default"/>
      </w:rPr>
    </w:lvl>
    <w:lvl w:ilvl="1" w:tplc="5C221238">
      <w:start w:val="1"/>
      <w:numFmt w:val="bullet"/>
      <w:lvlText w:val="•"/>
      <w:lvlJc w:val="left"/>
      <w:pPr>
        <w:ind w:left="1835" w:hanging="705"/>
      </w:pPr>
      <w:rPr>
        <w:rFonts w:ascii="Times New Roman" w:eastAsia="Times New Roman" w:hAnsi="Times New Roman" w:cs="Times New Roman" w:hint="default"/>
      </w:rPr>
    </w:lvl>
    <w:lvl w:ilvl="2" w:tplc="4FEC97A4">
      <w:start w:val="1"/>
      <w:numFmt w:val="bullet"/>
      <w:lvlText w:val=""/>
      <w:lvlJc w:val="left"/>
      <w:pPr>
        <w:ind w:left="2210" w:hanging="360"/>
      </w:pPr>
      <w:rPr>
        <w:rFonts w:ascii="Wingdings" w:hAnsi="Wingdings" w:hint="default"/>
      </w:rPr>
    </w:lvl>
    <w:lvl w:ilvl="3" w:tplc="1838A28C">
      <w:start w:val="1"/>
      <w:numFmt w:val="bullet"/>
      <w:lvlText w:val=""/>
      <w:lvlJc w:val="left"/>
      <w:pPr>
        <w:ind w:left="2930" w:hanging="360"/>
      </w:pPr>
      <w:rPr>
        <w:rFonts w:ascii="Symbol" w:hAnsi="Symbol" w:hint="default"/>
      </w:rPr>
    </w:lvl>
    <w:lvl w:ilvl="4" w:tplc="3FFC0614">
      <w:start w:val="1"/>
      <w:numFmt w:val="bullet"/>
      <w:lvlText w:val="o"/>
      <w:lvlJc w:val="left"/>
      <w:pPr>
        <w:ind w:left="3650" w:hanging="360"/>
      </w:pPr>
      <w:rPr>
        <w:rFonts w:ascii="Courier New" w:hAnsi="Courier New" w:cs="Courier New" w:hint="default"/>
      </w:rPr>
    </w:lvl>
    <w:lvl w:ilvl="5" w:tplc="9B08FD9E">
      <w:start w:val="1"/>
      <w:numFmt w:val="bullet"/>
      <w:lvlText w:val=""/>
      <w:lvlJc w:val="left"/>
      <w:pPr>
        <w:ind w:left="4370" w:hanging="360"/>
      </w:pPr>
      <w:rPr>
        <w:rFonts w:ascii="Wingdings" w:hAnsi="Wingdings" w:hint="default"/>
      </w:rPr>
    </w:lvl>
    <w:lvl w:ilvl="6" w:tplc="3C24A650">
      <w:start w:val="1"/>
      <w:numFmt w:val="bullet"/>
      <w:lvlText w:val=""/>
      <w:lvlJc w:val="left"/>
      <w:pPr>
        <w:ind w:left="5090" w:hanging="360"/>
      </w:pPr>
      <w:rPr>
        <w:rFonts w:ascii="Symbol" w:hAnsi="Symbol" w:hint="default"/>
      </w:rPr>
    </w:lvl>
    <w:lvl w:ilvl="7" w:tplc="DEBC8DDC">
      <w:start w:val="1"/>
      <w:numFmt w:val="bullet"/>
      <w:lvlText w:val="o"/>
      <w:lvlJc w:val="left"/>
      <w:pPr>
        <w:ind w:left="5810" w:hanging="360"/>
      </w:pPr>
      <w:rPr>
        <w:rFonts w:ascii="Courier New" w:hAnsi="Courier New" w:cs="Courier New" w:hint="default"/>
      </w:rPr>
    </w:lvl>
    <w:lvl w:ilvl="8" w:tplc="B2F048A0">
      <w:start w:val="1"/>
      <w:numFmt w:val="bullet"/>
      <w:lvlText w:val=""/>
      <w:lvlJc w:val="left"/>
      <w:pPr>
        <w:ind w:left="6530" w:hanging="360"/>
      </w:pPr>
      <w:rPr>
        <w:rFonts w:ascii="Wingdings" w:hAnsi="Wingdings" w:hint="default"/>
      </w:rPr>
    </w:lvl>
  </w:abstractNum>
  <w:abstractNum w:abstractNumId="30" w15:restartNumberingAfterBreak="0">
    <w:nsid w:val="0CAB3768"/>
    <w:multiLevelType w:val="hybridMultilevel"/>
    <w:tmpl w:val="A5EE365A"/>
    <w:lvl w:ilvl="0" w:tplc="900A6598">
      <w:start w:val="1"/>
      <w:numFmt w:val="bullet"/>
      <w:lvlText w:val=""/>
      <w:lvlJc w:val="left"/>
      <w:pPr>
        <w:ind w:left="720" w:hanging="360"/>
      </w:pPr>
      <w:rPr>
        <w:rFonts w:ascii="Symbol" w:hAnsi="Symbol" w:hint="default"/>
      </w:rPr>
    </w:lvl>
    <w:lvl w:ilvl="1" w:tplc="E9B8C92A">
      <w:start w:val="1"/>
      <w:numFmt w:val="bullet"/>
      <w:lvlText w:val="o"/>
      <w:lvlJc w:val="left"/>
      <w:pPr>
        <w:ind w:left="1440" w:hanging="360"/>
      </w:pPr>
      <w:rPr>
        <w:rFonts w:ascii="Courier New" w:hAnsi="Courier New" w:cs="Courier New" w:hint="default"/>
      </w:rPr>
    </w:lvl>
    <w:lvl w:ilvl="2" w:tplc="C52480EE">
      <w:start w:val="1"/>
      <w:numFmt w:val="bullet"/>
      <w:lvlText w:val=""/>
      <w:lvlJc w:val="left"/>
      <w:pPr>
        <w:ind w:left="2160" w:hanging="360"/>
      </w:pPr>
      <w:rPr>
        <w:rFonts w:ascii="Wingdings" w:hAnsi="Wingdings" w:hint="default"/>
      </w:rPr>
    </w:lvl>
    <w:lvl w:ilvl="3" w:tplc="B58E9CF2">
      <w:start w:val="1"/>
      <w:numFmt w:val="bullet"/>
      <w:lvlText w:val=""/>
      <w:lvlJc w:val="left"/>
      <w:pPr>
        <w:ind w:left="2880" w:hanging="360"/>
      </w:pPr>
      <w:rPr>
        <w:rFonts w:ascii="Symbol" w:hAnsi="Symbol" w:hint="default"/>
      </w:rPr>
    </w:lvl>
    <w:lvl w:ilvl="4" w:tplc="571096E2">
      <w:start w:val="1"/>
      <w:numFmt w:val="bullet"/>
      <w:lvlText w:val="o"/>
      <w:lvlJc w:val="left"/>
      <w:pPr>
        <w:ind w:left="3600" w:hanging="360"/>
      </w:pPr>
      <w:rPr>
        <w:rFonts w:ascii="Courier New" w:hAnsi="Courier New" w:cs="Courier New" w:hint="default"/>
      </w:rPr>
    </w:lvl>
    <w:lvl w:ilvl="5" w:tplc="C47AFDA0">
      <w:start w:val="1"/>
      <w:numFmt w:val="bullet"/>
      <w:lvlText w:val=""/>
      <w:lvlJc w:val="left"/>
      <w:pPr>
        <w:ind w:left="4320" w:hanging="360"/>
      </w:pPr>
      <w:rPr>
        <w:rFonts w:ascii="Wingdings" w:hAnsi="Wingdings" w:hint="default"/>
      </w:rPr>
    </w:lvl>
    <w:lvl w:ilvl="6" w:tplc="AA4E0BA8">
      <w:start w:val="1"/>
      <w:numFmt w:val="bullet"/>
      <w:lvlText w:val=""/>
      <w:lvlJc w:val="left"/>
      <w:pPr>
        <w:ind w:left="5040" w:hanging="360"/>
      </w:pPr>
      <w:rPr>
        <w:rFonts w:ascii="Symbol" w:hAnsi="Symbol" w:hint="default"/>
      </w:rPr>
    </w:lvl>
    <w:lvl w:ilvl="7" w:tplc="6D7E0E38">
      <w:start w:val="1"/>
      <w:numFmt w:val="bullet"/>
      <w:lvlText w:val="o"/>
      <w:lvlJc w:val="left"/>
      <w:pPr>
        <w:ind w:left="5760" w:hanging="360"/>
      </w:pPr>
      <w:rPr>
        <w:rFonts w:ascii="Courier New" w:hAnsi="Courier New" w:cs="Courier New" w:hint="default"/>
      </w:rPr>
    </w:lvl>
    <w:lvl w:ilvl="8" w:tplc="D9EE1480">
      <w:start w:val="1"/>
      <w:numFmt w:val="bullet"/>
      <w:lvlText w:val=""/>
      <w:lvlJc w:val="left"/>
      <w:pPr>
        <w:ind w:left="6480" w:hanging="360"/>
      </w:pPr>
      <w:rPr>
        <w:rFonts w:ascii="Wingdings" w:hAnsi="Wingdings" w:hint="default"/>
      </w:rPr>
    </w:lvl>
  </w:abstractNum>
  <w:abstractNum w:abstractNumId="31" w15:restartNumberingAfterBreak="0">
    <w:nsid w:val="0D2B510A"/>
    <w:multiLevelType w:val="hybridMultilevel"/>
    <w:tmpl w:val="5058AFF8"/>
    <w:lvl w:ilvl="0" w:tplc="463A7360">
      <w:start w:val="1"/>
      <w:numFmt w:val="bullet"/>
      <w:lvlText w:val=""/>
      <w:lvlJc w:val="left"/>
      <w:pPr>
        <w:ind w:left="1080" w:hanging="360"/>
      </w:pPr>
      <w:rPr>
        <w:rFonts w:ascii="Symbol" w:hAnsi="Symbol" w:hint="default"/>
      </w:rPr>
    </w:lvl>
    <w:lvl w:ilvl="1" w:tplc="94261E50">
      <w:start w:val="1"/>
      <w:numFmt w:val="bullet"/>
      <w:lvlText w:val="o"/>
      <w:lvlJc w:val="left"/>
      <w:pPr>
        <w:ind w:left="1800" w:hanging="360"/>
      </w:pPr>
      <w:rPr>
        <w:rFonts w:ascii="Courier New" w:hAnsi="Courier New" w:cs="Courier New" w:hint="default"/>
      </w:rPr>
    </w:lvl>
    <w:lvl w:ilvl="2" w:tplc="29DADA64">
      <w:start w:val="1"/>
      <w:numFmt w:val="bullet"/>
      <w:lvlText w:val=""/>
      <w:lvlJc w:val="left"/>
      <w:pPr>
        <w:ind w:left="2520" w:hanging="360"/>
      </w:pPr>
      <w:rPr>
        <w:rFonts w:ascii="Wingdings" w:hAnsi="Wingdings" w:hint="default"/>
      </w:rPr>
    </w:lvl>
    <w:lvl w:ilvl="3" w:tplc="DC16B3FC">
      <w:start w:val="1"/>
      <w:numFmt w:val="bullet"/>
      <w:lvlText w:val=""/>
      <w:lvlJc w:val="left"/>
      <w:pPr>
        <w:ind w:left="3240" w:hanging="360"/>
      </w:pPr>
      <w:rPr>
        <w:rFonts w:ascii="Symbol" w:hAnsi="Symbol" w:hint="default"/>
      </w:rPr>
    </w:lvl>
    <w:lvl w:ilvl="4" w:tplc="7930B490">
      <w:start w:val="1"/>
      <w:numFmt w:val="bullet"/>
      <w:lvlText w:val="o"/>
      <w:lvlJc w:val="left"/>
      <w:pPr>
        <w:ind w:left="3960" w:hanging="360"/>
      </w:pPr>
      <w:rPr>
        <w:rFonts w:ascii="Courier New" w:hAnsi="Courier New" w:cs="Courier New" w:hint="default"/>
      </w:rPr>
    </w:lvl>
    <w:lvl w:ilvl="5" w:tplc="6806165A">
      <w:start w:val="1"/>
      <w:numFmt w:val="bullet"/>
      <w:lvlText w:val=""/>
      <w:lvlJc w:val="left"/>
      <w:pPr>
        <w:ind w:left="4680" w:hanging="360"/>
      </w:pPr>
      <w:rPr>
        <w:rFonts w:ascii="Wingdings" w:hAnsi="Wingdings" w:hint="default"/>
      </w:rPr>
    </w:lvl>
    <w:lvl w:ilvl="6" w:tplc="C3BEDEEE">
      <w:start w:val="1"/>
      <w:numFmt w:val="bullet"/>
      <w:lvlText w:val=""/>
      <w:lvlJc w:val="left"/>
      <w:pPr>
        <w:ind w:left="5400" w:hanging="360"/>
      </w:pPr>
      <w:rPr>
        <w:rFonts w:ascii="Symbol" w:hAnsi="Symbol" w:hint="default"/>
      </w:rPr>
    </w:lvl>
    <w:lvl w:ilvl="7" w:tplc="D924BC3C">
      <w:start w:val="1"/>
      <w:numFmt w:val="bullet"/>
      <w:lvlText w:val="o"/>
      <w:lvlJc w:val="left"/>
      <w:pPr>
        <w:ind w:left="6120" w:hanging="360"/>
      </w:pPr>
      <w:rPr>
        <w:rFonts w:ascii="Courier New" w:hAnsi="Courier New" w:cs="Courier New" w:hint="default"/>
      </w:rPr>
    </w:lvl>
    <w:lvl w:ilvl="8" w:tplc="C38AF6D8">
      <w:start w:val="1"/>
      <w:numFmt w:val="bullet"/>
      <w:lvlText w:val=""/>
      <w:lvlJc w:val="left"/>
      <w:pPr>
        <w:ind w:left="6840" w:hanging="360"/>
      </w:pPr>
      <w:rPr>
        <w:rFonts w:ascii="Wingdings" w:hAnsi="Wingdings" w:hint="default"/>
      </w:rPr>
    </w:lvl>
  </w:abstractNum>
  <w:abstractNum w:abstractNumId="32" w15:restartNumberingAfterBreak="0">
    <w:nsid w:val="0D6917F4"/>
    <w:multiLevelType w:val="hybridMultilevel"/>
    <w:tmpl w:val="217621FC"/>
    <w:lvl w:ilvl="0" w:tplc="1C3A236C">
      <w:start w:val="1"/>
      <w:numFmt w:val="bullet"/>
      <w:lvlText w:val=""/>
      <w:lvlJc w:val="left"/>
      <w:pPr>
        <w:ind w:left="720" w:hanging="360"/>
      </w:pPr>
      <w:rPr>
        <w:rFonts w:ascii="Symbol" w:hAnsi="Symbol" w:hint="default"/>
      </w:rPr>
    </w:lvl>
    <w:lvl w:ilvl="1" w:tplc="6F8E0420">
      <w:start w:val="1"/>
      <w:numFmt w:val="bullet"/>
      <w:lvlText w:val="o"/>
      <w:lvlJc w:val="left"/>
      <w:pPr>
        <w:ind w:left="1440" w:hanging="360"/>
      </w:pPr>
      <w:rPr>
        <w:rFonts w:ascii="Courier New" w:hAnsi="Courier New" w:cs="Courier New" w:hint="default"/>
      </w:rPr>
    </w:lvl>
    <w:lvl w:ilvl="2" w:tplc="B1743706">
      <w:start w:val="1"/>
      <w:numFmt w:val="bullet"/>
      <w:lvlText w:val=""/>
      <w:lvlJc w:val="left"/>
      <w:pPr>
        <w:ind w:left="2160" w:hanging="360"/>
      </w:pPr>
      <w:rPr>
        <w:rFonts w:ascii="Wingdings" w:hAnsi="Wingdings" w:hint="default"/>
      </w:rPr>
    </w:lvl>
    <w:lvl w:ilvl="3" w:tplc="5D6440FA">
      <w:start w:val="1"/>
      <w:numFmt w:val="bullet"/>
      <w:lvlText w:val=""/>
      <w:lvlJc w:val="left"/>
      <w:pPr>
        <w:ind w:left="2880" w:hanging="360"/>
      </w:pPr>
      <w:rPr>
        <w:rFonts w:ascii="Symbol" w:hAnsi="Symbol" w:hint="default"/>
      </w:rPr>
    </w:lvl>
    <w:lvl w:ilvl="4" w:tplc="23E0C6B0">
      <w:start w:val="1"/>
      <w:numFmt w:val="bullet"/>
      <w:lvlText w:val="o"/>
      <w:lvlJc w:val="left"/>
      <w:pPr>
        <w:ind w:left="3600" w:hanging="360"/>
      </w:pPr>
      <w:rPr>
        <w:rFonts w:ascii="Courier New" w:hAnsi="Courier New" w:cs="Courier New" w:hint="default"/>
      </w:rPr>
    </w:lvl>
    <w:lvl w:ilvl="5" w:tplc="C4462DF6">
      <w:start w:val="1"/>
      <w:numFmt w:val="bullet"/>
      <w:lvlText w:val=""/>
      <w:lvlJc w:val="left"/>
      <w:pPr>
        <w:ind w:left="4320" w:hanging="360"/>
      </w:pPr>
      <w:rPr>
        <w:rFonts w:ascii="Wingdings" w:hAnsi="Wingdings" w:hint="default"/>
      </w:rPr>
    </w:lvl>
    <w:lvl w:ilvl="6" w:tplc="C44C4D62">
      <w:start w:val="1"/>
      <w:numFmt w:val="bullet"/>
      <w:lvlText w:val=""/>
      <w:lvlJc w:val="left"/>
      <w:pPr>
        <w:ind w:left="5040" w:hanging="360"/>
      </w:pPr>
      <w:rPr>
        <w:rFonts w:ascii="Symbol" w:hAnsi="Symbol" w:hint="default"/>
      </w:rPr>
    </w:lvl>
    <w:lvl w:ilvl="7" w:tplc="33329150">
      <w:start w:val="1"/>
      <w:numFmt w:val="bullet"/>
      <w:lvlText w:val="o"/>
      <w:lvlJc w:val="left"/>
      <w:pPr>
        <w:ind w:left="5760" w:hanging="360"/>
      </w:pPr>
      <w:rPr>
        <w:rFonts w:ascii="Courier New" w:hAnsi="Courier New" w:cs="Courier New" w:hint="default"/>
      </w:rPr>
    </w:lvl>
    <w:lvl w:ilvl="8" w:tplc="1C9A9D9E">
      <w:start w:val="1"/>
      <w:numFmt w:val="bullet"/>
      <w:lvlText w:val=""/>
      <w:lvlJc w:val="left"/>
      <w:pPr>
        <w:ind w:left="6480" w:hanging="360"/>
      </w:pPr>
      <w:rPr>
        <w:rFonts w:ascii="Wingdings" w:hAnsi="Wingdings" w:hint="default"/>
      </w:rPr>
    </w:lvl>
  </w:abstractNum>
  <w:abstractNum w:abstractNumId="33" w15:restartNumberingAfterBreak="0">
    <w:nsid w:val="0DE07869"/>
    <w:multiLevelType w:val="hybridMultilevel"/>
    <w:tmpl w:val="37B21C06"/>
    <w:lvl w:ilvl="0" w:tplc="85765E9E">
      <w:start w:val="1"/>
      <w:numFmt w:val="russianLower"/>
      <w:lvlText w:val="%1)"/>
      <w:lvlJc w:val="left"/>
      <w:pPr>
        <w:ind w:left="720" w:hanging="360"/>
      </w:pPr>
    </w:lvl>
    <w:lvl w:ilvl="1" w:tplc="47304F0A">
      <w:start w:val="1"/>
      <w:numFmt w:val="lowerLetter"/>
      <w:lvlText w:val="%2."/>
      <w:lvlJc w:val="left"/>
      <w:pPr>
        <w:ind w:left="1440" w:hanging="360"/>
      </w:pPr>
    </w:lvl>
    <w:lvl w:ilvl="2" w:tplc="99A6118E">
      <w:start w:val="1"/>
      <w:numFmt w:val="lowerRoman"/>
      <w:lvlText w:val="%3."/>
      <w:lvlJc w:val="right"/>
      <w:pPr>
        <w:ind w:left="2160" w:hanging="180"/>
      </w:pPr>
    </w:lvl>
    <w:lvl w:ilvl="3" w:tplc="E2F090D4">
      <w:start w:val="1"/>
      <w:numFmt w:val="decimal"/>
      <w:lvlText w:val="%4."/>
      <w:lvlJc w:val="left"/>
      <w:pPr>
        <w:ind w:left="2880" w:hanging="360"/>
      </w:pPr>
    </w:lvl>
    <w:lvl w:ilvl="4" w:tplc="B7D61908">
      <w:start w:val="1"/>
      <w:numFmt w:val="lowerLetter"/>
      <w:lvlText w:val="%5."/>
      <w:lvlJc w:val="left"/>
      <w:pPr>
        <w:ind w:left="3600" w:hanging="360"/>
      </w:pPr>
    </w:lvl>
    <w:lvl w:ilvl="5" w:tplc="C8A8880A">
      <w:start w:val="1"/>
      <w:numFmt w:val="lowerRoman"/>
      <w:lvlText w:val="%6."/>
      <w:lvlJc w:val="right"/>
      <w:pPr>
        <w:ind w:left="4320" w:hanging="180"/>
      </w:pPr>
    </w:lvl>
    <w:lvl w:ilvl="6" w:tplc="64241100">
      <w:start w:val="1"/>
      <w:numFmt w:val="decimal"/>
      <w:lvlText w:val="%7."/>
      <w:lvlJc w:val="left"/>
      <w:pPr>
        <w:ind w:left="5040" w:hanging="360"/>
      </w:pPr>
    </w:lvl>
    <w:lvl w:ilvl="7" w:tplc="AA9CCF54">
      <w:start w:val="1"/>
      <w:numFmt w:val="lowerLetter"/>
      <w:lvlText w:val="%8."/>
      <w:lvlJc w:val="left"/>
      <w:pPr>
        <w:ind w:left="5760" w:hanging="360"/>
      </w:pPr>
    </w:lvl>
    <w:lvl w:ilvl="8" w:tplc="6BD68C72">
      <w:start w:val="1"/>
      <w:numFmt w:val="lowerRoman"/>
      <w:lvlText w:val="%9."/>
      <w:lvlJc w:val="right"/>
      <w:pPr>
        <w:ind w:left="6480" w:hanging="180"/>
      </w:pPr>
    </w:lvl>
  </w:abstractNum>
  <w:abstractNum w:abstractNumId="34" w15:restartNumberingAfterBreak="0">
    <w:nsid w:val="0E1A3A40"/>
    <w:multiLevelType w:val="hybridMultilevel"/>
    <w:tmpl w:val="D0F03FBC"/>
    <w:lvl w:ilvl="0" w:tplc="96EC7842">
      <w:start w:val="1"/>
      <w:numFmt w:val="bullet"/>
      <w:lvlText w:val=""/>
      <w:lvlJc w:val="left"/>
      <w:pPr>
        <w:ind w:left="1080" w:hanging="360"/>
      </w:pPr>
      <w:rPr>
        <w:rFonts w:ascii="Symbol" w:hAnsi="Symbol" w:hint="default"/>
      </w:rPr>
    </w:lvl>
    <w:lvl w:ilvl="1" w:tplc="E5AEBF9C">
      <w:start w:val="1"/>
      <w:numFmt w:val="bullet"/>
      <w:lvlText w:val="o"/>
      <w:lvlJc w:val="left"/>
      <w:pPr>
        <w:ind w:left="1800" w:hanging="360"/>
      </w:pPr>
      <w:rPr>
        <w:rFonts w:ascii="Courier New" w:hAnsi="Courier New" w:cs="Courier New" w:hint="default"/>
      </w:rPr>
    </w:lvl>
    <w:lvl w:ilvl="2" w:tplc="7E7A94EC">
      <w:start w:val="1"/>
      <w:numFmt w:val="bullet"/>
      <w:lvlText w:val=""/>
      <w:lvlJc w:val="left"/>
      <w:pPr>
        <w:ind w:left="2520" w:hanging="360"/>
      </w:pPr>
      <w:rPr>
        <w:rFonts w:ascii="Wingdings" w:hAnsi="Wingdings" w:hint="default"/>
      </w:rPr>
    </w:lvl>
    <w:lvl w:ilvl="3" w:tplc="CE6474FC">
      <w:start w:val="1"/>
      <w:numFmt w:val="bullet"/>
      <w:lvlText w:val=""/>
      <w:lvlJc w:val="left"/>
      <w:pPr>
        <w:ind w:left="3240" w:hanging="360"/>
      </w:pPr>
      <w:rPr>
        <w:rFonts w:ascii="Symbol" w:hAnsi="Symbol" w:hint="default"/>
      </w:rPr>
    </w:lvl>
    <w:lvl w:ilvl="4" w:tplc="8C425966">
      <w:start w:val="1"/>
      <w:numFmt w:val="bullet"/>
      <w:lvlText w:val="o"/>
      <w:lvlJc w:val="left"/>
      <w:pPr>
        <w:ind w:left="3960" w:hanging="360"/>
      </w:pPr>
      <w:rPr>
        <w:rFonts w:ascii="Courier New" w:hAnsi="Courier New" w:cs="Courier New" w:hint="default"/>
      </w:rPr>
    </w:lvl>
    <w:lvl w:ilvl="5" w:tplc="0CB00FC8">
      <w:start w:val="1"/>
      <w:numFmt w:val="bullet"/>
      <w:lvlText w:val=""/>
      <w:lvlJc w:val="left"/>
      <w:pPr>
        <w:ind w:left="4680" w:hanging="360"/>
      </w:pPr>
      <w:rPr>
        <w:rFonts w:ascii="Wingdings" w:hAnsi="Wingdings" w:hint="default"/>
      </w:rPr>
    </w:lvl>
    <w:lvl w:ilvl="6" w:tplc="BFCC9A48">
      <w:start w:val="1"/>
      <w:numFmt w:val="bullet"/>
      <w:lvlText w:val=""/>
      <w:lvlJc w:val="left"/>
      <w:pPr>
        <w:ind w:left="5400" w:hanging="360"/>
      </w:pPr>
      <w:rPr>
        <w:rFonts w:ascii="Symbol" w:hAnsi="Symbol" w:hint="default"/>
      </w:rPr>
    </w:lvl>
    <w:lvl w:ilvl="7" w:tplc="4B6AB804">
      <w:start w:val="1"/>
      <w:numFmt w:val="bullet"/>
      <w:lvlText w:val="o"/>
      <w:lvlJc w:val="left"/>
      <w:pPr>
        <w:ind w:left="6120" w:hanging="360"/>
      </w:pPr>
      <w:rPr>
        <w:rFonts w:ascii="Courier New" w:hAnsi="Courier New" w:cs="Courier New" w:hint="default"/>
      </w:rPr>
    </w:lvl>
    <w:lvl w:ilvl="8" w:tplc="2506D106">
      <w:start w:val="1"/>
      <w:numFmt w:val="bullet"/>
      <w:lvlText w:val=""/>
      <w:lvlJc w:val="left"/>
      <w:pPr>
        <w:ind w:left="6840" w:hanging="360"/>
      </w:pPr>
      <w:rPr>
        <w:rFonts w:ascii="Wingdings" w:hAnsi="Wingdings" w:hint="default"/>
      </w:rPr>
    </w:lvl>
  </w:abstractNum>
  <w:abstractNum w:abstractNumId="35" w15:restartNumberingAfterBreak="0">
    <w:nsid w:val="0E946D9A"/>
    <w:multiLevelType w:val="hybridMultilevel"/>
    <w:tmpl w:val="E6C47170"/>
    <w:lvl w:ilvl="0" w:tplc="603096F6">
      <w:start w:val="1"/>
      <w:numFmt w:val="bullet"/>
      <w:lvlText w:val=""/>
      <w:lvlJc w:val="left"/>
      <w:pPr>
        <w:ind w:left="677" w:hanging="360"/>
      </w:pPr>
      <w:rPr>
        <w:rFonts w:ascii="Symbol" w:hAnsi="Symbol" w:hint="default"/>
      </w:rPr>
    </w:lvl>
    <w:lvl w:ilvl="1" w:tplc="FCC4AFAA">
      <w:start w:val="1"/>
      <w:numFmt w:val="bullet"/>
      <w:lvlText w:val="o"/>
      <w:lvlJc w:val="left"/>
      <w:pPr>
        <w:ind w:left="1800" w:hanging="360"/>
      </w:pPr>
      <w:rPr>
        <w:rFonts w:ascii="Courier New" w:hAnsi="Courier New" w:cs="Courier New" w:hint="default"/>
      </w:rPr>
    </w:lvl>
    <w:lvl w:ilvl="2" w:tplc="835A92B4">
      <w:start w:val="1"/>
      <w:numFmt w:val="bullet"/>
      <w:lvlText w:val=""/>
      <w:lvlJc w:val="left"/>
      <w:pPr>
        <w:ind w:left="2520" w:hanging="360"/>
      </w:pPr>
      <w:rPr>
        <w:rFonts w:ascii="Wingdings" w:hAnsi="Wingdings" w:hint="default"/>
      </w:rPr>
    </w:lvl>
    <w:lvl w:ilvl="3" w:tplc="7D1C0928">
      <w:start w:val="1"/>
      <w:numFmt w:val="bullet"/>
      <w:lvlText w:val=""/>
      <w:lvlJc w:val="left"/>
      <w:pPr>
        <w:ind w:left="3240" w:hanging="360"/>
      </w:pPr>
      <w:rPr>
        <w:rFonts w:ascii="Symbol" w:hAnsi="Symbol" w:hint="default"/>
      </w:rPr>
    </w:lvl>
    <w:lvl w:ilvl="4" w:tplc="A8E845E2">
      <w:start w:val="1"/>
      <w:numFmt w:val="bullet"/>
      <w:lvlText w:val="o"/>
      <w:lvlJc w:val="left"/>
      <w:pPr>
        <w:ind w:left="3960" w:hanging="360"/>
      </w:pPr>
      <w:rPr>
        <w:rFonts w:ascii="Courier New" w:hAnsi="Courier New" w:cs="Courier New" w:hint="default"/>
      </w:rPr>
    </w:lvl>
    <w:lvl w:ilvl="5" w:tplc="52FACBF6">
      <w:start w:val="1"/>
      <w:numFmt w:val="bullet"/>
      <w:lvlText w:val=""/>
      <w:lvlJc w:val="left"/>
      <w:pPr>
        <w:ind w:left="4680" w:hanging="360"/>
      </w:pPr>
      <w:rPr>
        <w:rFonts w:ascii="Wingdings" w:hAnsi="Wingdings" w:hint="default"/>
      </w:rPr>
    </w:lvl>
    <w:lvl w:ilvl="6" w:tplc="3984E992">
      <w:start w:val="1"/>
      <w:numFmt w:val="bullet"/>
      <w:lvlText w:val=""/>
      <w:lvlJc w:val="left"/>
      <w:pPr>
        <w:ind w:left="5400" w:hanging="360"/>
      </w:pPr>
      <w:rPr>
        <w:rFonts w:ascii="Symbol" w:hAnsi="Symbol" w:hint="default"/>
      </w:rPr>
    </w:lvl>
    <w:lvl w:ilvl="7" w:tplc="2FD8D8A4">
      <w:start w:val="1"/>
      <w:numFmt w:val="bullet"/>
      <w:lvlText w:val="o"/>
      <w:lvlJc w:val="left"/>
      <w:pPr>
        <w:ind w:left="6120" w:hanging="360"/>
      </w:pPr>
      <w:rPr>
        <w:rFonts w:ascii="Courier New" w:hAnsi="Courier New" w:cs="Courier New" w:hint="default"/>
      </w:rPr>
    </w:lvl>
    <w:lvl w:ilvl="8" w:tplc="A300A290">
      <w:start w:val="1"/>
      <w:numFmt w:val="bullet"/>
      <w:lvlText w:val=""/>
      <w:lvlJc w:val="left"/>
      <w:pPr>
        <w:ind w:left="6840" w:hanging="360"/>
      </w:pPr>
      <w:rPr>
        <w:rFonts w:ascii="Wingdings" w:hAnsi="Wingdings" w:hint="default"/>
      </w:rPr>
    </w:lvl>
  </w:abstractNum>
  <w:abstractNum w:abstractNumId="36" w15:restartNumberingAfterBreak="0">
    <w:nsid w:val="0EAB6C38"/>
    <w:multiLevelType w:val="hybridMultilevel"/>
    <w:tmpl w:val="CD8649A8"/>
    <w:lvl w:ilvl="0" w:tplc="16481E66">
      <w:start w:val="1"/>
      <w:numFmt w:val="bullet"/>
      <w:lvlText w:val=""/>
      <w:lvlJc w:val="left"/>
      <w:pPr>
        <w:ind w:left="1080" w:hanging="360"/>
      </w:pPr>
      <w:rPr>
        <w:rFonts w:ascii="Symbol" w:hAnsi="Symbol" w:hint="default"/>
      </w:rPr>
    </w:lvl>
    <w:lvl w:ilvl="1" w:tplc="90269032">
      <w:start w:val="1"/>
      <w:numFmt w:val="bullet"/>
      <w:lvlText w:val="o"/>
      <w:lvlJc w:val="left"/>
      <w:pPr>
        <w:ind w:left="1800" w:hanging="360"/>
      </w:pPr>
      <w:rPr>
        <w:rFonts w:ascii="Courier New" w:hAnsi="Courier New" w:cs="Courier New" w:hint="default"/>
      </w:rPr>
    </w:lvl>
    <w:lvl w:ilvl="2" w:tplc="6BCA98B2">
      <w:start w:val="1"/>
      <w:numFmt w:val="bullet"/>
      <w:lvlText w:val=""/>
      <w:lvlJc w:val="left"/>
      <w:pPr>
        <w:ind w:left="2520" w:hanging="360"/>
      </w:pPr>
      <w:rPr>
        <w:rFonts w:ascii="Wingdings" w:hAnsi="Wingdings" w:hint="default"/>
      </w:rPr>
    </w:lvl>
    <w:lvl w:ilvl="3" w:tplc="4E800EDC">
      <w:start w:val="1"/>
      <w:numFmt w:val="bullet"/>
      <w:lvlText w:val=""/>
      <w:lvlJc w:val="left"/>
      <w:pPr>
        <w:ind w:left="3240" w:hanging="360"/>
      </w:pPr>
      <w:rPr>
        <w:rFonts w:ascii="Symbol" w:hAnsi="Symbol" w:hint="default"/>
      </w:rPr>
    </w:lvl>
    <w:lvl w:ilvl="4" w:tplc="6E52D9C2">
      <w:start w:val="1"/>
      <w:numFmt w:val="bullet"/>
      <w:lvlText w:val="o"/>
      <w:lvlJc w:val="left"/>
      <w:pPr>
        <w:ind w:left="3960" w:hanging="360"/>
      </w:pPr>
      <w:rPr>
        <w:rFonts w:ascii="Courier New" w:hAnsi="Courier New" w:cs="Courier New" w:hint="default"/>
      </w:rPr>
    </w:lvl>
    <w:lvl w:ilvl="5" w:tplc="66A8B018">
      <w:start w:val="1"/>
      <w:numFmt w:val="bullet"/>
      <w:lvlText w:val=""/>
      <w:lvlJc w:val="left"/>
      <w:pPr>
        <w:ind w:left="4680" w:hanging="360"/>
      </w:pPr>
      <w:rPr>
        <w:rFonts w:ascii="Wingdings" w:hAnsi="Wingdings" w:hint="default"/>
      </w:rPr>
    </w:lvl>
    <w:lvl w:ilvl="6" w:tplc="14127198">
      <w:start w:val="1"/>
      <w:numFmt w:val="bullet"/>
      <w:lvlText w:val=""/>
      <w:lvlJc w:val="left"/>
      <w:pPr>
        <w:ind w:left="5400" w:hanging="360"/>
      </w:pPr>
      <w:rPr>
        <w:rFonts w:ascii="Symbol" w:hAnsi="Symbol" w:hint="default"/>
      </w:rPr>
    </w:lvl>
    <w:lvl w:ilvl="7" w:tplc="3A541058">
      <w:start w:val="1"/>
      <w:numFmt w:val="bullet"/>
      <w:lvlText w:val="o"/>
      <w:lvlJc w:val="left"/>
      <w:pPr>
        <w:ind w:left="6120" w:hanging="360"/>
      </w:pPr>
      <w:rPr>
        <w:rFonts w:ascii="Courier New" w:hAnsi="Courier New" w:cs="Courier New" w:hint="default"/>
      </w:rPr>
    </w:lvl>
    <w:lvl w:ilvl="8" w:tplc="663EE0A0">
      <w:start w:val="1"/>
      <w:numFmt w:val="bullet"/>
      <w:lvlText w:val=""/>
      <w:lvlJc w:val="left"/>
      <w:pPr>
        <w:ind w:left="6840" w:hanging="360"/>
      </w:pPr>
      <w:rPr>
        <w:rFonts w:ascii="Wingdings" w:hAnsi="Wingdings" w:hint="default"/>
      </w:rPr>
    </w:lvl>
  </w:abstractNum>
  <w:abstractNum w:abstractNumId="37" w15:restartNumberingAfterBreak="0">
    <w:nsid w:val="0F2F2116"/>
    <w:multiLevelType w:val="hybridMultilevel"/>
    <w:tmpl w:val="FC7E1572"/>
    <w:lvl w:ilvl="0" w:tplc="2C4CCFF0">
      <w:start w:val="1"/>
      <w:numFmt w:val="russianLower"/>
      <w:pStyle w:val="a"/>
      <w:lvlText w:val="%1)"/>
      <w:lvlJc w:val="left"/>
      <w:pPr>
        <w:ind w:left="720" w:hanging="360"/>
      </w:pPr>
      <w:rPr>
        <w:rFonts w:hint="default"/>
      </w:rPr>
    </w:lvl>
    <w:lvl w:ilvl="1" w:tplc="E89EB7BA">
      <w:start w:val="1"/>
      <w:numFmt w:val="lowerLetter"/>
      <w:lvlText w:val="%2."/>
      <w:lvlJc w:val="left"/>
      <w:pPr>
        <w:ind w:left="1440" w:hanging="360"/>
      </w:pPr>
    </w:lvl>
    <w:lvl w:ilvl="2" w:tplc="E44AA4B0">
      <w:start w:val="1"/>
      <w:numFmt w:val="lowerRoman"/>
      <w:lvlText w:val="%3."/>
      <w:lvlJc w:val="right"/>
      <w:pPr>
        <w:ind w:left="2160" w:hanging="180"/>
      </w:pPr>
    </w:lvl>
    <w:lvl w:ilvl="3" w:tplc="8F787B34">
      <w:start w:val="1"/>
      <w:numFmt w:val="decimal"/>
      <w:lvlText w:val="%4."/>
      <w:lvlJc w:val="left"/>
      <w:pPr>
        <w:ind w:left="2880" w:hanging="360"/>
      </w:pPr>
    </w:lvl>
    <w:lvl w:ilvl="4" w:tplc="DBAE6314">
      <w:start w:val="1"/>
      <w:numFmt w:val="lowerLetter"/>
      <w:lvlText w:val="%5."/>
      <w:lvlJc w:val="left"/>
      <w:pPr>
        <w:ind w:left="3600" w:hanging="360"/>
      </w:pPr>
    </w:lvl>
    <w:lvl w:ilvl="5" w:tplc="7732231A">
      <w:start w:val="1"/>
      <w:numFmt w:val="lowerRoman"/>
      <w:lvlText w:val="%6."/>
      <w:lvlJc w:val="right"/>
      <w:pPr>
        <w:ind w:left="4320" w:hanging="180"/>
      </w:pPr>
    </w:lvl>
    <w:lvl w:ilvl="6" w:tplc="14CC472C">
      <w:start w:val="1"/>
      <w:numFmt w:val="decimal"/>
      <w:lvlText w:val="%7."/>
      <w:lvlJc w:val="left"/>
      <w:pPr>
        <w:ind w:left="5040" w:hanging="360"/>
      </w:pPr>
    </w:lvl>
    <w:lvl w:ilvl="7" w:tplc="C6D2DF4E">
      <w:start w:val="1"/>
      <w:numFmt w:val="lowerLetter"/>
      <w:lvlText w:val="%8."/>
      <w:lvlJc w:val="left"/>
      <w:pPr>
        <w:ind w:left="5760" w:hanging="360"/>
      </w:pPr>
    </w:lvl>
    <w:lvl w:ilvl="8" w:tplc="668EC702">
      <w:start w:val="1"/>
      <w:numFmt w:val="lowerRoman"/>
      <w:lvlText w:val="%9."/>
      <w:lvlJc w:val="right"/>
      <w:pPr>
        <w:ind w:left="6480" w:hanging="180"/>
      </w:pPr>
    </w:lvl>
  </w:abstractNum>
  <w:abstractNum w:abstractNumId="38" w15:restartNumberingAfterBreak="0">
    <w:nsid w:val="0F625406"/>
    <w:multiLevelType w:val="hybridMultilevel"/>
    <w:tmpl w:val="61CC64F2"/>
    <w:lvl w:ilvl="0" w:tplc="1F265656">
      <w:start w:val="1"/>
      <w:numFmt w:val="bullet"/>
      <w:lvlText w:val=""/>
      <w:lvlJc w:val="left"/>
      <w:pPr>
        <w:ind w:left="1080" w:hanging="360"/>
      </w:pPr>
      <w:rPr>
        <w:rFonts w:ascii="Symbol" w:hAnsi="Symbol" w:hint="default"/>
      </w:rPr>
    </w:lvl>
    <w:lvl w:ilvl="1" w:tplc="77E87E0E">
      <w:start w:val="1"/>
      <w:numFmt w:val="bullet"/>
      <w:lvlText w:val="o"/>
      <w:lvlJc w:val="left"/>
      <w:pPr>
        <w:ind w:left="1800" w:hanging="360"/>
      </w:pPr>
      <w:rPr>
        <w:rFonts w:ascii="Courier New" w:hAnsi="Courier New" w:cs="Courier New" w:hint="default"/>
      </w:rPr>
    </w:lvl>
    <w:lvl w:ilvl="2" w:tplc="642A3576">
      <w:start w:val="1"/>
      <w:numFmt w:val="bullet"/>
      <w:lvlText w:val=""/>
      <w:lvlJc w:val="left"/>
      <w:pPr>
        <w:ind w:left="2520" w:hanging="360"/>
      </w:pPr>
      <w:rPr>
        <w:rFonts w:ascii="Wingdings" w:hAnsi="Wingdings" w:hint="default"/>
      </w:rPr>
    </w:lvl>
    <w:lvl w:ilvl="3" w:tplc="7B7474FE">
      <w:start w:val="1"/>
      <w:numFmt w:val="bullet"/>
      <w:lvlText w:val=""/>
      <w:lvlJc w:val="left"/>
      <w:pPr>
        <w:ind w:left="3240" w:hanging="360"/>
      </w:pPr>
      <w:rPr>
        <w:rFonts w:ascii="Symbol" w:hAnsi="Symbol" w:hint="default"/>
      </w:rPr>
    </w:lvl>
    <w:lvl w:ilvl="4" w:tplc="C9B82746">
      <w:start w:val="1"/>
      <w:numFmt w:val="bullet"/>
      <w:lvlText w:val="o"/>
      <w:lvlJc w:val="left"/>
      <w:pPr>
        <w:ind w:left="3960" w:hanging="360"/>
      </w:pPr>
      <w:rPr>
        <w:rFonts w:ascii="Courier New" w:hAnsi="Courier New" w:cs="Courier New" w:hint="default"/>
      </w:rPr>
    </w:lvl>
    <w:lvl w:ilvl="5" w:tplc="1C66FCE6">
      <w:start w:val="1"/>
      <w:numFmt w:val="bullet"/>
      <w:lvlText w:val=""/>
      <w:lvlJc w:val="left"/>
      <w:pPr>
        <w:ind w:left="4680" w:hanging="360"/>
      </w:pPr>
      <w:rPr>
        <w:rFonts w:ascii="Wingdings" w:hAnsi="Wingdings" w:hint="default"/>
      </w:rPr>
    </w:lvl>
    <w:lvl w:ilvl="6" w:tplc="B5B458B2">
      <w:start w:val="1"/>
      <w:numFmt w:val="bullet"/>
      <w:lvlText w:val=""/>
      <w:lvlJc w:val="left"/>
      <w:pPr>
        <w:ind w:left="5400" w:hanging="360"/>
      </w:pPr>
      <w:rPr>
        <w:rFonts w:ascii="Symbol" w:hAnsi="Symbol" w:hint="default"/>
      </w:rPr>
    </w:lvl>
    <w:lvl w:ilvl="7" w:tplc="0DD03880">
      <w:start w:val="1"/>
      <w:numFmt w:val="bullet"/>
      <w:lvlText w:val="o"/>
      <w:lvlJc w:val="left"/>
      <w:pPr>
        <w:ind w:left="6120" w:hanging="360"/>
      </w:pPr>
      <w:rPr>
        <w:rFonts w:ascii="Courier New" w:hAnsi="Courier New" w:cs="Courier New" w:hint="default"/>
      </w:rPr>
    </w:lvl>
    <w:lvl w:ilvl="8" w:tplc="15D637CE">
      <w:start w:val="1"/>
      <w:numFmt w:val="bullet"/>
      <w:lvlText w:val=""/>
      <w:lvlJc w:val="left"/>
      <w:pPr>
        <w:ind w:left="6840" w:hanging="360"/>
      </w:pPr>
      <w:rPr>
        <w:rFonts w:ascii="Wingdings" w:hAnsi="Wingdings" w:hint="default"/>
      </w:rPr>
    </w:lvl>
  </w:abstractNum>
  <w:abstractNum w:abstractNumId="39" w15:restartNumberingAfterBreak="0">
    <w:nsid w:val="0FD63D4F"/>
    <w:multiLevelType w:val="hybridMultilevel"/>
    <w:tmpl w:val="866A16EE"/>
    <w:lvl w:ilvl="0" w:tplc="1228C7C8">
      <w:start w:val="1"/>
      <w:numFmt w:val="bullet"/>
      <w:lvlText w:val=""/>
      <w:lvlJc w:val="left"/>
      <w:pPr>
        <w:ind w:left="1080" w:hanging="360"/>
      </w:pPr>
      <w:rPr>
        <w:rFonts w:ascii="Symbol" w:hAnsi="Symbol" w:hint="default"/>
      </w:rPr>
    </w:lvl>
    <w:lvl w:ilvl="1" w:tplc="FAEE4780">
      <w:start w:val="1"/>
      <w:numFmt w:val="bullet"/>
      <w:lvlText w:val="o"/>
      <w:lvlJc w:val="left"/>
      <w:pPr>
        <w:ind w:left="1800" w:hanging="360"/>
      </w:pPr>
      <w:rPr>
        <w:rFonts w:ascii="Courier New" w:hAnsi="Courier New" w:cs="Courier New" w:hint="default"/>
      </w:rPr>
    </w:lvl>
    <w:lvl w:ilvl="2" w:tplc="884437D6">
      <w:start w:val="1"/>
      <w:numFmt w:val="bullet"/>
      <w:lvlText w:val=""/>
      <w:lvlJc w:val="left"/>
      <w:pPr>
        <w:ind w:left="2520" w:hanging="360"/>
      </w:pPr>
      <w:rPr>
        <w:rFonts w:ascii="Wingdings" w:hAnsi="Wingdings" w:hint="default"/>
      </w:rPr>
    </w:lvl>
    <w:lvl w:ilvl="3" w:tplc="8A208B8A">
      <w:start w:val="1"/>
      <w:numFmt w:val="bullet"/>
      <w:lvlText w:val=""/>
      <w:lvlJc w:val="left"/>
      <w:pPr>
        <w:ind w:left="3240" w:hanging="360"/>
      </w:pPr>
      <w:rPr>
        <w:rFonts w:ascii="Symbol" w:hAnsi="Symbol" w:hint="default"/>
      </w:rPr>
    </w:lvl>
    <w:lvl w:ilvl="4" w:tplc="B37E779A">
      <w:start w:val="1"/>
      <w:numFmt w:val="bullet"/>
      <w:lvlText w:val="o"/>
      <w:lvlJc w:val="left"/>
      <w:pPr>
        <w:ind w:left="3960" w:hanging="360"/>
      </w:pPr>
      <w:rPr>
        <w:rFonts w:ascii="Courier New" w:hAnsi="Courier New" w:cs="Courier New" w:hint="default"/>
      </w:rPr>
    </w:lvl>
    <w:lvl w:ilvl="5" w:tplc="CF3A624E">
      <w:start w:val="1"/>
      <w:numFmt w:val="bullet"/>
      <w:lvlText w:val=""/>
      <w:lvlJc w:val="left"/>
      <w:pPr>
        <w:ind w:left="4680" w:hanging="360"/>
      </w:pPr>
      <w:rPr>
        <w:rFonts w:ascii="Wingdings" w:hAnsi="Wingdings" w:hint="default"/>
      </w:rPr>
    </w:lvl>
    <w:lvl w:ilvl="6" w:tplc="C69A7502">
      <w:start w:val="1"/>
      <w:numFmt w:val="bullet"/>
      <w:lvlText w:val=""/>
      <w:lvlJc w:val="left"/>
      <w:pPr>
        <w:ind w:left="5400" w:hanging="360"/>
      </w:pPr>
      <w:rPr>
        <w:rFonts w:ascii="Symbol" w:hAnsi="Symbol" w:hint="default"/>
      </w:rPr>
    </w:lvl>
    <w:lvl w:ilvl="7" w:tplc="567E7762">
      <w:start w:val="1"/>
      <w:numFmt w:val="bullet"/>
      <w:lvlText w:val="o"/>
      <w:lvlJc w:val="left"/>
      <w:pPr>
        <w:ind w:left="6120" w:hanging="360"/>
      </w:pPr>
      <w:rPr>
        <w:rFonts w:ascii="Courier New" w:hAnsi="Courier New" w:cs="Courier New" w:hint="default"/>
      </w:rPr>
    </w:lvl>
    <w:lvl w:ilvl="8" w:tplc="621C39B4">
      <w:start w:val="1"/>
      <w:numFmt w:val="bullet"/>
      <w:lvlText w:val=""/>
      <w:lvlJc w:val="left"/>
      <w:pPr>
        <w:ind w:left="6840" w:hanging="360"/>
      </w:pPr>
      <w:rPr>
        <w:rFonts w:ascii="Wingdings" w:hAnsi="Wingdings" w:hint="default"/>
      </w:rPr>
    </w:lvl>
  </w:abstractNum>
  <w:abstractNum w:abstractNumId="40" w15:restartNumberingAfterBreak="0">
    <w:nsid w:val="0FF0232E"/>
    <w:multiLevelType w:val="hybridMultilevel"/>
    <w:tmpl w:val="A80A041C"/>
    <w:lvl w:ilvl="0" w:tplc="1B8C2A0C">
      <w:start w:val="1"/>
      <w:numFmt w:val="bullet"/>
      <w:lvlText w:val=""/>
      <w:lvlJc w:val="left"/>
      <w:pPr>
        <w:ind w:left="1080" w:hanging="360"/>
      </w:pPr>
      <w:rPr>
        <w:rFonts w:ascii="Symbol" w:hAnsi="Symbol" w:hint="default"/>
      </w:rPr>
    </w:lvl>
    <w:lvl w:ilvl="1" w:tplc="975049C8">
      <w:start w:val="1"/>
      <w:numFmt w:val="bullet"/>
      <w:lvlText w:val="o"/>
      <w:lvlJc w:val="left"/>
      <w:pPr>
        <w:ind w:left="1800" w:hanging="360"/>
      </w:pPr>
      <w:rPr>
        <w:rFonts w:ascii="Courier New" w:hAnsi="Courier New" w:cs="Courier New" w:hint="default"/>
      </w:rPr>
    </w:lvl>
    <w:lvl w:ilvl="2" w:tplc="EAB6CF40">
      <w:start w:val="1"/>
      <w:numFmt w:val="bullet"/>
      <w:lvlText w:val=""/>
      <w:lvlJc w:val="left"/>
      <w:pPr>
        <w:ind w:left="2520" w:hanging="360"/>
      </w:pPr>
      <w:rPr>
        <w:rFonts w:ascii="Wingdings" w:hAnsi="Wingdings" w:hint="default"/>
      </w:rPr>
    </w:lvl>
    <w:lvl w:ilvl="3" w:tplc="747E6078">
      <w:start w:val="1"/>
      <w:numFmt w:val="bullet"/>
      <w:lvlText w:val=""/>
      <w:lvlJc w:val="left"/>
      <w:pPr>
        <w:ind w:left="3240" w:hanging="360"/>
      </w:pPr>
      <w:rPr>
        <w:rFonts w:ascii="Symbol" w:hAnsi="Symbol" w:hint="default"/>
      </w:rPr>
    </w:lvl>
    <w:lvl w:ilvl="4" w:tplc="6966DA12">
      <w:start w:val="1"/>
      <w:numFmt w:val="bullet"/>
      <w:lvlText w:val="o"/>
      <w:lvlJc w:val="left"/>
      <w:pPr>
        <w:ind w:left="3960" w:hanging="360"/>
      </w:pPr>
      <w:rPr>
        <w:rFonts w:ascii="Courier New" w:hAnsi="Courier New" w:cs="Courier New" w:hint="default"/>
      </w:rPr>
    </w:lvl>
    <w:lvl w:ilvl="5" w:tplc="7110F1CA">
      <w:start w:val="1"/>
      <w:numFmt w:val="bullet"/>
      <w:lvlText w:val=""/>
      <w:lvlJc w:val="left"/>
      <w:pPr>
        <w:ind w:left="4680" w:hanging="360"/>
      </w:pPr>
      <w:rPr>
        <w:rFonts w:ascii="Wingdings" w:hAnsi="Wingdings" w:hint="default"/>
      </w:rPr>
    </w:lvl>
    <w:lvl w:ilvl="6" w:tplc="7C984FA2">
      <w:start w:val="1"/>
      <w:numFmt w:val="bullet"/>
      <w:lvlText w:val=""/>
      <w:lvlJc w:val="left"/>
      <w:pPr>
        <w:ind w:left="5400" w:hanging="360"/>
      </w:pPr>
      <w:rPr>
        <w:rFonts w:ascii="Symbol" w:hAnsi="Symbol" w:hint="default"/>
      </w:rPr>
    </w:lvl>
    <w:lvl w:ilvl="7" w:tplc="7618D916">
      <w:start w:val="1"/>
      <w:numFmt w:val="bullet"/>
      <w:lvlText w:val="o"/>
      <w:lvlJc w:val="left"/>
      <w:pPr>
        <w:ind w:left="6120" w:hanging="360"/>
      </w:pPr>
      <w:rPr>
        <w:rFonts w:ascii="Courier New" w:hAnsi="Courier New" w:cs="Courier New" w:hint="default"/>
      </w:rPr>
    </w:lvl>
    <w:lvl w:ilvl="8" w:tplc="DDCEC4F6">
      <w:start w:val="1"/>
      <w:numFmt w:val="bullet"/>
      <w:lvlText w:val=""/>
      <w:lvlJc w:val="left"/>
      <w:pPr>
        <w:ind w:left="6840" w:hanging="360"/>
      </w:pPr>
      <w:rPr>
        <w:rFonts w:ascii="Wingdings" w:hAnsi="Wingdings" w:hint="default"/>
      </w:rPr>
    </w:lvl>
  </w:abstractNum>
  <w:abstractNum w:abstractNumId="41" w15:restartNumberingAfterBreak="0">
    <w:nsid w:val="10AE1BE6"/>
    <w:multiLevelType w:val="hybridMultilevel"/>
    <w:tmpl w:val="1EF05080"/>
    <w:lvl w:ilvl="0" w:tplc="B3E02604">
      <w:start w:val="1"/>
      <w:numFmt w:val="bullet"/>
      <w:lvlText w:val=""/>
      <w:lvlJc w:val="left"/>
      <w:pPr>
        <w:ind w:left="1080" w:hanging="360"/>
      </w:pPr>
      <w:rPr>
        <w:rFonts w:ascii="Symbol" w:hAnsi="Symbol" w:hint="default"/>
      </w:rPr>
    </w:lvl>
    <w:lvl w:ilvl="1" w:tplc="EEAC033C">
      <w:start w:val="1"/>
      <w:numFmt w:val="bullet"/>
      <w:lvlText w:val="o"/>
      <w:lvlJc w:val="left"/>
      <w:pPr>
        <w:ind w:left="1800" w:hanging="360"/>
      </w:pPr>
      <w:rPr>
        <w:rFonts w:ascii="Courier New" w:hAnsi="Courier New" w:cs="Courier New" w:hint="default"/>
      </w:rPr>
    </w:lvl>
    <w:lvl w:ilvl="2" w:tplc="65B66D0A">
      <w:start w:val="1"/>
      <w:numFmt w:val="bullet"/>
      <w:lvlText w:val=""/>
      <w:lvlJc w:val="left"/>
      <w:pPr>
        <w:ind w:left="2520" w:hanging="360"/>
      </w:pPr>
      <w:rPr>
        <w:rFonts w:ascii="Wingdings" w:hAnsi="Wingdings" w:hint="default"/>
      </w:rPr>
    </w:lvl>
    <w:lvl w:ilvl="3" w:tplc="A0241E94">
      <w:start w:val="1"/>
      <w:numFmt w:val="bullet"/>
      <w:lvlText w:val=""/>
      <w:lvlJc w:val="left"/>
      <w:pPr>
        <w:ind w:left="3240" w:hanging="360"/>
      </w:pPr>
      <w:rPr>
        <w:rFonts w:ascii="Symbol" w:hAnsi="Symbol" w:hint="default"/>
      </w:rPr>
    </w:lvl>
    <w:lvl w:ilvl="4" w:tplc="9BD014DA">
      <w:start w:val="1"/>
      <w:numFmt w:val="bullet"/>
      <w:lvlText w:val="o"/>
      <w:lvlJc w:val="left"/>
      <w:pPr>
        <w:ind w:left="3960" w:hanging="360"/>
      </w:pPr>
      <w:rPr>
        <w:rFonts w:ascii="Courier New" w:hAnsi="Courier New" w:cs="Courier New" w:hint="default"/>
      </w:rPr>
    </w:lvl>
    <w:lvl w:ilvl="5" w:tplc="69E4D502">
      <w:start w:val="1"/>
      <w:numFmt w:val="bullet"/>
      <w:lvlText w:val=""/>
      <w:lvlJc w:val="left"/>
      <w:pPr>
        <w:ind w:left="4680" w:hanging="360"/>
      </w:pPr>
      <w:rPr>
        <w:rFonts w:ascii="Wingdings" w:hAnsi="Wingdings" w:hint="default"/>
      </w:rPr>
    </w:lvl>
    <w:lvl w:ilvl="6" w:tplc="24A89DDC">
      <w:start w:val="1"/>
      <w:numFmt w:val="bullet"/>
      <w:lvlText w:val=""/>
      <w:lvlJc w:val="left"/>
      <w:pPr>
        <w:ind w:left="5400" w:hanging="360"/>
      </w:pPr>
      <w:rPr>
        <w:rFonts w:ascii="Symbol" w:hAnsi="Symbol" w:hint="default"/>
      </w:rPr>
    </w:lvl>
    <w:lvl w:ilvl="7" w:tplc="A4EA285C">
      <w:start w:val="1"/>
      <w:numFmt w:val="bullet"/>
      <w:lvlText w:val="o"/>
      <w:lvlJc w:val="left"/>
      <w:pPr>
        <w:ind w:left="6120" w:hanging="360"/>
      </w:pPr>
      <w:rPr>
        <w:rFonts w:ascii="Courier New" w:hAnsi="Courier New" w:cs="Courier New" w:hint="default"/>
      </w:rPr>
    </w:lvl>
    <w:lvl w:ilvl="8" w:tplc="C2F82798">
      <w:start w:val="1"/>
      <w:numFmt w:val="bullet"/>
      <w:lvlText w:val=""/>
      <w:lvlJc w:val="left"/>
      <w:pPr>
        <w:ind w:left="6840" w:hanging="360"/>
      </w:pPr>
      <w:rPr>
        <w:rFonts w:ascii="Wingdings" w:hAnsi="Wingdings" w:hint="default"/>
      </w:rPr>
    </w:lvl>
  </w:abstractNum>
  <w:abstractNum w:abstractNumId="42" w15:restartNumberingAfterBreak="0">
    <w:nsid w:val="10FC4AB3"/>
    <w:multiLevelType w:val="hybridMultilevel"/>
    <w:tmpl w:val="D358655E"/>
    <w:lvl w:ilvl="0" w:tplc="4C48E036">
      <w:start w:val="1"/>
      <w:numFmt w:val="bullet"/>
      <w:lvlText w:val=""/>
      <w:lvlJc w:val="left"/>
      <w:pPr>
        <w:ind w:left="1080" w:hanging="360"/>
      </w:pPr>
      <w:rPr>
        <w:rFonts w:ascii="Symbol" w:hAnsi="Symbol" w:hint="default"/>
      </w:rPr>
    </w:lvl>
    <w:lvl w:ilvl="1" w:tplc="37146EEE">
      <w:start w:val="1"/>
      <w:numFmt w:val="bullet"/>
      <w:lvlText w:val="o"/>
      <w:lvlJc w:val="left"/>
      <w:pPr>
        <w:ind w:left="1800" w:hanging="360"/>
      </w:pPr>
      <w:rPr>
        <w:rFonts w:ascii="Courier New" w:hAnsi="Courier New" w:cs="Courier New" w:hint="default"/>
      </w:rPr>
    </w:lvl>
    <w:lvl w:ilvl="2" w:tplc="4088210A">
      <w:start w:val="1"/>
      <w:numFmt w:val="bullet"/>
      <w:lvlText w:val=""/>
      <w:lvlJc w:val="left"/>
      <w:pPr>
        <w:ind w:left="2520" w:hanging="360"/>
      </w:pPr>
      <w:rPr>
        <w:rFonts w:ascii="Wingdings" w:hAnsi="Wingdings" w:hint="default"/>
      </w:rPr>
    </w:lvl>
    <w:lvl w:ilvl="3" w:tplc="E7240226">
      <w:start w:val="1"/>
      <w:numFmt w:val="bullet"/>
      <w:lvlText w:val=""/>
      <w:lvlJc w:val="left"/>
      <w:pPr>
        <w:ind w:left="3240" w:hanging="360"/>
      </w:pPr>
      <w:rPr>
        <w:rFonts w:ascii="Symbol" w:hAnsi="Symbol" w:hint="default"/>
      </w:rPr>
    </w:lvl>
    <w:lvl w:ilvl="4" w:tplc="D9540340">
      <w:start w:val="1"/>
      <w:numFmt w:val="bullet"/>
      <w:lvlText w:val="o"/>
      <w:lvlJc w:val="left"/>
      <w:pPr>
        <w:ind w:left="3960" w:hanging="360"/>
      </w:pPr>
      <w:rPr>
        <w:rFonts w:ascii="Courier New" w:hAnsi="Courier New" w:cs="Courier New" w:hint="default"/>
      </w:rPr>
    </w:lvl>
    <w:lvl w:ilvl="5" w:tplc="1A7EC75C">
      <w:start w:val="1"/>
      <w:numFmt w:val="bullet"/>
      <w:lvlText w:val=""/>
      <w:lvlJc w:val="left"/>
      <w:pPr>
        <w:ind w:left="4680" w:hanging="360"/>
      </w:pPr>
      <w:rPr>
        <w:rFonts w:ascii="Wingdings" w:hAnsi="Wingdings" w:hint="default"/>
      </w:rPr>
    </w:lvl>
    <w:lvl w:ilvl="6" w:tplc="9D8A2D12">
      <w:start w:val="1"/>
      <w:numFmt w:val="bullet"/>
      <w:lvlText w:val=""/>
      <w:lvlJc w:val="left"/>
      <w:pPr>
        <w:ind w:left="5400" w:hanging="360"/>
      </w:pPr>
      <w:rPr>
        <w:rFonts w:ascii="Symbol" w:hAnsi="Symbol" w:hint="default"/>
      </w:rPr>
    </w:lvl>
    <w:lvl w:ilvl="7" w:tplc="8006E734">
      <w:start w:val="1"/>
      <w:numFmt w:val="bullet"/>
      <w:lvlText w:val="o"/>
      <w:lvlJc w:val="left"/>
      <w:pPr>
        <w:ind w:left="6120" w:hanging="360"/>
      </w:pPr>
      <w:rPr>
        <w:rFonts w:ascii="Courier New" w:hAnsi="Courier New" w:cs="Courier New" w:hint="default"/>
      </w:rPr>
    </w:lvl>
    <w:lvl w:ilvl="8" w:tplc="7A488B2A">
      <w:start w:val="1"/>
      <w:numFmt w:val="bullet"/>
      <w:lvlText w:val=""/>
      <w:lvlJc w:val="left"/>
      <w:pPr>
        <w:ind w:left="6840" w:hanging="360"/>
      </w:pPr>
      <w:rPr>
        <w:rFonts w:ascii="Wingdings" w:hAnsi="Wingdings" w:hint="default"/>
      </w:rPr>
    </w:lvl>
  </w:abstractNum>
  <w:abstractNum w:abstractNumId="43" w15:restartNumberingAfterBreak="0">
    <w:nsid w:val="1125761F"/>
    <w:multiLevelType w:val="hybridMultilevel"/>
    <w:tmpl w:val="A992BC78"/>
    <w:lvl w:ilvl="0" w:tplc="C39A8FE2">
      <w:start w:val="1"/>
      <w:numFmt w:val="bullet"/>
      <w:lvlText w:val=""/>
      <w:lvlJc w:val="left"/>
      <w:pPr>
        <w:ind w:left="1080" w:hanging="360"/>
      </w:pPr>
      <w:rPr>
        <w:rFonts w:ascii="Symbol" w:hAnsi="Symbol" w:hint="default"/>
      </w:rPr>
    </w:lvl>
    <w:lvl w:ilvl="1" w:tplc="43B017BE">
      <w:start w:val="1"/>
      <w:numFmt w:val="bullet"/>
      <w:lvlText w:val="o"/>
      <w:lvlJc w:val="left"/>
      <w:pPr>
        <w:ind w:left="1800" w:hanging="360"/>
      </w:pPr>
      <w:rPr>
        <w:rFonts w:ascii="Courier New" w:hAnsi="Courier New" w:cs="Courier New" w:hint="default"/>
      </w:rPr>
    </w:lvl>
    <w:lvl w:ilvl="2" w:tplc="39CCC9EC">
      <w:start w:val="1"/>
      <w:numFmt w:val="bullet"/>
      <w:lvlText w:val=""/>
      <w:lvlJc w:val="left"/>
      <w:pPr>
        <w:ind w:left="2520" w:hanging="360"/>
      </w:pPr>
      <w:rPr>
        <w:rFonts w:ascii="Wingdings" w:hAnsi="Wingdings" w:hint="default"/>
      </w:rPr>
    </w:lvl>
    <w:lvl w:ilvl="3" w:tplc="F7DC5682">
      <w:start w:val="1"/>
      <w:numFmt w:val="bullet"/>
      <w:lvlText w:val=""/>
      <w:lvlJc w:val="left"/>
      <w:pPr>
        <w:ind w:left="3240" w:hanging="360"/>
      </w:pPr>
      <w:rPr>
        <w:rFonts w:ascii="Symbol" w:hAnsi="Symbol" w:hint="default"/>
      </w:rPr>
    </w:lvl>
    <w:lvl w:ilvl="4" w:tplc="3B92D6A8">
      <w:start w:val="1"/>
      <w:numFmt w:val="bullet"/>
      <w:lvlText w:val="o"/>
      <w:lvlJc w:val="left"/>
      <w:pPr>
        <w:ind w:left="3960" w:hanging="360"/>
      </w:pPr>
      <w:rPr>
        <w:rFonts w:ascii="Courier New" w:hAnsi="Courier New" w:cs="Courier New" w:hint="default"/>
      </w:rPr>
    </w:lvl>
    <w:lvl w:ilvl="5" w:tplc="990E3EE4">
      <w:start w:val="1"/>
      <w:numFmt w:val="bullet"/>
      <w:lvlText w:val=""/>
      <w:lvlJc w:val="left"/>
      <w:pPr>
        <w:ind w:left="4680" w:hanging="360"/>
      </w:pPr>
      <w:rPr>
        <w:rFonts w:ascii="Wingdings" w:hAnsi="Wingdings" w:hint="default"/>
      </w:rPr>
    </w:lvl>
    <w:lvl w:ilvl="6" w:tplc="3710E3FA">
      <w:start w:val="1"/>
      <w:numFmt w:val="bullet"/>
      <w:lvlText w:val=""/>
      <w:lvlJc w:val="left"/>
      <w:pPr>
        <w:ind w:left="5400" w:hanging="360"/>
      </w:pPr>
      <w:rPr>
        <w:rFonts w:ascii="Symbol" w:hAnsi="Symbol" w:hint="default"/>
      </w:rPr>
    </w:lvl>
    <w:lvl w:ilvl="7" w:tplc="6E5C199E">
      <w:start w:val="1"/>
      <w:numFmt w:val="bullet"/>
      <w:lvlText w:val="o"/>
      <w:lvlJc w:val="left"/>
      <w:pPr>
        <w:ind w:left="6120" w:hanging="360"/>
      </w:pPr>
      <w:rPr>
        <w:rFonts w:ascii="Courier New" w:hAnsi="Courier New" w:cs="Courier New" w:hint="default"/>
      </w:rPr>
    </w:lvl>
    <w:lvl w:ilvl="8" w:tplc="3CF85092">
      <w:start w:val="1"/>
      <w:numFmt w:val="bullet"/>
      <w:lvlText w:val=""/>
      <w:lvlJc w:val="left"/>
      <w:pPr>
        <w:ind w:left="6840" w:hanging="360"/>
      </w:pPr>
      <w:rPr>
        <w:rFonts w:ascii="Wingdings" w:hAnsi="Wingdings" w:hint="default"/>
      </w:rPr>
    </w:lvl>
  </w:abstractNum>
  <w:abstractNum w:abstractNumId="44" w15:restartNumberingAfterBreak="0">
    <w:nsid w:val="11CC7697"/>
    <w:multiLevelType w:val="hybridMultilevel"/>
    <w:tmpl w:val="AC56FD7E"/>
    <w:lvl w:ilvl="0" w:tplc="5E18566C">
      <w:start w:val="1"/>
      <w:numFmt w:val="bullet"/>
      <w:lvlText w:val=""/>
      <w:lvlJc w:val="left"/>
      <w:pPr>
        <w:ind w:left="1080" w:hanging="360"/>
      </w:pPr>
      <w:rPr>
        <w:rFonts w:ascii="Symbol" w:hAnsi="Symbol" w:hint="default"/>
      </w:rPr>
    </w:lvl>
    <w:lvl w:ilvl="1" w:tplc="C722088A">
      <w:start w:val="1"/>
      <w:numFmt w:val="bullet"/>
      <w:lvlText w:val="o"/>
      <w:lvlJc w:val="left"/>
      <w:pPr>
        <w:ind w:left="1800" w:hanging="360"/>
      </w:pPr>
      <w:rPr>
        <w:rFonts w:ascii="Courier New" w:hAnsi="Courier New" w:cs="Courier New" w:hint="default"/>
      </w:rPr>
    </w:lvl>
    <w:lvl w:ilvl="2" w:tplc="041C1052">
      <w:start w:val="1"/>
      <w:numFmt w:val="bullet"/>
      <w:lvlText w:val=""/>
      <w:lvlJc w:val="left"/>
      <w:pPr>
        <w:ind w:left="2520" w:hanging="360"/>
      </w:pPr>
      <w:rPr>
        <w:rFonts w:ascii="Wingdings" w:hAnsi="Wingdings" w:hint="default"/>
      </w:rPr>
    </w:lvl>
    <w:lvl w:ilvl="3" w:tplc="9C7CDB90">
      <w:start w:val="1"/>
      <w:numFmt w:val="bullet"/>
      <w:lvlText w:val=""/>
      <w:lvlJc w:val="left"/>
      <w:pPr>
        <w:ind w:left="3240" w:hanging="360"/>
      </w:pPr>
      <w:rPr>
        <w:rFonts w:ascii="Symbol" w:hAnsi="Symbol" w:hint="default"/>
      </w:rPr>
    </w:lvl>
    <w:lvl w:ilvl="4" w:tplc="C5A258D6">
      <w:start w:val="1"/>
      <w:numFmt w:val="bullet"/>
      <w:lvlText w:val="o"/>
      <w:lvlJc w:val="left"/>
      <w:pPr>
        <w:ind w:left="3960" w:hanging="360"/>
      </w:pPr>
      <w:rPr>
        <w:rFonts w:ascii="Courier New" w:hAnsi="Courier New" w:cs="Courier New" w:hint="default"/>
      </w:rPr>
    </w:lvl>
    <w:lvl w:ilvl="5" w:tplc="61B6EDD4">
      <w:start w:val="1"/>
      <w:numFmt w:val="bullet"/>
      <w:lvlText w:val=""/>
      <w:lvlJc w:val="left"/>
      <w:pPr>
        <w:ind w:left="4680" w:hanging="360"/>
      </w:pPr>
      <w:rPr>
        <w:rFonts w:ascii="Wingdings" w:hAnsi="Wingdings" w:hint="default"/>
      </w:rPr>
    </w:lvl>
    <w:lvl w:ilvl="6" w:tplc="7CCE5336">
      <w:start w:val="1"/>
      <w:numFmt w:val="bullet"/>
      <w:lvlText w:val=""/>
      <w:lvlJc w:val="left"/>
      <w:pPr>
        <w:ind w:left="5400" w:hanging="360"/>
      </w:pPr>
      <w:rPr>
        <w:rFonts w:ascii="Symbol" w:hAnsi="Symbol" w:hint="default"/>
      </w:rPr>
    </w:lvl>
    <w:lvl w:ilvl="7" w:tplc="C2F0F9A0">
      <w:start w:val="1"/>
      <w:numFmt w:val="bullet"/>
      <w:lvlText w:val="o"/>
      <w:lvlJc w:val="left"/>
      <w:pPr>
        <w:ind w:left="6120" w:hanging="360"/>
      </w:pPr>
      <w:rPr>
        <w:rFonts w:ascii="Courier New" w:hAnsi="Courier New" w:cs="Courier New" w:hint="default"/>
      </w:rPr>
    </w:lvl>
    <w:lvl w:ilvl="8" w:tplc="29368956">
      <w:start w:val="1"/>
      <w:numFmt w:val="bullet"/>
      <w:lvlText w:val=""/>
      <w:lvlJc w:val="left"/>
      <w:pPr>
        <w:ind w:left="6840" w:hanging="360"/>
      </w:pPr>
      <w:rPr>
        <w:rFonts w:ascii="Wingdings" w:hAnsi="Wingdings" w:hint="default"/>
      </w:rPr>
    </w:lvl>
  </w:abstractNum>
  <w:abstractNum w:abstractNumId="45" w15:restartNumberingAfterBreak="0">
    <w:nsid w:val="12347DDF"/>
    <w:multiLevelType w:val="hybridMultilevel"/>
    <w:tmpl w:val="6D7499E6"/>
    <w:lvl w:ilvl="0" w:tplc="9AC8563C">
      <w:start w:val="1"/>
      <w:numFmt w:val="bullet"/>
      <w:lvlText w:val=""/>
      <w:lvlJc w:val="left"/>
      <w:pPr>
        <w:ind w:left="1080" w:hanging="360"/>
      </w:pPr>
      <w:rPr>
        <w:rFonts w:ascii="Symbol" w:hAnsi="Symbol" w:hint="default"/>
      </w:rPr>
    </w:lvl>
    <w:lvl w:ilvl="1" w:tplc="D6366558">
      <w:start w:val="1"/>
      <w:numFmt w:val="bullet"/>
      <w:lvlText w:val="o"/>
      <w:lvlJc w:val="left"/>
      <w:pPr>
        <w:ind w:left="1800" w:hanging="360"/>
      </w:pPr>
      <w:rPr>
        <w:rFonts w:ascii="Courier New" w:hAnsi="Courier New" w:cs="Courier New" w:hint="default"/>
      </w:rPr>
    </w:lvl>
    <w:lvl w:ilvl="2" w:tplc="4C2474A0">
      <w:start w:val="1"/>
      <w:numFmt w:val="bullet"/>
      <w:lvlText w:val=""/>
      <w:lvlJc w:val="left"/>
      <w:pPr>
        <w:ind w:left="2520" w:hanging="360"/>
      </w:pPr>
      <w:rPr>
        <w:rFonts w:ascii="Wingdings" w:hAnsi="Wingdings" w:hint="default"/>
      </w:rPr>
    </w:lvl>
    <w:lvl w:ilvl="3" w:tplc="A458456E">
      <w:start w:val="1"/>
      <w:numFmt w:val="bullet"/>
      <w:lvlText w:val=""/>
      <w:lvlJc w:val="left"/>
      <w:pPr>
        <w:ind w:left="3240" w:hanging="360"/>
      </w:pPr>
      <w:rPr>
        <w:rFonts w:ascii="Symbol" w:hAnsi="Symbol" w:hint="default"/>
      </w:rPr>
    </w:lvl>
    <w:lvl w:ilvl="4" w:tplc="165896F8">
      <w:start w:val="1"/>
      <w:numFmt w:val="bullet"/>
      <w:lvlText w:val="o"/>
      <w:lvlJc w:val="left"/>
      <w:pPr>
        <w:ind w:left="3960" w:hanging="360"/>
      </w:pPr>
      <w:rPr>
        <w:rFonts w:ascii="Courier New" w:hAnsi="Courier New" w:cs="Courier New" w:hint="default"/>
      </w:rPr>
    </w:lvl>
    <w:lvl w:ilvl="5" w:tplc="465A7038">
      <w:start w:val="1"/>
      <w:numFmt w:val="bullet"/>
      <w:lvlText w:val=""/>
      <w:lvlJc w:val="left"/>
      <w:pPr>
        <w:ind w:left="4680" w:hanging="360"/>
      </w:pPr>
      <w:rPr>
        <w:rFonts w:ascii="Wingdings" w:hAnsi="Wingdings" w:hint="default"/>
      </w:rPr>
    </w:lvl>
    <w:lvl w:ilvl="6" w:tplc="78FAB5E4">
      <w:start w:val="1"/>
      <w:numFmt w:val="bullet"/>
      <w:lvlText w:val=""/>
      <w:lvlJc w:val="left"/>
      <w:pPr>
        <w:ind w:left="5400" w:hanging="360"/>
      </w:pPr>
      <w:rPr>
        <w:rFonts w:ascii="Symbol" w:hAnsi="Symbol" w:hint="default"/>
      </w:rPr>
    </w:lvl>
    <w:lvl w:ilvl="7" w:tplc="98545F4C">
      <w:start w:val="1"/>
      <w:numFmt w:val="bullet"/>
      <w:lvlText w:val="o"/>
      <w:lvlJc w:val="left"/>
      <w:pPr>
        <w:ind w:left="6120" w:hanging="360"/>
      </w:pPr>
      <w:rPr>
        <w:rFonts w:ascii="Courier New" w:hAnsi="Courier New" w:cs="Courier New" w:hint="default"/>
      </w:rPr>
    </w:lvl>
    <w:lvl w:ilvl="8" w:tplc="8556DDEA">
      <w:start w:val="1"/>
      <w:numFmt w:val="bullet"/>
      <w:lvlText w:val=""/>
      <w:lvlJc w:val="left"/>
      <w:pPr>
        <w:ind w:left="6840" w:hanging="360"/>
      </w:pPr>
      <w:rPr>
        <w:rFonts w:ascii="Wingdings" w:hAnsi="Wingdings" w:hint="default"/>
      </w:rPr>
    </w:lvl>
  </w:abstractNum>
  <w:abstractNum w:abstractNumId="46" w15:restartNumberingAfterBreak="0">
    <w:nsid w:val="12417092"/>
    <w:multiLevelType w:val="hybridMultilevel"/>
    <w:tmpl w:val="BD366D60"/>
    <w:lvl w:ilvl="0" w:tplc="6B4A97E4">
      <w:start w:val="1"/>
      <w:numFmt w:val="bullet"/>
      <w:lvlText w:val=""/>
      <w:lvlJc w:val="left"/>
      <w:pPr>
        <w:ind w:left="1080" w:hanging="360"/>
      </w:pPr>
      <w:rPr>
        <w:rFonts w:ascii="Symbol" w:hAnsi="Symbol" w:hint="default"/>
      </w:rPr>
    </w:lvl>
    <w:lvl w:ilvl="1" w:tplc="A800899E">
      <w:start w:val="1"/>
      <w:numFmt w:val="bullet"/>
      <w:lvlText w:val="o"/>
      <w:lvlJc w:val="left"/>
      <w:pPr>
        <w:ind w:left="1800" w:hanging="360"/>
      </w:pPr>
      <w:rPr>
        <w:rFonts w:ascii="Courier New" w:hAnsi="Courier New" w:cs="Courier New" w:hint="default"/>
      </w:rPr>
    </w:lvl>
    <w:lvl w:ilvl="2" w:tplc="FC90B662">
      <w:start w:val="1"/>
      <w:numFmt w:val="bullet"/>
      <w:lvlText w:val=""/>
      <w:lvlJc w:val="left"/>
      <w:pPr>
        <w:ind w:left="2520" w:hanging="360"/>
      </w:pPr>
      <w:rPr>
        <w:rFonts w:ascii="Wingdings" w:hAnsi="Wingdings" w:hint="default"/>
      </w:rPr>
    </w:lvl>
    <w:lvl w:ilvl="3" w:tplc="6CC07ADE">
      <w:start w:val="1"/>
      <w:numFmt w:val="bullet"/>
      <w:lvlText w:val=""/>
      <w:lvlJc w:val="left"/>
      <w:pPr>
        <w:ind w:left="3240" w:hanging="360"/>
      </w:pPr>
      <w:rPr>
        <w:rFonts w:ascii="Symbol" w:hAnsi="Symbol" w:hint="default"/>
      </w:rPr>
    </w:lvl>
    <w:lvl w:ilvl="4" w:tplc="FC7A9686">
      <w:start w:val="1"/>
      <w:numFmt w:val="bullet"/>
      <w:lvlText w:val="o"/>
      <w:lvlJc w:val="left"/>
      <w:pPr>
        <w:ind w:left="3960" w:hanging="360"/>
      </w:pPr>
      <w:rPr>
        <w:rFonts w:ascii="Courier New" w:hAnsi="Courier New" w:cs="Courier New" w:hint="default"/>
      </w:rPr>
    </w:lvl>
    <w:lvl w:ilvl="5" w:tplc="30CA1B68">
      <w:start w:val="1"/>
      <w:numFmt w:val="bullet"/>
      <w:lvlText w:val=""/>
      <w:lvlJc w:val="left"/>
      <w:pPr>
        <w:ind w:left="4680" w:hanging="360"/>
      </w:pPr>
      <w:rPr>
        <w:rFonts w:ascii="Wingdings" w:hAnsi="Wingdings" w:hint="default"/>
      </w:rPr>
    </w:lvl>
    <w:lvl w:ilvl="6" w:tplc="DCCAB430">
      <w:start w:val="1"/>
      <w:numFmt w:val="bullet"/>
      <w:lvlText w:val=""/>
      <w:lvlJc w:val="left"/>
      <w:pPr>
        <w:ind w:left="5400" w:hanging="360"/>
      </w:pPr>
      <w:rPr>
        <w:rFonts w:ascii="Symbol" w:hAnsi="Symbol" w:hint="default"/>
      </w:rPr>
    </w:lvl>
    <w:lvl w:ilvl="7" w:tplc="496ADD9A">
      <w:start w:val="1"/>
      <w:numFmt w:val="bullet"/>
      <w:lvlText w:val="o"/>
      <w:lvlJc w:val="left"/>
      <w:pPr>
        <w:ind w:left="6120" w:hanging="360"/>
      </w:pPr>
      <w:rPr>
        <w:rFonts w:ascii="Courier New" w:hAnsi="Courier New" w:cs="Courier New" w:hint="default"/>
      </w:rPr>
    </w:lvl>
    <w:lvl w:ilvl="8" w:tplc="DAE8789C">
      <w:start w:val="1"/>
      <w:numFmt w:val="bullet"/>
      <w:lvlText w:val=""/>
      <w:lvlJc w:val="left"/>
      <w:pPr>
        <w:ind w:left="6840" w:hanging="360"/>
      </w:pPr>
      <w:rPr>
        <w:rFonts w:ascii="Wingdings" w:hAnsi="Wingdings" w:hint="default"/>
      </w:rPr>
    </w:lvl>
  </w:abstractNum>
  <w:abstractNum w:abstractNumId="47" w15:restartNumberingAfterBreak="0">
    <w:nsid w:val="12CE1E33"/>
    <w:multiLevelType w:val="hybridMultilevel"/>
    <w:tmpl w:val="8BC0CFA4"/>
    <w:lvl w:ilvl="0" w:tplc="4D52A4BC">
      <w:start w:val="1"/>
      <w:numFmt w:val="bullet"/>
      <w:lvlText w:val=""/>
      <w:lvlJc w:val="left"/>
      <w:pPr>
        <w:ind w:left="1080" w:hanging="360"/>
      </w:pPr>
      <w:rPr>
        <w:rFonts w:ascii="Symbol" w:hAnsi="Symbol" w:hint="default"/>
      </w:rPr>
    </w:lvl>
    <w:lvl w:ilvl="1" w:tplc="6B9C978E">
      <w:start w:val="1"/>
      <w:numFmt w:val="bullet"/>
      <w:lvlText w:val="o"/>
      <w:lvlJc w:val="left"/>
      <w:pPr>
        <w:ind w:left="1800" w:hanging="360"/>
      </w:pPr>
      <w:rPr>
        <w:rFonts w:ascii="Courier New" w:hAnsi="Courier New" w:cs="Courier New" w:hint="default"/>
      </w:rPr>
    </w:lvl>
    <w:lvl w:ilvl="2" w:tplc="AE9E6460">
      <w:start w:val="1"/>
      <w:numFmt w:val="bullet"/>
      <w:lvlText w:val=""/>
      <w:lvlJc w:val="left"/>
      <w:pPr>
        <w:ind w:left="2520" w:hanging="360"/>
      </w:pPr>
      <w:rPr>
        <w:rFonts w:ascii="Wingdings" w:hAnsi="Wingdings" w:hint="default"/>
      </w:rPr>
    </w:lvl>
    <w:lvl w:ilvl="3" w:tplc="2CBA373C">
      <w:start w:val="1"/>
      <w:numFmt w:val="bullet"/>
      <w:lvlText w:val=""/>
      <w:lvlJc w:val="left"/>
      <w:pPr>
        <w:ind w:left="3240" w:hanging="360"/>
      </w:pPr>
      <w:rPr>
        <w:rFonts w:ascii="Symbol" w:hAnsi="Symbol" w:hint="default"/>
      </w:rPr>
    </w:lvl>
    <w:lvl w:ilvl="4" w:tplc="56DE0F4E">
      <w:start w:val="1"/>
      <w:numFmt w:val="bullet"/>
      <w:lvlText w:val="o"/>
      <w:lvlJc w:val="left"/>
      <w:pPr>
        <w:ind w:left="3960" w:hanging="360"/>
      </w:pPr>
      <w:rPr>
        <w:rFonts w:ascii="Courier New" w:hAnsi="Courier New" w:cs="Courier New" w:hint="default"/>
      </w:rPr>
    </w:lvl>
    <w:lvl w:ilvl="5" w:tplc="61020422">
      <w:start w:val="1"/>
      <w:numFmt w:val="bullet"/>
      <w:lvlText w:val=""/>
      <w:lvlJc w:val="left"/>
      <w:pPr>
        <w:ind w:left="4680" w:hanging="360"/>
      </w:pPr>
      <w:rPr>
        <w:rFonts w:ascii="Wingdings" w:hAnsi="Wingdings" w:hint="default"/>
      </w:rPr>
    </w:lvl>
    <w:lvl w:ilvl="6" w:tplc="0C3EE270">
      <w:start w:val="1"/>
      <w:numFmt w:val="bullet"/>
      <w:lvlText w:val=""/>
      <w:lvlJc w:val="left"/>
      <w:pPr>
        <w:ind w:left="5400" w:hanging="360"/>
      </w:pPr>
      <w:rPr>
        <w:rFonts w:ascii="Symbol" w:hAnsi="Symbol" w:hint="default"/>
      </w:rPr>
    </w:lvl>
    <w:lvl w:ilvl="7" w:tplc="92182BEE">
      <w:start w:val="1"/>
      <w:numFmt w:val="bullet"/>
      <w:lvlText w:val="o"/>
      <w:lvlJc w:val="left"/>
      <w:pPr>
        <w:ind w:left="6120" w:hanging="360"/>
      </w:pPr>
      <w:rPr>
        <w:rFonts w:ascii="Courier New" w:hAnsi="Courier New" w:cs="Courier New" w:hint="default"/>
      </w:rPr>
    </w:lvl>
    <w:lvl w:ilvl="8" w:tplc="9AC63C8E">
      <w:start w:val="1"/>
      <w:numFmt w:val="bullet"/>
      <w:lvlText w:val=""/>
      <w:lvlJc w:val="left"/>
      <w:pPr>
        <w:ind w:left="6840" w:hanging="360"/>
      </w:pPr>
      <w:rPr>
        <w:rFonts w:ascii="Wingdings" w:hAnsi="Wingdings" w:hint="default"/>
      </w:rPr>
    </w:lvl>
  </w:abstractNum>
  <w:abstractNum w:abstractNumId="48" w15:restartNumberingAfterBreak="0">
    <w:nsid w:val="14DB5602"/>
    <w:multiLevelType w:val="hybridMultilevel"/>
    <w:tmpl w:val="B37ACFE6"/>
    <w:lvl w:ilvl="0" w:tplc="40600C78">
      <w:start w:val="1"/>
      <w:numFmt w:val="bullet"/>
      <w:lvlText w:val=""/>
      <w:lvlJc w:val="left"/>
      <w:pPr>
        <w:ind w:left="720" w:hanging="360"/>
      </w:pPr>
      <w:rPr>
        <w:rFonts w:ascii="Symbol" w:hAnsi="Symbol" w:hint="default"/>
      </w:rPr>
    </w:lvl>
    <w:lvl w:ilvl="1" w:tplc="CBD2BE54">
      <w:start w:val="1"/>
      <w:numFmt w:val="bullet"/>
      <w:lvlText w:val="o"/>
      <w:lvlJc w:val="left"/>
      <w:pPr>
        <w:ind w:left="1440" w:hanging="360"/>
      </w:pPr>
      <w:rPr>
        <w:rFonts w:ascii="Courier New" w:hAnsi="Courier New" w:cs="Courier New" w:hint="default"/>
      </w:rPr>
    </w:lvl>
    <w:lvl w:ilvl="2" w:tplc="534AC322">
      <w:start w:val="1"/>
      <w:numFmt w:val="bullet"/>
      <w:lvlText w:val=""/>
      <w:lvlJc w:val="left"/>
      <w:pPr>
        <w:ind w:left="2160" w:hanging="360"/>
      </w:pPr>
      <w:rPr>
        <w:rFonts w:ascii="Wingdings" w:hAnsi="Wingdings" w:hint="default"/>
      </w:rPr>
    </w:lvl>
    <w:lvl w:ilvl="3" w:tplc="93E09D58">
      <w:start w:val="1"/>
      <w:numFmt w:val="bullet"/>
      <w:lvlText w:val=""/>
      <w:lvlJc w:val="left"/>
      <w:pPr>
        <w:ind w:left="2880" w:hanging="360"/>
      </w:pPr>
      <w:rPr>
        <w:rFonts w:ascii="Symbol" w:hAnsi="Symbol" w:hint="default"/>
      </w:rPr>
    </w:lvl>
    <w:lvl w:ilvl="4" w:tplc="DA8A9A3C">
      <w:start w:val="1"/>
      <w:numFmt w:val="bullet"/>
      <w:lvlText w:val="o"/>
      <w:lvlJc w:val="left"/>
      <w:pPr>
        <w:ind w:left="3600" w:hanging="360"/>
      </w:pPr>
      <w:rPr>
        <w:rFonts w:ascii="Courier New" w:hAnsi="Courier New" w:cs="Courier New" w:hint="default"/>
      </w:rPr>
    </w:lvl>
    <w:lvl w:ilvl="5" w:tplc="7A6C110E">
      <w:start w:val="1"/>
      <w:numFmt w:val="bullet"/>
      <w:lvlText w:val=""/>
      <w:lvlJc w:val="left"/>
      <w:pPr>
        <w:ind w:left="4320" w:hanging="360"/>
      </w:pPr>
      <w:rPr>
        <w:rFonts w:ascii="Wingdings" w:hAnsi="Wingdings" w:hint="default"/>
      </w:rPr>
    </w:lvl>
    <w:lvl w:ilvl="6" w:tplc="CCD46B02">
      <w:start w:val="1"/>
      <w:numFmt w:val="bullet"/>
      <w:lvlText w:val=""/>
      <w:lvlJc w:val="left"/>
      <w:pPr>
        <w:ind w:left="5040" w:hanging="360"/>
      </w:pPr>
      <w:rPr>
        <w:rFonts w:ascii="Symbol" w:hAnsi="Symbol" w:hint="default"/>
      </w:rPr>
    </w:lvl>
    <w:lvl w:ilvl="7" w:tplc="9B84961E">
      <w:start w:val="1"/>
      <w:numFmt w:val="bullet"/>
      <w:lvlText w:val="o"/>
      <w:lvlJc w:val="left"/>
      <w:pPr>
        <w:ind w:left="5760" w:hanging="360"/>
      </w:pPr>
      <w:rPr>
        <w:rFonts w:ascii="Courier New" w:hAnsi="Courier New" w:cs="Courier New" w:hint="default"/>
      </w:rPr>
    </w:lvl>
    <w:lvl w:ilvl="8" w:tplc="6A386832">
      <w:start w:val="1"/>
      <w:numFmt w:val="bullet"/>
      <w:lvlText w:val=""/>
      <w:lvlJc w:val="left"/>
      <w:pPr>
        <w:ind w:left="6480" w:hanging="360"/>
      </w:pPr>
      <w:rPr>
        <w:rFonts w:ascii="Wingdings" w:hAnsi="Wingdings" w:hint="default"/>
      </w:rPr>
    </w:lvl>
  </w:abstractNum>
  <w:abstractNum w:abstractNumId="49" w15:restartNumberingAfterBreak="0">
    <w:nsid w:val="163B0E5D"/>
    <w:multiLevelType w:val="hybridMultilevel"/>
    <w:tmpl w:val="78EC7726"/>
    <w:lvl w:ilvl="0" w:tplc="73D2AAEA">
      <w:start w:val="1"/>
      <w:numFmt w:val="bullet"/>
      <w:lvlText w:val=""/>
      <w:lvlJc w:val="left"/>
      <w:pPr>
        <w:ind w:left="1080" w:hanging="360"/>
      </w:pPr>
      <w:rPr>
        <w:rFonts w:ascii="Symbol" w:hAnsi="Symbol" w:hint="default"/>
      </w:rPr>
    </w:lvl>
    <w:lvl w:ilvl="1" w:tplc="7488ED8C">
      <w:start w:val="1"/>
      <w:numFmt w:val="bullet"/>
      <w:lvlText w:val="o"/>
      <w:lvlJc w:val="left"/>
      <w:pPr>
        <w:ind w:left="1800" w:hanging="360"/>
      </w:pPr>
      <w:rPr>
        <w:rFonts w:ascii="Courier New" w:hAnsi="Courier New" w:cs="Courier New" w:hint="default"/>
      </w:rPr>
    </w:lvl>
    <w:lvl w:ilvl="2" w:tplc="DDC0A7AC">
      <w:start w:val="1"/>
      <w:numFmt w:val="bullet"/>
      <w:lvlText w:val=""/>
      <w:lvlJc w:val="left"/>
      <w:pPr>
        <w:ind w:left="2520" w:hanging="360"/>
      </w:pPr>
      <w:rPr>
        <w:rFonts w:ascii="Wingdings" w:hAnsi="Wingdings" w:hint="default"/>
      </w:rPr>
    </w:lvl>
    <w:lvl w:ilvl="3" w:tplc="1012EA58">
      <w:start w:val="1"/>
      <w:numFmt w:val="bullet"/>
      <w:lvlText w:val=""/>
      <w:lvlJc w:val="left"/>
      <w:pPr>
        <w:ind w:left="3240" w:hanging="360"/>
      </w:pPr>
      <w:rPr>
        <w:rFonts w:ascii="Symbol" w:hAnsi="Symbol" w:hint="default"/>
      </w:rPr>
    </w:lvl>
    <w:lvl w:ilvl="4" w:tplc="B75614A6">
      <w:start w:val="1"/>
      <w:numFmt w:val="bullet"/>
      <w:lvlText w:val="o"/>
      <w:lvlJc w:val="left"/>
      <w:pPr>
        <w:ind w:left="3960" w:hanging="360"/>
      </w:pPr>
      <w:rPr>
        <w:rFonts w:ascii="Courier New" w:hAnsi="Courier New" w:cs="Courier New" w:hint="default"/>
      </w:rPr>
    </w:lvl>
    <w:lvl w:ilvl="5" w:tplc="82F0AEA0">
      <w:start w:val="1"/>
      <w:numFmt w:val="bullet"/>
      <w:lvlText w:val=""/>
      <w:lvlJc w:val="left"/>
      <w:pPr>
        <w:ind w:left="4680" w:hanging="360"/>
      </w:pPr>
      <w:rPr>
        <w:rFonts w:ascii="Wingdings" w:hAnsi="Wingdings" w:hint="default"/>
      </w:rPr>
    </w:lvl>
    <w:lvl w:ilvl="6" w:tplc="D31C63AC">
      <w:start w:val="1"/>
      <w:numFmt w:val="bullet"/>
      <w:lvlText w:val=""/>
      <w:lvlJc w:val="left"/>
      <w:pPr>
        <w:ind w:left="5400" w:hanging="360"/>
      </w:pPr>
      <w:rPr>
        <w:rFonts w:ascii="Symbol" w:hAnsi="Symbol" w:hint="default"/>
      </w:rPr>
    </w:lvl>
    <w:lvl w:ilvl="7" w:tplc="4B3C9678">
      <w:start w:val="1"/>
      <w:numFmt w:val="bullet"/>
      <w:lvlText w:val="o"/>
      <w:lvlJc w:val="left"/>
      <w:pPr>
        <w:ind w:left="6120" w:hanging="360"/>
      </w:pPr>
      <w:rPr>
        <w:rFonts w:ascii="Courier New" w:hAnsi="Courier New" w:cs="Courier New" w:hint="default"/>
      </w:rPr>
    </w:lvl>
    <w:lvl w:ilvl="8" w:tplc="0F4C337E">
      <w:start w:val="1"/>
      <w:numFmt w:val="bullet"/>
      <w:lvlText w:val=""/>
      <w:lvlJc w:val="left"/>
      <w:pPr>
        <w:ind w:left="6840" w:hanging="360"/>
      </w:pPr>
      <w:rPr>
        <w:rFonts w:ascii="Wingdings" w:hAnsi="Wingdings" w:hint="default"/>
      </w:rPr>
    </w:lvl>
  </w:abstractNum>
  <w:abstractNum w:abstractNumId="50" w15:restartNumberingAfterBreak="0">
    <w:nsid w:val="16CF3B32"/>
    <w:multiLevelType w:val="hybridMultilevel"/>
    <w:tmpl w:val="3F28690E"/>
    <w:lvl w:ilvl="0" w:tplc="B5A2BFC8">
      <w:start w:val="1"/>
      <w:numFmt w:val="bullet"/>
      <w:lvlText w:val=""/>
      <w:lvlJc w:val="left"/>
      <w:pPr>
        <w:ind w:left="1210" w:hanging="360"/>
      </w:pPr>
      <w:rPr>
        <w:rFonts w:ascii="Symbol" w:hAnsi="Symbol" w:hint="default"/>
      </w:rPr>
    </w:lvl>
    <w:lvl w:ilvl="1" w:tplc="E0BA0538">
      <w:start w:val="1"/>
      <w:numFmt w:val="bullet"/>
      <w:lvlText w:val="o"/>
      <w:lvlJc w:val="left"/>
      <w:pPr>
        <w:ind w:left="1930" w:hanging="360"/>
      </w:pPr>
      <w:rPr>
        <w:rFonts w:ascii="Courier New" w:hAnsi="Courier New" w:cs="Courier New" w:hint="default"/>
      </w:rPr>
    </w:lvl>
    <w:lvl w:ilvl="2" w:tplc="A6BE5A68">
      <w:start w:val="1"/>
      <w:numFmt w:val="bullet"/>
      <w:lvlText w:val=""/>
      <w:lvlJc w:val="left"/>
      <w:pPr>
        <w:ind w:left="2650" w:hanging="360"/>
      </w:pPr>
      <w:rPr>
        <w:rFonts w:ascii="Wingdings" w:hAnsi="Wingdings" w:hint="default"/>
      </w:rPr>
    </w:lvl>
    <w:lvl w:ilvl="3" w:tplc="B458278C">
      <w:start w:val="1"/>
      <w:numFmt w:val="bullet"/>
      <w:lvlText w:val=""/>
      <w:lvlJc w:val="left"/>
      <w:pPr>
        <w:ind w:left="3370" w:hanging="360"/>
      </w:pPr>
      <w:rPr>
        <w:rFonts w:ascii="Symbol" w:hAnsi="Symbol" w:hint="default"/>
      </w:rPr>
    </w:lvl>
    <w:lvl w:ilvl="4" w:tplc="80247C38">
      <w:start w:val="1"/>
      <w:numFmt w:val="bullet"/>
      <w:lvlText w:val="o"/>
      <w:lvlJc w:val="left"/>
      <w:pPr>
        <w:ind w:left="4090" w:hanging="360"/>
      </w:pPr>
      <w:rPr>
        <w:rFonts w:ascii="Courier New" w:hAnsi="Courier New" w:cs="Courier New" w:hint="default"/>
      </w:rPr>
    </w:lvl>
    <w:lvl w:ilvl="5" w:tplc="F0E6320E">
      <w:start w:val="1"/>
      <w:numFmt w:val="bullet"/>
      <w:lvlText w:val=""/>
      <w:lvlJc w:val="left"/>
      <w:pPr>
        <w:ind w:left="4810" w:hanging="360"/>
      </w:pPr>
      <w:rPr>
        <w:rFonts w:ascii="Wingdings" w:hAnsi="Wingdings" w:hint="default"/>
      </w:rPr>
    </w:lvl>
    <w:lvl w:ilvl="6" w:tplc="94540974">
      <w:start w:val="1"/>
      <w:numFmt w:val="bullet"/>
      <w:lvlText w:val=""/>
      <w:lvlJc w:val="left"/>
      <w:pPr>
        <w:ind w:left="5530" w:hanging="360"/>
      </w:pPr>
      <w:rPr>
        <w:rFonts w:ascii="Symbol" w:hAnsi="Symbol" w:hint="default"/>
      </w:rPr>
    </w:lvl>
    <w:lvl w:ilvl="7" w:tplc="199AA4E4">
      <w:start w:val="1"/>
      <w:numFmt w:val="bullet"/>
      <w:lvlText w:val="o"/>
      <w:lvlJc w:val="left"/>
      <w:pPr>
        <w:ind w:left="6250" w:hanging="360"/>
      </w:pPr>
      <w:rPr>
        <w:rFonts w:ascii="Courier New" w:hAnsi="Courier New" w:cs="Courier New" w:hint="default"/>
      </w:rPr>
    </w:lvl>
    <w:lvl w:ilvl="8" w:tplc="2E9C6330">
      <w:start w:val="1"/>
      <w:numFmt w:val="bullet"/>
      <w:lvlText w:val=""/>
      <w:lvlJc w:val="left"/>
      <w:pPr>
        <w:ind w:left="6970" w:hanging="360"/>
      </w:pPr>
      <w:rPr>
        <w:rFonts w:ascii="Wingdings" w:hAnsi="Wingdings" w:hint="default"/>
      </w:rPr>
    </w:lvl>
  </w:abstractNum>
  <w:abstractNum w:abstractNumId="51" w15:restartNumberingAfterBreak="0">
    <w:nsid w:val="16F5726B"/>
    <w:multiLevelType w:val="hybridMultilevel"/>
    <w:tmpl w:val="7D885D4A"/>
    <w:lvl w:ilvl="0" w:tplc="708C133A">
      <w:start w:val="1"/>
      <w:numFmt w:val="bullet"/>
      <w:lvlText w:val=""/>
      <w:lvlJc w:val="left"/>
      <w:pPr>
        <w:ind w:left="1080" w:hanging="360"/>
      </w:pPr>
      <w:rPr>
        <w:rFonts w:ascii="Symbol" w:hAnsi="Symbol" w:hint="default"/>
      </w:rPr>
    </w:lvl>
    <w:lvl w:ilvl="1" w:tplc="EA80E6D6">
      <w:start w:val="1"/>
      <w:numFmt w:val="bullet"/>
      <w:lvlText w:val="o"/>
      <w:lvlJc w:val="left"/>
      <w:pPr>
        <w:ind w:left="1800" w:hanging="360"/>
      </w:pPr>
      <w:rPr>
        <w:rFonts w:ascii="Courier New" w:hAnsi="Courier New" w:cs="Courier New" w:hint="default"/>
      </w:rPr>
    </w:lvl>
    <w:lvl w:ilvl="2" w:tplc="53F8C3B4">
      <w:start w:val="1"/>
      <w:numFmt w:val="bullet"/>
      <w:lvlText w:val=""/>
      <w:lvlJc w:val="left"/>
      <w:pPr>
        <w:ind w:left="2520" w:hanging="360"/>
      </w:pPr>
      <w:rPr>
        <w:rFonts w:ascii="Wingdings" w:hAnsi="Wingdings" w:hint="default"/>
      </w:rPr>
    </w:lvl>
    <w:lvl w:ilvl="3" w:tplc="429A8B26">
      <w:start w:val="1"/>
      <w:numFmt w:val="bullet"/>
      <w:lvlText w:val=""/>
      <w:lvlJc w:val="left"/>
      <w:pPr>
        <w:ind w:left="3240" w:hanging="360"/>
      </w:pPr>
      <w:rPr>
        <w:rFonts w:ascii="Symbol" w:hAnsi="Symbol" w:hint="default"/>
      </w:rPr>
    </w:lvl>
    <w:lvl w:ilvl="4" w:tplc="CCF691F2">
      <w:start w:val="1"/>
      <w:numFmt w:val="bullet"/>
      <w:lvlText w:val="o"/>
      <w:lvlJc w:val="left"/>
      <w:pPr>
        <w:ind w:left="3960" w:hanging="360"/>
      </w:pPr>
      <w:rPr>
        <w:rFonts w:ascii="Courier New" w:hAnsi="Courier New" w:cs="Courier New" w:hint="default"/>
      </w:rPr>
    </w:lvl>
    <w:lvl w:ilvl="5" w:tplc="54B86CB0">
      <w:start w:val="1"/>
      <w:numFmt w:val="bullet"/>
      <w:lvlText w:val=""/>
      <w:lvlJc w:val="left"/>
      <w:pPr>
        <w:ind w:left="4680" w:hanging="360"/>
      </w:pPr>
      <w:rPr>
        <w:rFonts w:ascii="Wingdings" w:hAnsi="Wingdings" w:hint="default"/>
      </w:rPr>
    </w:lvl>
    <w:lvl w:ilvl="6" w:tplc="F4A4FCC8">
      <w:start w:val="1"/>
      <w:numFmt w:val="bullet"/>
      <w:lvlText w:val=""/>
      <w:lvlJc w:val="left"/>
      <w:pPr>
        <w:ind w:left="5400" w:hanging="360"/>
      </w:pPr>
      <w:rPr>
        <w:rFonts w:ascii="Symbol" w:hAnsi="Symbol" w:hint="default"/>
      </w:rPr>
    </w:lvl>
    <w:lvl w:ilvl="7" w:tplc="213437B6">
      <w:start w:val="1"/>
      <w:numFmt w:val="bullet"/>
      <w:lvlText w:val="o"/>
      <w:lvlJc w:val="left"/>
      <w:pPr>
        <w:ind w:left="6120" w:hanging="360"/>
      </w:pPr>
      <w:rPr>
        <w:rFonts w:ascii="Courier New" w:hAnsi="Courier New" w:cs="Courier New" w:hint="default"/>
      </w:rPr>
    </w:lvl>
    <w:lvl w:ilvl="8" w:tplc="912824D4">
      <w:start w:val="1"/>
      <w:numFmt w:val="bullet"/>
      <w:lvlText w:val=""/>
      <w:lvlJc w:val="left"/>
      <w:pPr>
        <w:ind w:left="6840" w:hanging="360"/>
      </w:pPr>
      <w:rPr>
        <w:rFonts w:ascii="Wingdings" w:hAnsi="Wingdings" w:hint="default"/>
      </w:rPr>
    </w:lvl>
  </w:abstractNum>
  <w:abstractNum w:abstractNumId="52" w15:restartNumberingAfterBreak="0">
    <w:nsid w:val="179562B0"/>
    <w:multiLevelType w:val="hybridMultilevel"/>
    <w:tmpl w:val="73B204AA"/>
    <w:lvl w:ilvl="0" w:tplc="3CE22A92">
      <w:start w:val="1"/>
      <w:numFmt w:val="bullet"/>
      <w:lvlText w:val=""/>
      <w:lvlJc w:val="left"/>
      <w:pPr>
        <w:ind w:left="1080" w:hanging="360"/>
      </w:pPr>
      <w:rPr>
        <w:rFonts w:ascii="Symbol" w:hAnsi="Symbol" w:hint="default"/>
      </w:rPr>
    </w:lvl>
    <w:lvl w:ilvl="1" w:tplc="8566FCDA">
      <w:start w:val="1"/>
      <w:numFmt w:val="bullet"/>
      <w:lvlText w:val="o"/>
      <w:lvlJc w:val="left"/>
      <w:pPr>
        <w:ind w:left="1800" w:hanging="360"/>
      </w:pPr>
      <w:rPr>
        <w:rFonts w:ascii="Courier New" w:hAnsi="Courier New" w:cs="Courier New" w:hint="default"/>
      </w:rPr>
    </w:lvl>
    <w:lvl w:ilvl="2" w:tplc="CACCA434">
      <w:start w:val="1"/>
      <w:numFmt w:val="bullet"/>
      <w:lvlText w:val=""/>
      <w:lvlJc w:val="left"/>
      <w:pPr>
        <w:ind w:left="2520" w:hanging="360"/>
      </w:pPr>
      <w:rPr>
        <w:rFonts w:ascii="Wingdings" w:hAnsi="Wingdings" w:hint="default"/>
      </w:rPr>
    </w:lvl>
    <w:lvl w:ilvl="3" w:tplc="F75AB93A">
      <w:start w:val="1"/>
      <w:numFmt w:val="bullet"/>
      <w:lvlText w:val=""/>
      <w:lvlJc w:val="left"/>
      <w:pPr>
        <w:ind w:left="3240" w:hanging="360"/>
      </w:pPr>
      <w:rPr>
        <w:rFonts w:ascii="Symbol" w:hAnsi="Symbol" w:hint="default"/>
      </w:rPr>
    </w:lvl>
    <w:lvl w:ilvl="4" w:tplc="7CD43D20">
      <w:start w:val="1"/>
      <w:numFmt w:val="bullet"/>
      <w:lvlText w:val="o"/>
      <w:lvlJc w:val="left"/>
      <w:pPr>
        <w:ind w:left="3960" w:hanging="360"/>
      </w:pPr>
      <w:rPr>
        <w:rFonts w:ascii="Courier New" w:hAnsi="Courier New" w:cs="Courier New" w:hint="default"/>
      </w:rPr>
    </w:lvl>
    <w:lvl w:ilvl="5" w:tplc="5B5AEEEE">
      <w:start w:val="1"/>
      <w:numFmt w:val="bullet"/>
      <w:lvlText w:val=""/>
      <w:lvlJc w:val="left"/>
      <w:pPr>
        <w:ind w:left="4680" w:hanging="360"/>
      </w:pPr>
      <w:rPr>
        <w:rFonts w:ascii="Wingdings" w:hAnsi="Wingdings" w:hint="default"/>
      </w:rPr>
    </w:lvl>
    <w:lvl w:ilvl="6" w:tplc="A37A2354">
      <w:start w:val="1"/>
      <w:numFmt w:val="bullet"/>
      <w:lvlText w:val=""/>
      <w:lvlJc w:val="left"/>
      <w:pPr>
        <w:ind w:left="5400" w:hanging="360"/>
      </w:pPr>
      <w:rPr>
        <w:rFonts w:ascii="Symbol" w:hAnsi="Symbol" w:hint="default"/>
      </w:rPr>
    </w:lvl>
    <w:lvl w:ilvl="7" w:tplc="A76E96FC">
      <w:start w:val="1"/>
      <w:numFmt w:val="bullet"/>
      <w:lvlText w:val="o"/>
      <w:lvlJc w:val="left"/>
      <w:pPr>
        <w:ind w:left="6120" w:hanging="360"/>
      </w:pPr>
      <w:rPr>
        <w:rFonts w:ascii="Courier New" w:hAnsi="Courier New" w:cs="Courier New" w:hint="default"/>
      </w:rPr>
    </w:lvl>
    <w:lvl w:ilvl="8" w:tplc="D56AC458">
      <w:start w:val="1"/>
      <w:numFmt w:val="bullet"/>
      <w:lvlText w:val=""/>
      <w:lvlJc w:val="left"/>
      <w:pPr>
        <w:ind w:left="6840" w:hanging="360"/>
      </w:pPr>
      <w:rPr>
        <w:rFonts w:ascii="Wingdings" w:hAnsi="Wingdings" w:hint="default"/>
      </w:rPr>
    </w:lvl>
  </w:abstractNum>
  <w:abstractNum w:abstractNumId="53" w15:restartNumberingAfterBreak="0">
    <w:nsid w:val="183A30E4"/>
    <w:multiLevelType w:val="hybridMultilevel"/>
    <w:tmpl w:val="D3586EE6"/>
    <w:lvl w:ilvl="0" w:tplc="FEF6A7C0">
      <w:start w:val="1"/>
      <w:numFmt w:val="bullet"/>
      <w:lvlText w:val=""/>
      <w:lvlJc w:val="left"/>
      <w:pPr>
        <w:ind w:left="720" w:hanging="360"/>
      </w:pPr>
      <w:rPr>
        <w:rFonts w:ascii="Symbol" w:hAnsi="Symbol" w:hint="default"/>
      </w:rPr>
    </w:lvl>
    <w:lvl w:ilvl="1" w:tplc="25046154">
      <w:start w:val="1"/>
      <w:numFmt w:val="bullet"/>
      <w:lvlText w:val="o"/>
      <w:lvlJc w:val="left"/>
      <w:pPr>
        <w:ind w:left="1440" w:hanging="360"/>
      </w:pPr>
      <w:rPr>
        <w:rFonts w:ascii="Courier New" w:hAnsi="Courier New" w:cs="Courier New" w:hint="default"/>
      </w:rPr>
    </w:lvl>
    <w:lvl w:ilvl="2" w:tplc="453EAC2E">
      <w:start w:val="1"/>
      <w:numFmt w:val="bullet"/>
      <w:lvlText w:val=""/>
      <w:lvlJc w:val="left"/>
      <w:pPr>
        <w:ind w:left="2160" w:hanging="360"/>
      </w:pPr>
      <w:rPr>
        <w:rFonts w:ascii="Wingdings" w:hAnsi="Wingdings" w:hint="default"/>
      </w:rPr>
    </w:lvl>
    <w:lvl w:ilvl="3" w:tplc="E12870C6">
      <w:start w:val="1"/>
      <w:numFmt w:val="bullet"/>
      <w:lvlText w:val=""/>
      <w:lvlJc w:val="left"/>
      <w:pPr>
        <w:ind w:left="2880" w:hanging="360"/>
      </w:pPr>
      <w:rPr>
        <w:rFonts w:ascii="Symbol" w:hAnsi="Symbol" w:hint="default"/>
      </w:rPr>
    </w:lvl>
    <w:lvl w:ilvl="4" w:tplc="C64ABE8C">
      <w:start w:val="1"/>
      <w:numFmt w:val="bullet"/>
      <w:lvlText w:val="o"/>
      <w:lvlJc w:val="left"/>
      <w:pPr>
        <w:ind w:left="3600" w:hanging="360"/>
      </w:pPr>
      <w:rPr>
        <w:rFonts w:ascii="Courier New" w:hAnsi="Courier New" w:cs="Courier New" w:hint="default"/>
      </w:rPr>
    </w:lvl>
    <w:lvl w:ilvl="5" w:tplc="A7C6D50E">
      <w:start w:val="1"/>
      <w:numFmt w:val="bullet"/>
      <w:lvlText w:val=""/>
      <w:lvlJc w:val="left"/>
      <w:pPr>
        <w:ind w:left="4320" w:hanging="360"/>
      </w:pPr>
      <w:rPr>
        <w:rFonts w:ascii="Wingdings" w:hAnsi="Wingdings" w:hint="default"/>
      </w:rPr>
    </w:lvl>
    <w:lvl w:ilvl="6" w:tplc="194E2F04">
      <w:start w:val="1"/>
      <w:numFmt w:val="bullet"/>
      <w:lvlText w:val=""/>
      <w:lvlJc w:val="left"/>
      <w:pPr>
        <w:ind w:left="5040" w:hanging="360"/>
      </w:pPr>
      <w:rPr>
        <w:rFonts w:ascii="Symbol" w:hAnsi="Symbol" w:hint="default"/>
      </w:rPr>
    </w:lvl>
    <w:lvl w:ilvl="7" w:tplc="17266BD8">
      <w:start w:val="1"/>
      <w:numFmt w:val="bullet"/>
      <w:lvlText w:val="o"/>
      <w:lvlJc w:val="left"/>
      <w:pPr>
        <w:ind w:left="5760" w:hanging="360"/>
      </w:pPr>
      <w:rPr>
        <w:rFonts w:ascii="Courier New" w:hAnsi="Courier New" w:cs="Courier New" w:hint="default"/>
      </w:rPr>
    </w:lvl>
    <w:lvl w:ilvl="8" w:tplc="9D1A8B32">
      <w:start w:val="1"/>
      <w:numFmt w:val="bullet"/>
      <w:lvlText w:val=""/>
      <w:lvlJc w:val="left"/>
      <w:pPr>
        <w:ind w:left="6480" w:hanging="360"/>
      </w:pPr>
      <w:rPr>
        <w:rFonts w:ascii="Wingdings" w:hAnsi="Wingdings" w:hint="default"/>
      </w:rPr>
    </w:lvl>
  </w:abstractNum>
  <w:abstractNum w:abstractNumId="54" w15:restartNumberingAfterBreak="0">
    <w:nsid w:val="18453CFE"/>
    <w:multiLevelType w:val="hybridMultilevel"/>
    <w:tmpl w:val="54D049CA"/>
    <w:lvl w:ilvl="0" w:tplc="584CE0D6">
      <w:start w:val="1"/>
      <w:numFmt w:val="bullet"/>
      <w:lvlText w:val=""/>
      <w:lvlJc w:val="left"/>
      <w:pPr>
        <w:ind w:left="1080" w:hanging="360"/>
      </w:pPr>
      <w:rPr>
        <w:rFonts w:ascii="Symbol" w:hAnsi="Symbol" w:hint="default"/>
      </w:rPr>
    </w:lvl>
    <w:lvl w:ilvl="1" w:tplc="F620D096">
      <w:start w:val="1"/>
      <w:numFmt w:val="bullet"/>
      <w:lvlText w:val="o"/>
      <w:lvlJc w:val="left"/>
      <w:pPr>
        <w:ind w:left="1800" w:hanging="360"/>
      </w:pPr>
      <w:rPr>
        <w:rFonts w:ascii="Courier New" w:hAnsi="Courier New" w:cs="Courier New" w:hint="default"/>
      </w:rPr>
    </w:lvl>
    <w:lvl w:ilvl="2" w:tplc="C50A8C30">
      <w:start w:val="1"/>
      <w:numFmt w:val="bullet"/>
      <w:lvlText w:val=""/>
      <w:lvlJc w:val="left"/>
      <w:pPr>
        <w:ind w:left="2520" w:hanging="360"/>
      </w:pPr>
      <w:rPr>
        <w:rFonts w:ascii="Wingdings" w:hAnsi="Wingdings" w:hint="default"/>
      </w:rPr>
    </w:lvl>
    <w:lvl w:ilvl="3" w:tplc="7D361DAE">
      <w:start w:val="1"/>
      <w:numFmt w:val="bullet"/>
      <w:lvlText w:val=""/>
      <w:lvlJc w:val="left"/>
      <w:pPr>
        <w:ind w:left="3240" w:hanging="360"/>
      </w:pPr>
      <w:rPr>
        <w:rFonts w:ascii="Symbol" w:hAnsi="Symbol" w:hint="default"/>
      </w:rPr>
    </w:lvl>
    <w:lvl w:ilvl="4" w:tplc="E56E3C78">
      <w:start w:val="1"/>
      <w:numFmt w:val="bullet"/>
      <w:lvlText w:val="o"/>
      <w:lvlJc w:val="left"/>
      <w:pPr>
        <w:ind w:left="3960" w:hanging="360"/>
      </w:pPr>
      <w:rPr>
        <w:rFonts w:ascii="Courier New" w:hAnsi="Courier New" w:cs="Courier New" w:hint="default"/>
      </w:rPr>
    </w:lvl>
    <w:lvl w:ilvl="5" w:tplc="5164F124">
      <w:start w:val="1"/>
      <w:numFmt w:val="bullet"/>
      <w:lvlText w:val=""/>
      <w:lvlJc w:val="left"/>
      <w:pPr>
        <w:ind w:left="4680" w:hanging="360"/>
      </w:pPr>
      <w:rPr>
        <w:rFonts w:ascii="Wingdings" w:hAnsi="Wingdings" w:hint="default"/>
      </w:rPr>
    </w:lvl>
    <w:lvl w:ilvl="6" w:tplc="A99446D4">
      <w:start w:val="1"/>
      <w:numFmt w:val="bullet"/>
      <w:lvlText w:val=""/>
      <w:lvlJc w:val="left"/>
      <w:pPr>
        <w:ind w:left="5400" w:hanging="360"/>
      </w:pPr>
      <w:rPr>
        <w:rFonts w:ascii="Symbol" w:hAnsi="Symbol" w:hint="default"/>
      </w:rPr>
    </w:lvl>
    <w:lvl w:ilvl="7" w:tplc="856E7664">
      <w:start w:val="1"/>
      <w:numFmt w:val="bullet"/>
      <w:lvlText w:val="o"/>
      <w:lvlJc w:val="left"/>
      <w:pPr>
        <w:ind w:left="6120" w:hanging="360"/>
      </w:pPr>
      <w:rPr>
        <w:rFonts w:ascii="Courier New" w:hAnsi="Courier New" w:cs="Courier New" w:hint="default"/>
      </w:rPr>
    </w:lvl>
    <w:lvl w:ilvl="8" w:tplc="7ACAF9C6">
      <w:start w:val="1"/>
      <w:numFmt w:val="bullet"/>
      <w:lvlText w:val=""/>
      <w:lvlJc w:val="left"/>
      <w:pPr>
        <w:ind w:left="6840" w:hanging="360"/>
      </w:pPr>
      <w:rPr>
        <w:rFonts w:ascii="Wingdings" w:hAnsi="Wingdings" w:hint="default"/>
      </w:rPr>
    </w:lvl>
  </w:abstractNum>
  <w:abstractNum w:abstractNumId="55" w15:restartNumberingAfterBreak="0">
    <w:nsid w:val="18622EB6"/>
    <w:multiLevelType w:val="hybridMultilevel"/>
    <w:tmpl w:val="55143BF8"/>
    <w:lvl w:ilvl="0" w:tplc="F04415A6">
      <w:start w:val="1"/>
      <w:numFmt w:val="bullet"/>
      <w:lvlText w:val=""/>
      <w:lvlJc w:val="left"/>
      <w:pPr>
        <w:ind w:left="720" w:hanging="360"/>
      </w:pPr>
      <w:rPr>
        <w:rFonts w:ascii="Symbol" w:hAnsi="Symbol" w:hint="default"/>
      </w:rPr>
    </w:lvl>
    <w:lvl w:ilvl="1" w:tplc="CA4A2FBE">
      <w:start w:val="1"/>
      <w:numFmt w:val="bullet"/>
      <w:lvlText w:val="o"/>
      <w:lvlJc w:val="left"/>
      <w:pPr>
        <w:ind w:left="1440" w:hanging="360"/>
      </w:pPr>
      <w:rPr>
        <w:rFonts w:ascii="Courier New" w:hAnsi="Courier New" w:cs="Courier New" w:hint="default"/>
      </w:rPr>
    </w:lvl>
    <w:lvl w:ilvl="2" w:tplc="D4344E0C">
      <w:start w:val="1"/>
      <w:numFmt w:val="bullet"/>
      <w:lvlText w:val=""/>
      <w:lvlJc w:val="left"/>
      <w:pPr>
        <w:ind w:left="2160" w:hanging="360"/>
      </w:pPr>
      <w:rPr>
        <w:rFonts w:ascii="Wingdings" w:hAnsi="Wingdings" w:hint="default"/>
      </w:rPr>
    </w:lvl>
    <w:lvl w:ilvl="3" w:tplc="A66CE92C">
      <w:start w:val="1"/>
      <w:numFmt w:val="bullet"/>
      <w:lvlText w:val=""/>
      <w:lvlJc w:val="left"/>
      <w:pPr>
        <w:ind w:left="2880" w:hanging="360"/>
      </w:pPr>
      <w:rPr>
        <w:rFonts w:ascii="Symbol" w:hAnsi="Symbol" w:hint="default"/>
      </w:rPr>
    </w:lvl>
    <w:lvl w:ilvl="4" w:tplc="E1E49D62">
      <w:start w:val="1"/>
      <w:numFmt w:val="bullet"/>
      <w:lvlText w:val="o"/>
      <w:lvlJc w:val="left"/>
      <w:pPr>
        <w:ind w:left="3600" w:hanging="360"/>
      </w:pPr>
      <w:rPr>
        <w:rFonts w:ascii="Courier New" w:hAnsi="Courier New" w:cs="Courier New" w:hint="default"/>
      </w:rPr>
    </w:lvl>
    <w:lvl w:ilvl="5" w:tplc="5E4636CA">
      <w:start w:val="1"/>
      <w:numFmt w:val="bullet"/>
      <w:lvlText w:val=""/>
      <w:lvlJc w:val="left"/>
      <w:pPr>
        <w:ind w:left="4320" w:hanging="360"/>
      </w:pPr>
      <w:rPr>
        <w:rFonts w:ascii="Wingdings" w:hAnsi="Wingdings" w:hint="default"/>
      </w:rPr>
    </w:lvl>
    <w:lvl w:ilvl="6" w:tplc="6C043F5A">
      <w:start w:val="1"/>
      <w:numFmt w:val="bullet"/>
      <w:lvlText w:val=""/>
      <w:lvlJc w:val="left"/>
      <w:pPr>
        <w:ind w:left="5040" w:hanging="360"/>
      </w:pPr>
      <w:rPr>
        <w:rFonts w:ascii="Symbol" w:hAnsi="Symbol" w:hint="default"/>
      </w:rPr>
    </w:lvl>
    <w:lvl w:ilvl="7" w:tplc="AB824EF0">
      <w:start w:val="1"/>
      <w:numFmt w:val="bullet"/>
      <w:lvlText w:val="o"/>
      <w:lvlJc w:val="left"/>
      <w:pPr>
        <w:ind w:left="5760" w:hanging="360"/>
      </w:pPr>
      <w:rPr>
        <w:rFonts w:ascii="Courier New" w:hAnsi="Courier New" w:cs="Courier New" w:hint="default"/>
      </w:rPr>
    </w:lvl>
    <w:lvl w:ilvl="8" w:tplc="E1286FEA">
      <w:start w:val="1"/>
      <w:numFmt w:val="bullet"/>
      <w:lvlText w:val=""/>
      <w:lvlJc w:val="left"/>
      <w:pPr>
        <w:ind w:left="6480" w:hanging="360"/>
      </w:pPr>
      <w:rPr>
        <w:rFonts w:ascii="Wingdings" w:hAnsi="Wingdings" w:hint="default"/>
      </w:rPr>
    </w:lvl>
  </w:abstractNum>
  <w:abstractNum w:abstractNumId="56" w15:restartNumberingAfterBreak="0">
    <w:nsid w:val="188D0A40"/>
    <w:multiLevelType w:val="hybridMultilevel"/>
    <w:tmpl w:val="F850D106"/>
    <w:lvl w:ilvl="0" w:tplc="912A9FBC">
      <w:start w:val="1"/>
      <w:numFmt w:val="bullet"/>
      <w:lvlText w:val=""/>
      <w:lvlJc w:val="left"/>
      <w:pPr>
        <w:ind w:left="720" w:hanging="360"/>
      </w:pPr>
      <w:rPr>
        <w:rFonts w:ascii="Symbol" w:hAnsi="Symbol" w:hint="default"/>
      </w:rPr>
    </w:lvl>
    <w:lvl w:ilvl="1" w:tplc="64C0A980">
      <w:start w:val="1"/>
      <w:numFmt w:val="bullet"/>
      <w:lvlText w:val="o"/>
      <w:lvlJc w:val="left"/>
      <w:pPr>
        <w:ind w:left="1440" w:hanging="360"/>
      </w:pPr>
      <w:rPr>
        <w:rFonts w:ascii="Courier New" w:hAnsi="Courier New" w:cs="Courier New" w:hint="default"/>
      </w:rPr>
    </w:lvl>
    <w:lvl w:ilvl="2" w:tplc="298098F2">
      <w:start w:val="1"/>
      <w:numFmt w:val="bullet"/>
      <w:lvlText w:val=""/>
      <w:lvlJc w:val="left"/>
      <w:pPr>
        <w:ind w:left="2160" w:hanging="360"/>
      </w:pPr>
      <w:rPr>
        <w:rFonts w:ascii="Wingdings" w:hAnsi="Wingdings" w:hint="default"/>
      </w:rPr>
    </w:lvl>
    <w:lvl w:ilvl="3" w:tplc="EA6E14C0">
      <w:start w:val="1"/>
      <w:numFmt w:val="bullet"/>
      <w:lvlText w:val=""/>
      <w:lvlJc w:val="left"/>
      <w:pPr>
        <w:ind w:left="2880" w:hanging="360"/>
      </w:pPr>
      <w:rPr>
        <w:rFonts w:ascii="Symbol" w:hAnsi="Symbol" w:hint="default"/>
      </w:rPr>
    </w:lvl>
    <w:lvl w:ilvl="4" w:tplc="54FE1E52">
      <w:start w:val="1"/>
      <w:numFmt w:val="bullet"/>
      <w:lvlText w:val="o"/>
      <w:lvlJc w:val="left"/>
      <w:pPr>
        <w:ind w:left="3600" w:hanging="360"/>
      </w:pPr>
      <w:rPr>
        <w:rFonts w:ascii="Courier New" w:hAnsi="Courier New" w:cs="Courier New" w:hint="default"/>
      </w:rPr>
    </w:lvl>
    <w:lvl w:ilvl="5" w:tplc="73C84A94">
      <w:start w:val="1"/>
      <w:numFmt w:val="bullet"/>
      <w:lvlText w:val=""/>
      <w:lvlJc w:val="left"/>
      <w:pPr>
        <w:ind w:left="4320" w:hanging="360"/>
      </w:pPr>
      <w:rPr>
        <w:rFonts w:ascii="Wingdings" w:hAnsi="Wingdings" w:hint="default"/>
      </w:rPr>
    </w:lvl>
    <w:lvl w:ilvl="6" w:tplc="7696C8F2">
      <w:start w:val="1"/>
      <w:numFmt w:val="bullet"/>
      <w:lvlText w:val=""/>
      <w:lvlJc w:val="left"/>
      <w:pPr>
        <w:ind w:left="5040" w:hanging="360"/>
      </w:pPr>
      <w:rPr>
        <w:rFonts w:ascii="Symbol" w:hAnsi="Symbol" w:hint="default"/>
      </w:rPr>
    </w:lvl>
    <w:lvl w:ilvl="7" w:tplc="94945DB2">
      <w:start w:val="1"/>
      <w:numFmt w:val="bullet"/>
      <w:lvlText w:val="o"/>
      <w:lvlJc w:val="left"/>
      <w:pPr>
        <w:ind w:left="5760" w:hanging="360"/>
      </w:pPr>
      <w:rPr>
        <w:rFonts w:ascii="Courier New" w:hAnsi="Courier New" w:cs="Courier New" w:hint="default"/>
      </w:rPr>
    </w:lvl>
    <w:lvl w:ilvl="8" w:tplc="DE22541E">
      <w:start w:val="1"/>
      <w:numFmt w:val="bullet"/>
      <w:lvlText w:val=""/>
      <w:lvlJc w:val="left"/>
      <w:pPr>
        <w:ind w:left="6480" w:hanging="360"/>
      </w:pPr>
      <w:rPr>
        <w:rFonts w:ascii="Wingdings" w:hAnsi="Wingdings" w:hint="default"/>
      </w:rPr>
    </w:lvl>
  </w:abstractNum>
  <w:abstractNum w:abstractNumId="57" w15:restartNumberingAfterBreak="0">
    <w:nsid w:val="18B042E0"/>
    <w:multiLevelType w:val="hybridMultilevel"/>
    <w:tmpl w:val="827EBB34"/>
    <w:lvl w:ilvl="0" w:tplc="54745E24">
      <w:start w:val="1"/>
      <w:numFmt w:val="bullet"/>
      <w:lvlText w:val=""/>
      <w:lvlJc w:val="left"/>
      <w:pPr>
        <w:ind w:left="1080" w:hanging="360"/>
      </w:pPr>
      <w:rPr>
        <w:rFonts w:ascii="Symbol" w:hAnsi="Symbol" w:hint="default"/>
      </w:rPr>
    </w:lvl>
    <w:lvl w:ilvl="1" w:tplc="123E15A8">
      <w:start w:val="1"/>
      <w:numFmt w:val="bullet"/>
      <w:lvlText w:val="o"/>
      <w:lvlJc w:val="left"/>
      <w:pPr>
        <w:ind w:left="1800" w:hanging="360"/>
      </w:pPr>
      <w:rPr>
        <w:rFonts w:ascii="Courier New" w:hAnsi="Courier New" w:cs="Courier New" w:hint="default"/>
      </w:rPr>
    </w:lvl>
    <w:lvl w:ilvl="2" w:tplc="38DA9514">
      <w:start w:val="1"/>
      <w:numFmt w:val="bullet"/>
      <w:lvlText w:val=""/>
      <w:lvlJc w:val="left"/>
      <w:pPr>
        <w:ind w:left="2520" w:hanging="360"/>
      </w:pPr>
      <w:rPr>
        <w:rFonts w:ascii="Wingdings" w:hAnsi="Wingdings" w:hint="default"/>
      </w:rPr>
    </w:lvl>
    <w:lvl w:ilvl="3" w:tplc="CBDEB49C">
      <w:start w:val="1"/>
      <w:numFmt w:val="bullet"/>
      <w:lvlText w:val=""/>
      <w:lvlJc w:val="left"/>
      <w:pPr>
        <w:ind w:left="3240" w:hanging="360"/>
      </w:pPr>
      <w:rPr>
        <w:rFonts w:ascii="Symbol" w:hAnsi="Symbol" w:hint="default"/>
      </w:rPr>
    </w:lvl>
    <w:lvl w:ilvl="4" w:tplc="77C6770E">
      <w:start w:val="1"/>
      <w:numFmt w:val="bullet"/>
      <w:lvlText w:val="o"/>
      <w:lvlJc w:val="left"/>
      <w:pPr>
        <w:ind w:left="3960" w:hanging="360"/>
      </w:pPr>
      <w:rPr>
        <w:rFonts w:ascii="Courier New" w:hAnsi="Courier New" w:cs="Courier New" w:hint="default"/>
      </w:rPr>
    </w:lvl>
    <w:lvl w:ilvl="5" w:tplc="E3606366">
      <w:start w:val="1"/>
      <w:numFmt w:val="bullet"/>
      <w:lvlText w:val=""/>
      <w:lvlJc w:val="left"/>
      <w:pPr>
        <w:ind w:left="4680" w:hanging="360"/>
      </w:pPr>
      <w:rPr>
        <w:rFonts w:ascii="Wingdings" w:hAnsi="Wingdings" w:hint="default"/>
      </w:rPr>
    </w:lvl>
    <w:lvl w:ilvl="6" w:tplc="C4AEF3B6">
      <w:start w:val="1"/>
      <w:numFmt w:val="bullet"/>
      <w:lvlText w:val=""/>
      <w:lvlJc w:val="left"/>
      <w:pPr>
        <w:ind w:left="5400" w:hanging="360"/>
      </w:pPr>
      <w:rPr>
        <w:rFonts w:ascii="Symbol" w:hAnsi="Symbol" w:hint="default"/>
      </w:rPr>
    </w:lvl>
    <w:lvl w:ilvl="7" w:tplc="0DACBD8E">
      <w:start w:val="1"/>
      <w:numFmt w:val="bullet"/>
      <w:lvlText w:val="o"/>
      <w:lvlJc w:val="left"/>
      <w:pPr>
        <w:ind w:left="6120" w:hanging="360"/>
      </w:pPr>
      <w:rPr>
        <w:rFonts w:ascii="Courier New" w:hAnsi="Courier New" w:cs="Courier New" w:hint="default"/>
      </w:rPr>
    </w:lvl>
    <w:lvl w:ilvl="8" w:tplc="95CE76FC">
      <w:start w:val="1"/>
      <w:numFmt w:val="bullet"/>
      <w:lvlText w:val=""/>
      <w:lvlJc w:val="left"/>
      <w:pPr>
        <w:ind w:left="6840" w:hanging="360"/>
      </w:pPr>
      <w:rPr>
        <w:rFonts w:ascii="Wingdings" w:hAnsi="Wingdings" w:hint="default"/>
      </w:rPr>
    </w:lvl>
  </w:abstractNum>
  <w:abstractNum w:abstractNumId="58" w15:restartNumberingAfterBreak="0">
    <w:nsid w:val="192013FA"/>
    <w:multiLevelType w:val="hybridMultilevel"/>
    <w:tmpl w:val="48041E50"/>
    <w:lvl w:ilvl="0" w:tplc="3BA82C34">
      <w:start w:val="1"/>
      <w:numFmt w:val="bullet"/>
      <w:lvlText w:val=""/>
      <w:lvlJc w:val="left"/>
      <w:pPr>
        <w:ind w:left="720" w:hanging="360"/>
      </w:pPr>
      <w:rPr>
        <w:rFonts w:ascii="Symbol" w:hAnsi="Symbol" w:hint="default"/>
      </w:rPr>
    </w:lvl>
    <w:lvl w:ilvl="1" w:tplc="454849C4">
      <w:start w:val="1"/>
      <w:numFmt w:val="bullet"/>
      <w:lvlText w:val="o"/>
      <w:lvlJc w:val="left"/>
      <w:pPr>
        <w:ind w:left="1440" w:hanging="360"/>
      </w:pPr>
      <w:rPr>
        <w:rFonts w:ascii="Courier New" w:hAnsi="Courier New" w:cs="Courier New" w:hint="default"/>
      </w:rPr>
    </w:lvl>
    <w:lvl w:ilvl="2" w:tplc="6D4ED578">
      <w:start w:val="1"/>
      <w:numFmt w:val="bullet"/>
      <w:lvlText w:val=""/>
      <w:lvlJc w:val="left"/>
      <w:pPr>
        <w:ind w:left="2160" w:hanging="360"/>
      </w:pPr>
      <w:rPr>
        <w:rFonts w:ascii="Wingdings" w:hAnsi="Wingdings" w:hint="default"/>
      </w:rPr>
    </w:lvl>
    <w:lvl w:ilvl="3" w:tplc="1EF2B05C">
      <w:start w:val="1"/>
      <w:numFmt w:val="bullet"/>
      <w:lvlText w:val=""/>
      <w:lvlJc w:val="left"/>
      <w:pPr>
        <w:ind w:left="2880" w:hanging="360"/>
      </w:pPr>
      <w:rPr>
        <w:rFonts w:ascii="Symbol" w:hAnsi="Symbol" w:hint="default"/>
      </w:rPr>
    </w:lvl>
    <w:lvl w:ilvl="4" w:tplc="6B3AFB6C">
      <w:start w:val="1"/>
      <w:numFmt w:val="bullet"/>
      <w:lvlText w:val="o"/>
      <w:lvlJc w:val="left"/>
      <w:pPr>
        <w:ind w:left="3600" w:hanging="360"/>
      </w:pPr>
      <w:rPr>
        <w:rFonts w:ascii="Courier New" w:hAnsi="Courier New" w:cs="Courier New" w:hint="default"/>
      </w:rPr>
    </w:lvl>
    <w:lvl w:ilvl="5" w:tplc="11646C22">
      <w:start w:val="1"/>
      <w:numFmt w:val="bullet"/>
      <w:lvlText w:val=""/>
      <w:lvlJc w:val="left"/>
      <w:pPr>
        <w:ind w:left="4320" w:hanging="360"/>
      </w:pPr>
      <w:rPr>
        <w:rFonts w:ascii="Wingdings" w:hAnsi="Wingdings" w:hint="default"/>
      </w:rPr>
    </w:lvl>
    <w:lvl w:ilvl="6" w:tplc="BFC4672A">
      <w:start w:val="1"/>
      <w:numFmt w:val="bullet"/>
      <w:lvlText w:val=""/>
      <w:lvlJc w:val="left"/>
      <w:pPr>
        <w:ind w:left="5040" w:hanging="360"/>
      </w:pPr>
      <w:rPr>
        <w:rFonts w:ascii="Symbol" w:hAnsi="Symbol" w:hint="default"/>
      </w:rPr>
    </w:lvl>
    <w:lvl w:ilvl="7" w:tplc="3D0ED23E">
      <w:start w:val="1"/>
      <w:numFmt w:val="bullet"/>
      <w:lvlText w:val="o"/>
      <w:lvlJc w:val="left"/>
      <w:pPr>
        <w:ind w:left="5760" w:hanging="360"/>
      </w:pPr>
      <w:rPr>
        <w:rFonts w:ascii="Courier New" w:hAnsi="Courier New" w:cs="Courier New" w:hint="default"/>
      </w:rPr>
    </w:lvl>
    <w:lvl w:ilvl="8" w:tplc="49B07798">
      <w:start w:val="1"/>
      <w:numFmt w:val="bullet"/>
      <w:lvlText w:val=""/>
      <w:lvlJc w:val="left"/>
      <w:pPr>
        <w:ind w:left="6480" w:hanging="360"/>
      </w:pPr>
      <w:rPr>
        <w:rFonts w:ascii="Wingdings" w:hAnsi="Wingdings" w:hint="default"/>
      </w:rPr>
    </w:lvl>
  </w:abstractNum>
  <w:abstractNum w:abstractNumId="59" w15:restartNumberingAfterBreak="0">
    <w:nsid w:val="192C5AF6"/>
    <w:multiLevelType w:val="hybridMultilevel"/>
    <w:tmpl w:val="CA18A604"/>
    <w:lvl w:ilvl="0" w:tplc="74D6A4E4">
      <w:start w:val="1"/>
      <w:numFmt w:val="bullet"/>
      <w:lvlText w:val=""/>
      <w:lvlJc w:val="left"/>
      <w:pPr>
        <w:ind w:left="1080" w:hanging="360"/>
      </w:pPr>
      <w:rPr>
        <w:rFonts w:ascii="Symbol" w:hAnsi="Symbol" w:hint="default"/>
      </w:rPr>
    </w:lvl>
    <w:lvl w:ilvl="1" w:tplc="38D0D5E4">
      <w:start w:val="1"/>
      <w:numFmt w:val="bullet"/>
      <w:lvlText w:val="o"/>
      <w:lvlJc w:val="left"/>
      <w:pPr>
        <w:ind w:left="1800" w:hanging="360"/>
      </w:pPr>
      <w:rPr>
        <w:rFonts w:ascii="Courier New" w:hAnsi="Courier New" w:cs="Courier New" w:hint="default"/>
      </w:rPr>
    </w:lvl>
    <w:lvl w:ilvl="2" w:tplc="093ED7D8">
      <w:start w:val="1"/>
      <w:numFmt w:val="bullet"/>
      <w:lvlText w:val=""/>
      <w:lvlJc w:val="left"/>
      <w:pPr>
        <w:ind w:left="2520" w:hanging="360"/>
      </w:pPr>
      <w:rPr>
        <w:rFonts w:ascii="Wingdings" w:hAnsi="Wingdings" w:hint="default"/>
      </w:rPr>
    </w:lvl>
    <w:lvl w:ilvl="3" w:tplc="0B121090">
      <w:start w:val="1"/>
      <w:numFmt w:val="bullet"/>
      <w:lvlText w:val=""/>
      <w:lvlJc w:val="left"/>
      <w:pPr>
        <w:ind w:left="3240" w:hanging="360"/>
      </w:pPr>
      <w:rPr>
        <w:rFonts w:ascii="Symbol" w:hAnsi="Symbol" w:hint="default"/>
      </w:rPr>
    </w:lvl>
    <w:lvl w:ilvl="4" w:tplc="BDC01C1A">
      <w:start w:val="1"/>
      <w:numFmt w:val="bullet"/>
      <w:lvlText w:val="o"/>
      <w:lvlJc w:val="left"/>
      <w:pPr>
        <w:ind w:left="3960" w:hanging="360"/>
      </w:pPr>
      <w:rPr>
        <w:rFonts w:ascii="Courier New" w:hAnsi="Courier New" w:cs="Courier New" w:hint="default"/>
      </w:rPr>
    </w:lvl>
    <w:lvl w:ilvl="5" w:tplc="6494E736">
      <w:start w:val="1"/>
      <w:numFmt w:val="bullet"/>
      <w:lvlText w:val=""/>
      <w:lvlJc w:val="left"/>
      <w:pPr>
        <w:ind w:left="4680" w:hanging="360"/>
      </w:pPr>
      <w:rPr>
        <w:rFonts w:ascii="Wingdings" w:hAnsi="Wingdings" w:hint="default"/>
      </w:rPr>
    </w:lvl>
    <w:lvl w:ilvl="6" w:tplc="B550563C">
      <w:start w:val="1"/>
      <w:numFmt w:val="bullet"/>
      <w:lvlText w:val=""/>
      <w:lvlJc w:val="left"/>
      <w:pPr>
        <w:ind w:left="5400" w:hanging="360"/>
      </w:pPr>
      <w:rPr>
        <w:rFonts w:ascii="Symbol" w:hAnsi="Symbol" w:hint="default"/>
      </w:rPr>
    </w:lvl>
    <w:lvl w:ilvl="7" w:tplc="B3CADF68">
      <w:start w:val="1"/>
      <w:numFmt w:val="bullet"/>
      <w:lvlText w:val="o"/>
      <w:lvlJc w:val="left"/>
      <w:pPr>
        <w:ind w:left="6120" w:hanging="360"/>
      </w:pPr>
      <w:rPr>
        <w:rFonts w:ascii="Courier New" w:hAnsi="Courier New" w:cs="Courier New" w:hint="default"/>
      </w:rPr>
    </w:lvl>
    <w:lvl w:ilvl="8" w:tplc="49DABB50">
      <w:start w:val="1"/>
      <w:numFmt w:val="bullet"/>
      <w:lvlText w:val=""/>
      <w:lvlJc w:val="left"/>
      <w:pPr>
        <w:ind w:left="6840" w:hanging="360"/>
      </w:pPr>
      <w:rPr>
        <w:rFonts w:ascii="Wingdings" w:hAnsi="Wingdings" w:hint="default"/>
      </w:rPr>
    </w:lvl>
  </w:abstractNum>
  <w:abstractNum w:abstractNumId="60" w15:restartNumberingAfterBreak="0">
    <w:nsid w:val="19977411"/>
    <w:multiLevelType w:val="hybridMultilevel"/>
    <w:tmpl w:val="27D0AC0A"/>
    <w:lvl w:ilvl="0" w:tplc="9E2453CC">
      <w:start w:val="1"/>
      <w:numFmt w:val="bullet"/>
      <w:lvlText w:val=""/>
      <w:lvlJc w:val="left"/>
      <w:pPr>
        <w:ind w:left="1080" w:hanging="360"/>
      </w:pPr>
      <w:rPr>
        <w:rFonts w:ascii="Symbol" w:hAnsi="Symbol" w:hint="default"/>
      </w:rPr>
    </w:lvl>
    <w:lvl w:ilvl="1" w:tplc="397E0996">
      <w:start w:val="1"/>
      <w:numFmt w:val="bullet"/>
      <w:lvlText w:val="o"/>
      <w:lvlJc w:val="left"/>
      <w:pPr>
        <w:ind w:left="1800" w:hanging="360"/>
      </w:pPr>
      <w:rPr>
        <w:rFonts w:ascii="Courier New" w:hAnsi="Courier New" w:cs="Courier New" w:hint="default"/>
      </w:rPr>
    </w:lvl>
    <w:lvl w:ilvl="2" w:tplc="111CAB14">
      <w:start w:val="1"/>
      <w:numFmt w:val="bullet"/>
      <w:lvlText w:val=""/>
      <w:lvlJc w:val="left"/>
      <w:pPr>
        <w:ind w:left="2520" w:hanging="360"/>
      </w:pPr>
      <w:rPr>
        <w:rFonts w:ascii="Wingdings" w:hAnsi="Wingdings" w:hint="default"/>
      </w:rPr>
    </w:lvl>
    <w:lvl w:ilvl="3" w:tplc="911C4E4E">
      <w:start w:val="1"/>
      <w:numFmt w:val="bullet"/>
      <w:lvlText w:val=""/>
      <w:lvlJc w:val="left"/>
      <w:pPr>
        <w:ind w:left="3240" w:hanging="360"/>
      </w:pPr>
      <w:rPr>
        <w:rFonts w:ascii="Symbol" w:hAnsi="Symbol" w:hint="default"/>
      </w:rPr>
    </w:lvl>
    <w:lvl w:ilvl="4" w:tplc="9026A834">
      <w:start w:val="1"/>
      <w:numFmt w:val="bullet"/>
      <w:lvlText w:val="o"/>
      <w:lvlJc w:val="left"/>
      <w:pPr>
        <w:ind w:left="3960" w:hanging="360"/>
      </w:pPr>
      <w:rPr>
        <w:rFonts w:ascii="Courier New" w:hAnsi="Courier New" w:cs="Courier New" w:hint="default"/>
      </w:rPr>
    </w:lvl>
    <w:lvl w:ilvl="5" w:tplc="62E21860">
      <w:start w:val="1"/>
      <w:numFmt w:val="bullet"/>
      <w:lvlText w:val=""/>
      <w:lvlJc w:val="left"/>
      <w:pPr>
        <w:ind w:left="4680" w:hanging="360"/>
      </w:pPr>
      <w:rPr>
        <w:rFonts w:ascii="Wingdings" w:hAnsi="Wingdings" w:hint="default"/>
      </w:rPr>
    </w:lvl>
    <w:lvl w:ilvl="6" w:tplc="8E247ADE">
      <w:start w:val="1"/>
      <w:numFmt w:val="bullet"/>
      <w:lvlText w:val=""/>
      <w:lvlJc w:val="left"/>
      <w:pPr>
        <w:ind w:left="5400" w:hanging="360"/>
      </w:pPr>
      <w:rPr>
        <w:rFonts w:ascii="Symbol" w:hAnsi="Symbol" w:hint="default"/>
      </w:rPr>
    </w:lvl>
    <w:lvl w:ilvl="7" w:tplc="074661B4">
      <w:start w:val="1"/>
      <w:numFmt w:val="bullet"/>
      <w:lvlText w:val="o"/>
      <w:lvlJc w:val="left"/>
      <w:pPr>
        <w:ind w:left="6120" w:hanging="360"/>
      </w:pPr>
      <w:rPr>
        <w:rFonts w:ascii="Courier New" w:hAnsi="Courier New" w:cs="Courier New" w:hint="default"/>
      </w:rPr>
    </w:lvl>
    <w:lvl w:ilvl="8" w:tplc="A73AFA8C">
      <w:start w:val="1"/>
      <w:numFmt w:val="bullet"/>
      <w:lvlText w:val=""/>
      <w:lvlJc w:val="left"/>
      <w:pPr>
        <w:ind w:left="6840" w:hanging="360"/>
      </w:pPr>
      <w:rPr>
        <w:rFonts w:ascii="Wingdings" w:hAnsi="Wingdings" w:hint="default"/>
      </w:rPr>
    </w:lvl>
  </w:abstractNum>
  <w:abstractNum w:abstractNumId="61" w15:restartNumberingAfterBreak="0">
    <w:nsid w:val="19A61928"/>
    <w:multiLevelType w:val="hybridMultilevel"/>
    <w:tmpl w:val="771E48B8"/>
    <w:lvl w:ilvl="0" w:tplc="2356187C">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15:restartNumberingAfterBreak="0">
    <w:nsid w:val="19A635E7"/>
    <w:multiLevelType w:val="hybridMultilevel"/>
    <w:tmpl w:val="504C0168"/>
    <w:lvl w:ilvl="0" w:tplc="6FB88344">
      <w:start w:val="1"/>
      <w:numFmt w:val="bullet"/>
      <w:lvlText w:val=""/>
      <w:lvlJc w:val="left"/>
      <w:pPr>
        <w:ind w:left="1080" w:hanging="360"/>
      </w:pPr>
      <w:rPr>
        <w:rFonts w:ascii="Symbol" w:hAnsi="Symbol" w:hint="default"/>
      </w:rPr>
    </w:lvl>
    <w:lvl w:ilvl="1" w:tplc="6C325106">
      <w:start w:val="1"/>
      <w:numFmt w:val="bullet"/>
      <w:lvlText w:val="o"/>
      <w:lvlJc w:val="left"/>
      <w:pPr>
        <w:ind w:left="1800" w:hanging="360"/>
      </w:pPr>
      <w:rPr>
        <w:rFonts w:ascii="Courier New" w:hAnsi="Courier New" w:cs="Courier New" w:hint="default"/>
      </w:rPr>
    </w:lvl>
    <w:lvl w:ilvl="2" w:tplc="AF70CF58">
      <w:start w:val="1"/>
      <w:numFmt w:val="bullet"/>
      <w:lvlText w:val=""/>
      <w:lvlJc w:val="left"/>
      <w:pPr>
        <w:ind w:left="2520" w:hanging="360"/>
      </w:pPr>
      <w:rPr>
        <w:rFonts w:ascii="Wingdings" w:hAnsi="Wingdings" w:hint="default"/>
      </w:rPr>
    </w:lvl>
    <w:lvl w:ilvl="3" w:tplc="1332E7DC">
      <w:start w:val="1"/>
      <w:numFmt w:val="bullet"/>
      <w:lvlText w:val=""/>
      <w:lvlJc w:val="left"/>
      <w:pPr>
        <w:ind w:left="3240" w:hanging="360"/>
      </w:pPr>
      <w:rPr>
        <w:rFonts w:ascii="Symbol" w:hAnsi="Symbol" w:hint="default"/>
      </w:rPr>
    </w:lvl>
    <w:lvl w:ilvl="4" w:tplc="66321FC2">
      <w:start w:val="1"/>
      <w:numFmt w:val="bullet"/>
      <w:lvlText w:val="o"/>
      <w:lvlJc w:val="left"/>
      <w:pPr>
        <w:ind w:left="3960" w:hanging="360"/>
      </w:pPr>
      <w:rPr>
        <w:rFonts w:ascii="Courier New" w:hAnsi="Courier New" w:cs="Courier New" w:hint="default"/>
      </w:rPr>
    </w:lvl>
    <w:lvl w:ilvl="5" w:tplc="C562B61A">
      <w:start w:val="1"/>
      <w:numFmt w:val="bullet"/>
      <w:lvlText w:val=""/>
      <w:lvlJc w:val="left"/>
      <w:pPr>
        <w:ind w:left="4680" w:hanging="360"/>
      </w:pPr>
      <w:rPr>
        <w:rFonts w:ascii="Wingdings" w:hAnsi="Wingdings" w:hint="default"/>
      </w:rPr>
    </w:lvl>
    <w:lvl w:ilvl="6" w:tplc="B9D4A51C">
      <w:start w:val="1"/>
      <w:numFmt w:val="bullet"/>
      <w:lvlText w:val=""/>
      <w:lvlJc w:val="left"/>
      <w:pPr>
        <w:ind w:left="5400" w:hanging="360"/>
      </w:pPr>
      <w:rPr>
        <w:rFonts w:ascii="Symbol" w:hAnsi="Symbol" w:hint="default"/>
      </w:rPr>
    </w:lvl>
    <w:lvl w:ilvl="7" w:tplc="A6FA4E28">
      <w:start w:val="1"/>
      <w:numFmt w:val="bullet"/>
      <w:lvlText w:val="o"/>
      <w:lvlJc w:val="left"/>
      <w:pPr>
        <w:ind w:left="6120" w:hanging="360"/>
      </w:pPr>
      <w:rPr>
        <w:rFonts w:ascii="Courier New" w:hAnsi="Courier New" w:cs="Courier New" w:hint="default"/>
      </w:rPr>
    </w:lvl>
    <w:lvl w:ilvl="8" w:tplc="B9E2BFC8">
      <w:start w:val="1"/>
      <w:numFmt w:val="bullet"/>
      <w:lvlText w:val=""/>
      <w:lvlJc w:val="left"/>
      <w:pPr>
        <w:ind w:left="6840" w:hanging="360"/>
      </w:pPr>
      <w:rPr>
        <w:rFonts w:ascii="Wingdings" w:hAnsi="Wingdings" w:hint="default"/>
      </w:rPr>
    </w:lvl>
  </w:abstractNum>
  <w:abstractNum w:abstractNumId="63" w15:restartNumberingAfterBreak="0">
    <w:nsid w:val="1BA37977"/>
    <w:multiLevelType w:val="hybridMultilevel"/>
    <w:tmpl w:val="5DAAAFB0"/>
    <w:lvl w:ilvl="0" w:tplc="61BE5004">
      <w:start w:val="1"/>
      <w:numFmt w:val="bullet"/>
      <w:lvlText w:val=""/>
      <w:lvlJc w:val="left"/>
      <w:pPr>
        <w:ind w:left="1080" w:hanging="360"/>
      </w:pPr>
      <w:rPr>
        <w:rFonts w:ascii="Symbol" w:hAnsi="Symbol" w:hint="default"/>
      </w:rPr>
    </w:lvl>
    <w:lvl w:ilvl="1" w:tplc="168A0C6A">
      <w:start w:val="1"/>
      <w:numFmt w:val="bullet"/>
      <w:lvlText w:val="o"/>
      <w:lvlJc w:val="left"/>
      <w:pPr>
        <w:ind w:left="1800" w:hanging="360"/>
      </w:pPr>
      <w:rPr>
        <w:rFonts w:ascii="Courier New" w:hAnsi="Courier New" w:cs="Courier New" w:hint="default"/>
      </w:rPr>
    </w:lvl>
    <w:lvl w:ilvl="2" w:tplc="99BC27A6">
      <w:start w:val="1"/>
      <w:numFmt w:val="bullet"/>
      <w:lvlText w:val=""/>
      <w:lvlJc w:val="left"/>
      <w:pPr>
        <w:ind w:left="2520" w:hanging="360"/>
      </w:pPr>
      <w:rPr>
        <w:rFonts w:ascii="Wingdings" w:hAnsi="Wingdings" w:hint="default"/>
      </w:rPr>
    </w:lvl>
    <w:lvl w:ilvl="3" w:tplc="78D86F34">
      <w:start w:val="1"/>
      <w:numFmt w:val="bullet"/>
      <w:lvlText w:val=""/>
      <w:lvlJc w:val="left"/>
      <w:pPr>
        <w:ind w:left="3240" w:hanging="360"/>
      </w:pPr>
      <w:rPr>
        <w:rFonts w:ascii="Symbol" w:hAnsi="Symbol" w:hint="default"/>
      </w:rPr>
    </w:lvl>
    <w:lvl w:ilvl="4" w:tplc="B9B86278">
      <w:start w:val="1"/>
      <w:numFmt w:val="bullet"/>
      <w:lvlText w:val="o"/>
      <w:lvlJc w:val="left"/>
      <w:pPr>
        <w:ind w:left="3960" w:hanging="360"/>
      </w:pPr>
      <w:rPr>
        <w:rFonts w:ascii="Courier New" w:hAnsi="Courier New" w:cs="Courier New" w:hint="default"/>
      </w:rPr>
    </w:lvl>
    <w:lvl w:ilvl="5" w:tplc="086A2FCE">
      <w:start w:val="1"/>
      <w:numFmt w:val="bullet"/>
      <w:lvlText w:val=""/>
      <w:lvlJc w:val="left"/>
      <w:pPr>
        <w:ind w:left="4680" w:hanging="360"/>
      </w:pPr>
      <w:rPr>
        <w:rFonts w:ascii="Wingdings" w:hAnsi="Wingdings" w:hint="default"/>
      </w:rPr>
    </w:lvl>
    <w:lvl w:ilvl="6" w:tplc="4D9238B0">
      <w:start w:val="1"/>
      <w:numFmt w:val="bullet"/>
      <w:lvlText w:val=""/>
      <w:lvlJc w:val="left"/>
      <w:pPr>
        <w:ind w:left="5400" w:hanging="360"/>
      </w:pPr>
      <w:rPr>
        <w:rFonts w:ascii="Symbol" w:hAnsi="Symbol" w:hint="default"/>
      </w:rPr>
    </w:lvl>
    <w:lvl w:ilvl="7" w:tplc="2438E650">
      <w:start w:val="1"/>
      <w:numFmt w:val="bullet"/>
      <w:lvlText w:val="o"/>
      <w:lvlJc w:val="left"/>
      <w:pPr>
        <w:ind w:left="6120" w:hanging="360"/>
      </w:pPr>
      <w:rPr>
        <w:rFonts w:ascii="Courier New" w:hAnsi="Courier New" w:cs="Courier New" w:hint="default"/>
      </w:rPr>
    </w:lvl>
    <w:lvl w:ilvl="8" w:tplc="30AC93DA">
      <w:start w:val="1"/>
      <w:numFmt w:val="bullet"/>
      <w:lvlText w:val=""/>
      <w:lvlJc w:val="left"/>
      <w:pPr>
        <w:ind w:left="6840" w:hanging="360"/>
      </w:pPr>
      <w:rPr>
        <w:rFonts w:ascii="Wingdings" w:hAnsi="Wingdings" w:hint="default"/>
      </w:rPr>
    </w:lvl>
  </w:abstractNum>
  <w:abstractNum w:abstractNumId="64" w15:restartNumberingAfterBreak="0">
    <w:nsid w:val="1BC03D30"/>
    <w:multiLevelType w:val="hybridMultilevel"/>
    <w:tmpl w:val="1926339E"/>
    <w:lvl w:ilvl="0" w:tplc="B7305EA0">
      <w:start w:val="1"/>
      <w:numFmt w:val="bullet"/>
      <w:lvlText w:val=""/>
      <w:lvlJc w:val="left"/>
      <w:pPr>
        <w:ind w:left="1080" w:hanging="360"/>
      </w:pPr>
      <w:rPr>
        <w:rFonts w:ascii="Symbol" w:hAnsi="Symbol" w:hint="default"/>
      </w:rPr>
    </w:lvl>
    <w:lvl w:ilvl="1" w:tplc="78DCEA78">
      <w:start w:val="1"/>
      <w:numFmt w:val="bullet"/>
      <w:lvlText w:val="o"/>
      <w:lvlJc w:val="left"/>
      <w:pPr>
        <w:ind w:left="1800" w:hanging="360"/>
      </w:pPr>
      <w:rPr>
        <w:rFonts w:ascii="Courier New" w:hAnsi="Courier New" w:cs="Courier New" w:hint="default"/>
      </w:rPr>
    </w:lvl>
    <w:lvl w:ilvl="2" w:tplc="90300EEC">
      <w:start w:val="1"/>
      <w:numFmt w:val="bullet"/>
      <w:lvlText w:val=""/>
      <w:lvlJc w:val="left"/>
      <w:pPr>
        <w:ind w:left="2520" w:hanging="360"/>
      </w:pPr>
      <w:rPr>
        <w:rFonts w:ascii="Wingdings" w:hAnsi="Wingdings" w:hint="default"/>
      </w:rPr>
    </w:lvl>
    <w:lvl w:ilvl="3" w:tplc="B0A6629C">
      <w:start w:val="1"/>
      <w:numFmt w:val="bullet"/>
      <w:lvlText w:val=""/>
      <w:lvlJc w:val="left"/>
      <w:pPr>
        <w:ind w:left="3240" w:hanging="360"/>
      </w:pPr>
      <w:rPr>
        <w:rFonts w:ascii="Symbol" w:hAnsi="Symbol" w:hint="default"/>
      </w:rPr>
    </w:lvl>
    <w:lvl w:ilvl="4" w:tplc="84D450F2">
      <w:start w:val="1"/>
      <w:numFmt w:val="bullet"/>
      <w:lvlText w:val="o"/>
      <w:lvlJc w:val="left"/>
      <w:pPr>
        <w:ind w:left="3960" w:hanging="360"/>
      </w:pPr>
      <w:rPr>
        <w:rFonts w:ascii="Courier New" w:hAnsi="Courier New" w:cs="Courier New" w:hint="default"/>
      </w:rPr>
    </w:lvl>
    <w:lvl w:ilvl="5" w:tplc="C7A8EC7C">
      <w:start w:val="1"/>
      <w:numFmt w:val="bullet"/>
      <w:lvlText w:val=""/>
      <w:lvlJc w:val="left"/>
      <w:pPr>
        <w:ind w:left="4680" w:hanging="360"/>
      </w:pPr>
      <w:rPr>
        <w:rFonts w:ascii="Wingdings" w:hAnsi="Wingdings" w:hint="default"/>
      </w:rPr>
    </w:lvl>
    <w:lvl w:ilvl="6" w:tplc="E5AA5926">
      <w:start w:val="1"/>
      <w:numFmt w:val="bullet"/>
      <w:lvlText w:val=""/>
      <w:lvlJc w:val="left"/>
      <w:pPr>
        <w:ind w:left="5400" w:hanging="360"/>
      </w:pPr>
      <w:rPr>
        <w:rFonts w:ascii="Symbol" w:hAnsi="Symbol" w:hint="default"/>
      </w:rPr>
    </w:lvl>
    <w:lvl w:ilvl="7" w:tplc="71E03608">
      <w:start w:val="1"/>
      <w:numFmt w:val="bullet"/>
      <w:lvlText w:val="o"/>
      <w:lvlJc w:val="left"/>
      <w:pPr>
        <w:ind w:left="6120" w:hanging="360"/>
      </w:pPr>
      <w:rPr>
        <w:rFonts w:ascii="Courier New" w:hAnsi="Courier New" w:cs="Courier New" w:hint="default"/>
      </w:rPr>
    </w:lvl>
    <w:lvl w:ilvl="8" w:tplc="3A683096">
      <w:start w:val="1"/>
      <w:numFmt w:val="bullet"/>
      <w:lvlText w:val=""/>
      <w:lvlJc w:val="left"/>
      <w:pPr>
        <w:ind w:left="6840" w:hanging="360"/>
      </w:pPr>
      <w:rPr>
        <w:rFonts w:ascii="Wingdings" w:hAnsi="Wingdings" w:hint="default"/>
      </w:rPr>
    </w:lvl>
  </w:abstractNum>
  <w:abstractNum w:abstractNumId="65" w15:restartNumberingAfterBreak="0">
    <w:nsid w:val="1CD43722"/>
    <w:multiLevelType w:val="hybridMultilevel"/>
    <w:tmpl w:val="9BA0E6E2"/>
    <w:lvl w:ilvl="0" w:tplc="0FBABA02">
      <w:start w:val="1"/>
      <w:numFmt w:val="bullet"/>
      <w:lvlText w:val=""/>
      <w:lvlJc w:val="left"/>
      <w:pPr>
        <w:ind w:left="1080" w:hanging="360"/>
      </w:pPr>
      <w:rPr>
        <w:rFonts w:ascii="Symbol" w:hAnsi="Symbol" w:hint="default"/>
      </w:rPr>
    </w:lvl>
    <w:lvl w:ilvl="1" w:tplc="803E501A">
      <w:start w:val="1"/>
      <w:numFmt w:val="bullet"/>
      <w:lvlText w:val="o"/>
      <w:lvlJc w:val="left"/>
      <w:pPr>
        <w:ind w:left="1800" w:hanging="360"/>
      </w:pPr>
      <w:rPr>
        <w:rFonts w:ascii="Courier New" w:hAnsi="Courier New" w:cs="Courier New" w:hint="default"/>
      </w:rPr>
    </w:lvl>
    <w:lvl w:ilvl="2" w:tplc="8AB25EAE">
      <w:start w:val="1"/>
      <w:numFmt w:val="bullet"/>
      <w:lvlText w:val=""/>
      <w:lvlJc w:val="left"/>
      <w:pPr>
        <w:ind w:left="2520" w:hanging="360"/>
      </w:pPr>
      <w:rPr>
        <w:rFonts w:ascii="Wingdings" w:hAnsi="Wingdings" w:hint="default"/>
      </w:rPr>
    </w:lvl>
    <w:lvl w:ilvl="3" w:tplc="9AE6F80A">
      <w:start w:val="1"/>
      <w:numFmt w:val="bullet"/>
      <w:lvlText w:val=""/>
      <w:lvlJc w:val="left"/>
      <w:pPr>
        <w:ind w:left="3240" w:hanging="360"/>
      </w:pPr>
      <w:rPr>
        <w:rFonts w:ascii="Symbol" w:hAnsi="Symbol" w:hint="default"/>
      </w:rPr>
    </w:lvl>
    <w:lvl w:ilvl="4" w:tplc="6128B3B8">
      <w:start w:val="1"/>
      <w:numFmt w:val="bullet"/>
      <w:lvlText w:val="o"/>
      <w:lvlJc w:val="left"/>
      <w:pPr>
        <w:ind w:left="3960" w:hanging="360"/>
      </w:pPr>
      <w:rPr>
        <w:rFonts w:ascii="Courier New" w:hAnsi="Courier New" w:cs="Courier New" w:hint="default"/>
      </w:rPr>
    </w:lvl>
    <w:lvl w:ilvl="5" w:tplc="1A54516C">
      <w:start w:val="1"/>
      <w:numFmt w:val="bullet"/>
      <w:lvlText w:val=""/>
      <w:lvlJc w:val="left"/>
      <w:pPr>
        <w:ind w:left="4680" w:hanging="360"/>
      </w:pPr>
      <w:rPr>
        <w:rFonts w:ascii="Wingdings" w:hAnsi="Wingdings" w:hint="default"/>
      </w:rPr>
    </w:lvl>
    <w:lvl w:ilvl="6" w:tplc="27C04AF6">
      <w:start w:val="1"/>
      <w:numFmt w:val="bullet"/>
      <w:lvlText w:val=""/>
      <w:lvlJc w:val="left"/>
      <w:pPr>
        <w:ind w:left="5400" w:hanging="360"/>
      </w:pPr>
      <w:rPr>
        <w:rFonts w:ascii="Symbol" w:hAnsi="Symbol" w:hint="default"/>
      </w:rPr>
    </w:lvl>
    <w:lvl w:ilvl="7" w:tplc="11C29644">
      <w:start w:val="1"/>
      <w:numFmt w:val="bullet"/>
      <w:lvlText w:val="o"/>
      <w:lvlJc w:val="left"/>
      <w:pPr>
        <w:ind w:left="6120" w:hanging="360"/>
      </w:pPr>
      <w:rPr>
        <w:rFonts w:ascii="Courier New" w:hAnsi="Courier New" w:cs="Courier New" w:hint="default"/>
      </w:rPr>
    </w:lvl>
    <w:lvl w:ilvl="8" w:tplc="18781A80">
      <w:start w:val="1"/>
      <w:numFmt w:val="bullet"/>
      <w:lvlText w:val=""/>
      <w:lvlJc w:val="left"/>
      <w:pPr>
        <w:ind w:left="6840" w:hanging="360"/>
      </w:pPr>
      <w:rPr>
        <w:rFonts w:ascii="Wingdings" w:hAnsi="Wingdings" w:hint="default"/>
      </w:rPr>
    </w:lvl>
  </w:abstractNum>
  <w:abstractNum w:abstractNumId="66" w15:restartNumberingAfterBreak="0">
    <w:nsid w:val="1D642E6C"/>
    <w:multiLevelType w:val="hybridMultilevel"/>
    <w:tmpl w:val="5FF25468"/>
    <w:lvl w:ilvl="0" w:tplc="721AE43E">
      <w:start w:val="1"/>
      <w:numFmt w:val="bullet"/>
      <w:lvlText w:val=""/>
      <w:lvlJc w:val="left"/>
      <w:pPr>
        <w:ind w:left="1080" w:hanging="360"/>
      </w:pPr>
      <w:rPr>
        <w:rFonts w:ascii="Symbol" w:hAnsi="Symbol" w:hint="default"/>
      </w:rPr>
    </w:lvl>
    <w:lvl w:ilvl="1" w:tplc="AAC83E46">
      <w:start w:val="1"/>
      <w:numFmt w:val="bullet"/>
      <w:lvlText w:val="o"/>
      <w:lvlJc w:val="left"/>
      <w:pPr>
        <w:ind w:left="1800" w:hanging="360"/>
      </w:pPr>
      <w:rPr>
        <w:rFonts w:ascii="Courier New" w:hAnsi="Courier New" w:cs="Courier New" w:hint="default"/>
      </w:rPr>
    </w:lvl>
    <w:lvl w:ilvl="2" w:tplc="7A347FAC">
      <w:start w:val="1"/>
      <w:numFmt w:val="bullet"/>
      <w:lvlText w:val=""/>
      <w:lvlJc w:val="left"/>
      <w:pPr>
        <w:ind w:left="2520" w:hanging="360"/>
      </w:pPr>
      <w:rPr>
        <w:rFonts w:ascii="Wingdings" w:hAnsi="Wingdings" w:hint="default"/>
      </w:rPr>
    </w:lvl>
    <w:lvl w:ilvl="3" w:tplc="7B249D7E">
      <w:start w:val="1"/>
      <w:numFmt w:val="bullet"/>
      <w:lvlText w:val=""/>
      <w:lvlJc w:val="left"/>
      <w:pPr>
        <w:ind w:left="3240" w:hanging="360"/>
      </w:pPr>
      <w:rPr>
        <w:rFonts w:ascii="Symbol" w:hAnsi="Symbol" w:hint="default"/>
      </w:rPr>
    </w:lvl>
    <w:lvl w:ilvl="4" w:tplc="67CC935C">
      <w:start w:val="1"/>
      <w:numFmt w:val="bullet"/>
      <w:lvlText w:val="o"/>
      <w:lvlJc w:val="left"/>
      <w:pPr>
        <w:ind w:left="3960" w:hanging="360"/>
      </w:pPr>
      <w:rPr>
        <w:rFonts w:ascii="Courier New" w:hAnsi="Courier New" w:cs="Courier New" w:hint="default"/>
      </w:rPr>
    </w:lvl>
    <w:lvl w:ilvl="5" w:tplc="9F3EB7A8">
      <w:start w:val="1"/>
      <w:numFmt w:val="bullet"/>
      <w:lvlText w:val=""/>
      <w:lvlJc w:val="left"/>
      <w:pPr>
        <w:ind w:left="4680" w:hanging="360"/>
      </w:pPr>
      <w:rPr>
        <w:rFonts w:ascii="Wingdings" w:hAnsi="Wingdings" w:hint="default"/>
      </w:rPr>
    </w:lvl>
    <w:lvl w:ilvl="6" w:tplc="234EB650">
      <w:start w:val="1"/>
      <w:numFmt w:val="bullet"/>
      <w:lvlText w:val=""/>
      <w:lvlJc w:val="left"/>
      <w:pPr>
        <w:ind w:left="5400" w:hanging="360"/>
      </w:pPr>
      <w:rPr>
        <w:rFonts w:ascii="Symbol" w:hAnsi="Symbol" w:hint="default"/>
      </w:rPr>
    </w:lvl>
    <w:lvl w:ilvl="7" w:tplc="C19AB4DC">
      <w:start w:val="1"/>
      <w:numFmt w:val="bullet"/>
      <w:lvlText w:val="o"/>
      <w:lvlJc w:val="left"/>
      <w:pPr>
        <w:ind w:left="6120" w:hanging="360"/>
      </w:pPr>
      <w:rPr>
        <w:rFonts w:ascii="Courier New" w:hAnsi="Courier New" w:cs="Courier New" w:hint="default"/>
      </w:rPr>
    </w:lvl>
    <w:lvl w:ilvl="8" w:tplc="023E5B3C">
      <w:start w:val="1"/>
      <w:numFmt w:val="bullet"/>
      <w:lvlText w:val=""/>
      <w:lvlJc w:val="left"/>
      <w:pPr>
        <w:ind w:left="6840" w:hanging="360"/>
      </w:pPr>
      <w:rPr>
        <w:rFonts w:ascii="Wingdings" w:hAnsi="Wingdings" w:hint="default"/>
      </w:rPr>
    </w:lvl>
  </w:abstractNum>
  <w:abstractNum w:abstractNumId="67" w15:restartNumberingAfterBreak="0">
    <w:nsid w:val="1D992367"/>
    <w:multiLevelType w:val="hybridMultilevel"/>
    <w:tmpl w:val="C822569E"/>
    <w:lvl w:ilvl="0" w:tplc="55FAC03E">
      <w:start w:val="1"/>
      <w:numFmt w:val="bullet"/>
      <w:lvlText w:val=""/>
      <w:lvlJc w:val="left"/>
      <w:pPr>
        <w:ind w:left="1080" w:hanging="360"/>
      </w:pPr>
      <w:rPr>
        <w:rFonts w:ascii="Symbol" w:hAnsi="Symbol" w:hint="default"/>
      </w:rPr>
    </w:lvl>
    <w:lvl w:ilvl="1" w:tplc="94A61A9A">
      <w:start w:val="1"/>
      <w:numFmt w:val="bullet"/>
      <w:lvlText w:val="o"/>
      <w:lvlJc w:val="left"/>
      <w:pPr>
        <w:ind w:left="1800" w:hanging="360"/>
      </w:pPr>
      <w:rPr>
        <w:rFonts w:ascii="Courier New" w:hAnsi="Courier New" w:cs="Courier New" w:hint="default"/>
      </w:rPr>
    </w:lvl>
    <w:lvl w:ilvl="2" w:tplc="0602D300">
      <w:start w:val="1"/>
      <w:numFmt w:val="bullet"/>
      <w:lvlText w:val=""/>
      <w:lvlJc w:val="left"/>
      <w:pPr>
        <w:ind w:left="2520" w:hanging="360"/>
      </w:pPr>
      <w:rPr>
        <w:rFonts w:ascii="Wingdings" w:hAnsi="Wingdings" w:hint="default"/>
      </w:rPr>
    </w:lvl>
    <w:lvl w:ilvl="3" w:tplc="4DFC0B32">
      <w:start w:val="1"/>
      <w:numFmt w:val="bullet"/>
      <w:lvlText w:val=""/>
      <w:lvlJc w:val="left"/>
      <w:pPr>
        <w:ind w:left="3240" w:hanging="360"/>
      </w:pPr>
      <w:rPr>
        <w:rFonts w:ascii="Symbol" w:hAnsi="Symbol" w:hint="default"/>
      </w:rPr>
    </w:lvl>
    <w:lvl w:ilvl="4" w:tplc="E2C2DCB6">
      <w:start w:val="1"/>
      <w:numFmt w:val="bullet"/>
      <w:lvlText w:val="o"/>
      <w:lvlJc w:val="left"/>
      <w:pPr>
        <w:ind w:left="3960" w:hanging="360"/>
      </w:pPr>
      <w:rPr>
        <w:rFonts w:ascii="Courier New" w:hAnsi="Courier New" w:cs="Courier New" w:hint="default"/>
      </w:rPr>
    </w:lvl>
    <w:lvl w:ilvl="5" w:tplc="F1841DEC">
      <w:start w:val="1"/>
      <w:numFmt w:val="bullet"/>
      <w:lvlText w:val=""/>
      <w:lvlJc w:val="left"/>
      <w:pPr>
        <w:ind w:left="4680" w:hanging="360"/>
      </w:pPr>
      <w:rPr>
        <w:rFonts w:ascii="Wingdings" w:hAnsi="Wingdings" w:hint="default"/>
      </w:rPr>
    </w:lvl>
    <w:lvl w:ilvl="6" w:tplc="500C5D44">
      <w:start w:val="1"/>
      <w:numFmt w:val="bullet"/>
      <w:lvlText w:val=""/>
      <w:lvlJc w:val="left"/>
      <w:pPr>
        <w:ind w:left="5400" w:hanging="360"/>
      </w:pPr>
      <w:rPr>
        <w:rFonts w:ascii="Symbol" w:hAnsi="Symbol" w:hint="default"/>
      </w:rPr>
    </w:lvl>
    <w:lvl w:ilvl="7" w:tplc="7EE0DE52">
      <w:start w:val="1"/>
      <w:numFmt w:val="bullet"/>
      <w:lvlText w:val="o"/>
      <w:lvlJc w:val="left"/>
      <w:pPr>
        <w:ind w:left="6120" w:hanging="360"/>
      </w:pPr>
      <w:rPr>
        <w:rFonts w:ascii="Courier New" w:hAnsi="Courier New" w:cs="Courier New" w:hint="default"/>
      </w:rPr>
    </w:lvl>
    <w:lvl w:ilvl="8" w:tplc="ABCC50C4">
      <w:start w:val="1"/>
      <w:numFmt w:val="bullet"/>
      <w:lvlText w:val=""/>
      <w:lvlJc w:val="left"/>
      <w:pPr>
        <w:ind w:left="6840" w:hanging="360"/>
      </w:pPr>
      <w:rPr>
        <w:rFonts w:ascii="Wingdings" w:hAnsi="Wingdings" w:hint="default"/>
      </w:rPr>
    </w:lvl>
  </w:abstractNum>
  <w:abstractNum w:abstractNumId="68" w15:restartNumberingAfterBreak="0">
    <w:nsid w:val="1DF203E7"/>
    <w:multiLevelType w:val="hybridMultilevel"/>
    <w:tmpl w:val="BF8CF0A4"/>
    <w:lvl w:ilvl="0" w:tplc="8B804196">
      <w:start w:val="1"/>
      <w:numFmt w:val="bullet"/>
      <w:lvlText w:val=""/>
      <w:lvlJc w:val="left"/>
      <w:pPr>
        <w:ind w:left="1080" w:hanging="360"/>
      </w:pPr>
      <w:rPr>
        <w:rFonts w:ascii="Symbol" w:hAnsi="Symbol" w:hint="default"/>
      </w:rPr>
    </w:lvl>
    <w:lvl w:ilvl="1" w:tplc="64523D98">
      <w:start w:val="1"/>
      <w:numFmt w:val="bullet"/>
      <w:lvlText w:val="o"/>
      <w:lvlJc w:val="left"/>
      <w:pPr>
        <w:ind w:left="1800" w:hanging="360"/>
      </w:pPr>
      <w:rPr>
        <w:rFonts w:ascii="Courier New" w:hAnsi="Courier New" w:cs="Courier New" w:hint="default"/>
      </w:rPr>
    </w:lvl>
    <w:lvl w:ilvl="2" w:tplc="6E66C3C4">
      <w:start w:val="1"/>
      <w:numFmt w:val="bullet"/>
      <w:lvlText w:val=""/>
      <w:lvlJc w:val="left"/>
      <w:pPr>
        <w:ind w:left="2520" w:hanging="360"/>
      </w:pPr>
      <w:rPr>
        <w:rFonts w:ascii="Wingdings" w:hAnsi="Wingdings" w:hint="default"/>
      </w:rPr>
    </w:lvl>
    <w:lvl w:ilvl="3" w:tplc="C756B8BC">
      <w:start w:val="1"/>
      <w:numFmt w:val="bullet"/>
      <w:lvlText w:val=""/>
      <w:lvlJc w:val="left"/>
      <w:pPr>
        <w:ind w:left="3240" w:hanging="360"/>
      </w:pPr>
      <w:rPr>
        <w:rFonts w:ascii="Symbol" w:hAnsi="Symbol" w:hint="default"/>
      </w:rPr>
    </w:lvl>
    <w:lvl w:ilvl="4" w:tplc="B0B0D2C8">
      <w:start w:val="1"/>
      <w:numFmt w:val="bullet"/>
      <w:lvlText w:val="o"/>
      <w:lvlJc w:val="left"/>
      <w:pPr>
        <w:ind w:left="3960" w:hanging="360"/>
      </w:pPr>
      <w:rPr>
        <w:rFonts w:ascii="Courier New" w:hAnsi="Courier New" w:cs="Courier New" w:hint="default"/>
      </w:rPr>
    </w:lvl>
    <w:lvl w:ilvl="5" w:tplc="E93EA2B2">
      <w:start w:val="1"/>
      <w:numFmt w:val="bullet"/>
      <w:lvlText w:val=""/>
      <w:lvlJc w:val="left"/>
      <w:pPr>
        <w:ind w:left="4680" w:hanging="360"/>
      </w:pPr>
      <w:rPr>
        <w:rFonts w:ascii="Wingdings" w:hAnsi="Wingdings" w:hint="default"/>
      </w:rPr>
    </w:lvl>
    <w:lvl w:ilvl="6" w:tplc="33324DAC">
      <w:start w:val="1"/>
      <w:numFmt w:val="bullet"/>
      <w:lvlText w:val=""/>
      <w:lvlJc w:val="left"/>
      <w:pPr>
        <w:ind w:left="5400" w:hanging="360"/>
      </w:pPr>
      <w:rPr>
        <w:rFonts w:ascii="Symbol" w:hAnsi="Symbol" w:hint="default"/>
      </w:rPr>
    </w:lvl>
    <w:lvl w:ilvl="7" w:tplc="48E0492C">
      <w:start w:val="1"/>
      <w:numFmt w:val="bullet"/>
      <w:lvlText w:val="o"/>
      <w:lvlJc w:val="left"/>
      <w:pPr>
        <w:ind w:left="6120" w:hanging="360"/>
      </w:pPr>
      <w:rPr>
        <w:rFonts w:ascii="Courier New" w:hAnsi="Courier New" w:cs="Courier New" w:hint="default"/>
      </w:rPr>
    </w:lvl>
    <w:lvl w:ilvl="8" w:tplc="8D50A7AC">
      <w:start w:val="1"/>
      <w:numFmt w:val="bullet"/>
      <w:lvlText w:val=""/>
      <w:lvlJc w:val="left"/>
      <w:pPr>
        <w:ind w:left="6840" w:hanging="360"/>
      </w:pPr>
      <w:rPr>
        <w:rFonts w:ascii="Wingdings" w:hAnsi="Wingdings" w:hint="default"/>
      </w:rPr>
    </w:lvl>
  </w:abstractNum>
  <w:abstractNum w:abstractNumId="69" w15:restartNumberingAfterBreak="0">
    <w:nsid w:val="1E2E13ED"/>
    <w:multiLevelType w:val="multilevel"/>
    <w:tmpl w:val="53D20AC2"/>
    <w:lvl w:ilvl="0">
      <w:start w:val="2"/>
      <w:numFmt w:val="decimal"/>
      <w:lvlText w:val="%1"/>
      <w:lvlJc w:val="left"/>
      <w:pPr>
        <w:ind w:left="360" w:hanging="360"/>
      </w:pPr>
      <w:rPr>
        <w:rFonts w:hint="default"/>
      </w:rPr>
    </w:lvl>
    <w:lvl w:ilvl="1">
      <w:start w:val="1"/>
      <w:numFmt w:val="decimal"/>
      <w:lvlText w:val="%1.%2"/>
      <w:lvlJc w:val="left"/>
      <w:pPr>
        <w:ind w:left="973" w:hanging="547"/>
      </w:pPr>
      <w:rPr>
        <w:rFonts w:hint="default"/>
        <w:sz w:val="24"/>
        <w:szCs w:val="24"/>
      </w:rPr>
    </w:lvl>
    <w:lvl w:ilvl="2">
      <w:start w:val="1"/>
      <w:numFmt w:val="decimal"/>
      <w:pStyle w:val="3"/>
      <w:suff w:val="space"/>
      <w:lvlText w:val="%1.%2.%3"/>
      <w:lvlJc w:val="left"/>
      <w:pPr>
        <w:ind w:left="720" w:hanging="720"/>
      </w:pPr>
      <w:rPr>
        <w:rFonts w:hint="default"/>
        <w:b/>
        <w:i w:val="0"/>
        <w:sz w:val="18"/>
        <w:szCs w:val="1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1EA55AD9"/>
    <w:multiLevelType w:val="hybridMultilevel"/>
    <w:tmpl w:val="E598A28E"/>
    <w:lvl w:ilvl="0" w:tplc="921A9DAE">
      <w:start w:val="1"/>
      <w:numFmt w:val="bullet"/>
      <w:lvlText w:val=""/>
      <w:lvlJc w:val="left"/>
      <w:pPr>
        <w:ind w:left="1080" w:hanging="360"/>
      </w:pPr>
      <w:rPr>
        <w:rFonts w:ascii="Symbol" w:hAnsi="Symbol" w:hint="default"/>
      </w:rPr>
    </w:lvl>
    <w:lvl w:ilvl="1" w:tplc="AA063554">
      <w:start w:val="1"/>
      <w:numFmt w:val="bullet"/>
      <w:lvlText w:val="o"/>
      <w:lvlJc w:val="left"/>
      <w:pPr>
        <w:ind w:left="1800" w:hanging="360"/>
      </w:pPr>
      <w:rPr>
        <w:rFonts w:ascii="Courier New" w:hAnsi="Courier New" w:cs="Courier New" w:hint="default"/>
      </w:rPr>
    </w:lvl>
    <w:lvl w:ilvl="2" w:tplc="663EB17A">
      <w:start w:val="1"/>
      <w:numFmt w:val="bullet"/>
      <w:lvlText w:val=""/>
      <w:lvlJc w:val="left"/>
      <w:pPr>
        <w:ind w:left="2520" w:hanging="360"/>
      </w:pPr>
      <w:rPr>
        <w:rFonts w:ascii="Wingdings" w:hAnsi="Wingdings" w:hint="default"/>
      </w:rPr>
    </w:lvl>
    <w:lvl w:ilvl="3" w:tplc="22B851A8">
      <w:start w:val="1"/>
      <w:numFmt w:val="bullet"/>
      <w:lvlText w:val=""/>
      <w:lvlJc w:val="left"/>
      <w:pPr>
        <w:ind w:left="3240" w:hanging="360"/>
      </w:pPr>
      <w:rPr>
        <w:rFonts w:ascii="Symbol" w:hAnsi="Symbol" w:hint="default"/>
      </w:rPr>
    </w:lvl>
    <w:lvl w:ilvl="4" w:tplc="1FF2E0CA">
      <w:start w:val="1"/>
      <w:numFmt w:val="bullet"/>
      <w:lvlText w:val="o"/>
      <w:lvlJc w:val="left"/>
      <w:pPr>
        <w:ind w:left="3960" w:hanging="360"/>
      </w:pPr>
      <w:rPr>
        <w:rFonts w:ascii="Courier New" w:hAnsi="Courier New" w:cs="Courier New" w:hint="default"/>
      </w:rPr>
    </w:lvl>
    <w:lvl w:ilvl="5" w:tplc="519E89DE">
      <w:start w:val="1"/>
      <w:numFmt w:val="bullet"/>
      <w:lvlText w:val=""/>
      <w:lvlJc w:val="left"/>
      <w:pPr>
        <w:ind w:left="4680" w:hanging="360"/>
      </w:pPr>
      <w:rPr>
        <w:rFonts w:ascii="Wingdings" w:hAnsi="Wingdings" w:hint="default"/>
      </w:rPr>
    </w:lvl>
    <w:lvl w:ilvl="6" w:tplc="7CECECC8">
      <w:start w:val="1"/>
      <w:numFmt w:val="bullet"/>
      <w:lvlText w:val=""/>
      <w:lvlJc w:val="left"/>
      <w:pPr>
        <w:ind w:left="5400" w:hanging="360"/>
      </w:pPr>
      <w:rPr>
        <w:rFonts w:ascii="Symbol" w:hAnsi="Symbol" w:hint="default"/>
      </w:rPr>
    </w:lvl>
    <w:lvl w:ilvl="7" w:tplc="6E36833A">
      <w:start w:val="1"/>
      <w:numFmt w:val="bullet"/>
      <w:lvlText w:val="o"/>
      <w:lvlJc w:val="left"/>
      <w:pPr>
        <w:ind w:left="6120" w:hanging="360"/>
      </w:pPr>
      <w:rPr>
        <w:rFonts w:ascii="Courier New" w:hAnsi="Courier New" w:cs="Courier New" w:hint="default"/>
      </w:rPr>
    </w:lvl>
    <w:lvl w:ilvl="8" w:tplc="B4D6E6B2">
      <w:start w:val="1"/>
      <w:numFmt w:val="bullet"/>
      <w:lvlText w:val=""/>
      <w:lvlJc w:val="left"/>
      <w:pPr>
        <w:ind w:left="6840" w:hanging="360"/>
      </w:pPr>
      <w:rPr>
        <w:rFonts w:ascii="Wingdings" w:hAnsi="Wingdings" w:hint="default"/>
      </w:rPr>
    </w:lvl>
  </w:abstractNum>
  <w:abstractNum w:abstractNumId="71" w15:restartNumberingAfterBreak="0">
    <w:nsid w:val="1EB367DD"/>
    <w:multiLevelType w:val="hybridMultilevel"/>
    <w:tmpl w:val="89563D9E"/>
    <w:lvl w:ilvl="0" w:tplc="22160B3A">
      <w:start w:val="1"/>
      <w:numFmt w:val="bullet"/>
      <w:lvlText w:val=""/>
      <w:lvlJc w:val="left"/>
      <w:pPr>
        <w:ind w:left="1080" w:hanging="360"/>
      </w:pPr>
      <w:rPr>
        <w:rFonts w:ascii="Symbol" w:hAnsi="Symbol" w:hint="default"/>
      </w:rPr>
    </w:lvl>
    <w:lvl w:ilvl="1" w:tplc="F98AA5BE">
      <w:start w:val="1"/>
      <w:numFmt w:val="bullet"/>
      <w:lvlText w:val="o"/>
      <w:lvlJc w:val="left"/>
      <w:pPr>
        <w:ind w:left="1800" w:hanging="360"/>
      </w:pPr>
      <w:rPr>
        <w:rFonts w:ascii="Courier New" w:hAnsi="Courier New" w:cs="Courier New" w:hint="default"/>
      </w:rPr>
    </w:lvl>
    <w:lvl w:ilvl="2" w:tplc="15107B16">
      <w:start w:val="1"/>
      <w:numFmt w:val="bullet"/>
      <w:lvlText w:val=""/>
      <w:lvlJc w:val="left"/>
      <w:pPr>
        <w:ind w:left="2520" w:hanging="360"/>
      </w:pPr>
      <w:rPr>
        <w:rFonts w:ascii="Wingdings" w:hAnsi="Wingdings" w:hint="default"/>
      </w:rPr>
    </w:lvl>
    <w:lvl w:ilvl="3" w:tplc="58B46AB2">
      <w:start w:val="1"/>
      <w:numFmt w:val="bullet"/>
      <w:lvlText w:val=""/>
      <w:lvlJc w:val="left"/>
      <w:pPr>
        <w:ind w:left="3240" w:hanging="360"/>
      </w:pPr>
      <w:rPr>
        <w:rFonts w:ascii="Symbol" w:hAnsi="Symbol" w:hint="default"/>
      </w:rPr>
    </w:lvl>
    <w:lvl w:ilvl="4" w:tplc="B5AE62FC">
      <w:start w:val="1"/>
      <w:numFmt w:val="bullet"/>
      <w:lvlText w:val="o"/>
      <w:lvlJc w:val="left"/>
      <w:pPr>
        <w:ind w:left="3960" w:hanging="360"/>
      </w:pPr>
      <w:rPr>
        <w:rFonts w:ascii="Courier New" w:hAnsi="Courier New" w:cs="Courier New" w:hint="default"/>
      </w:rPr>
    </w:lvl>
    <w:lvl w:ilvl="5" w:tplc="DF2E69E6">
      <w:start w:val="1"/>
      <w:numFmt w:val="bullet"/>
      <w:lvlText w:val=""/>
      <w:lvlJc w:val="left"/>
      <w:pPr>
        <w:ind w:left="4680" w:hanging="360"/>
      </w:pPr>
      <w:rPr>
        <w:rFonts w:ascii="Wingdings" w:hAnsi="Wingdings" w:hint="default"/>
      </w:rPr>
    </w:lvl>
    <w:lvl w:ilvl="6" w:tplc="30E662A6">
      <w:start w:val="1"/>
      <w:numFmt w:val="bullet"/>
      <w:lvlText w:val=""/>
      <w:lvlJc w:val="left"/>
      <w:pPr>
        <w:ind w:left="5400" w:hanging="360"/>
      </w:pPr>
      <w:rPr>
        <w:rFonts w:ascii="Symbol" w:hAnsi="Symbol" w:hint="default"/>
      </w:rPr>
    </w:lvl>
    <w:lvl w:ilvl="7" w:tplc="1A3839EE">
      <w:start w:val="1"/>
      <w:numFmt w:val="bullet"/>
      <w:lvlText w:val="o"/>
      <w:lvlJc w:val="left"/>
      <w:pPr>
        <w:ind w:left="6120" w:hanging="360"/>
      </w:pPr>
      <w:rPr>
        <w:rFonts w:ascii="Courier New" w:hAnsi="Courier New" w:cs="Courier New" w:hint="default"/>
      </w:rPr>
    </w:lvl>
    <w:lvl w:ilvl="8" w:tplc="B8C62958">
      <w:start w:val="1"/>
      <w:numFmt w:val="bullet"/>
      <w:lvlText w:val=""/>
      <w:lvlJc w:val="left"/>
      <w:pPr>
        <w:ind w:left="6840" w:hanging="360"/>
      </w:pPr>
      <w:rPr>
        <w:rFonts w:ascii="Wingdings" w:hAnsi="Wingdings" w:hint="default"/>
      </w:rPr>
    </w:lvl>
  </w:abstractNum>
  <w:abstractNum w:abstractNumId="72" w15:restartNumberingAfterBreak="0">
    <w:nsid w:val="1EDB7362"/>
    <w:multiLevelType w:val="hybridMultilevel"/>
    <w:tmpl w:val="73EA43B6"/>
    <w:lvl w:ilvl="0" w:tplc="304420E6">
      <w:start w:val="1"/>
      <w:numFmt w:val="bullet"/>
      <w:lvlText w:val=""/>
      <w:lvlJc w:val="left"/>
      <w:pPr>
        <w:ind w:left="1080" w:hanging="360"/>
      </w:pPr>
      <w:rPr>
        <w:rFonts w:ascii="Symbol" w:hAnsi="Symbol" w:hint="default"/>
      </w:rPr>
    </w:lvl>
    <w:lvl w:ilvl="1" w:tplc="717875BE">
      <w:start w:val="1"/>
      <w:numFmt w:val="bullet"/>
      <w:lvlText w:val="o"/>
      <w:lvlJc w:val="left"/>
      <w:pPr>
        <w:ind w:left="1800" w:hanging="360"/>
      </w:pPr>
      <w:rPr>
        <w:rFonts w:ascii="Courier New" w:hAnsi="Courier New" w:cs="Courier New" w:hint="default"/>
      </w:rPr>
    </w:lvl>
    <w:lvl w:ilvl="2" w:tplc="92DA3A3A">
      <w:start w:val="1"/>
      <w:numFmt w:val="bullet"/>
      <w:lvlText w:val=""/>
      <w:lvlJc w:val="left"/>
      <w:pPr>
        <w:ind w:left="2520" w:hanging="360"/>
      </w:pPr>
      <w:rPr>
        <w:rFonts w:ascii="Wingdings" w:hAnsi="Wingdings" w:hint="default"/>
      </w:rPr>
    </w:lvl>
    <w:lvl w:ilvl="3" w:tplc="4A726B2E">
      <w:start w:val="1"/>
      <w:numFmt w:val="bullet"/>
      <w:lvlText w:val=""/>
      <w:lvlJc w:val="left"/>
      <w:pPr>
        <w:ind w:left="3240" w:hanging="360"/>
      </w:pPr>
      <w:rPr>
        <w:rFonts w:ascii="Symbol" w:hAnsi="Symbol" w:hint="default"/>
      </w:rPr>
    </w:lvl>
    <w:lvl w:ilvl="4" w:tplc="4C001D82">
      <w:start w:val="1"/>
      <w:numFmt w:val="bullet"/>
      <w:lvlText w:val="o"/>
      <w:lvlJc w:val="left"/>
      <w:pPr>
        <w:ind w:left="3960" w:hanging="360"/>
      </w:pPr>
      <w:rPr>
        <w:rFonts w:ascii="Courier New" w:hAnsi="Courier New" w:cs="Courier New" w:hint="default"/>
      </w:rPr>
    </w:lvl>
    <w:lvl w:ilvl="5" w:tplc="661EEECC">
      <w:start w:val="1"/>
      <w:numFmt w:val="bullet"/>
      <w:lvlText w:val=""/>
      <w:lvlJc w:val="left"/>
      <w:pPr>
        <w:ind w:left="4680" w:hanging="360"/>
      </w:pPr>
      <w:rPr>
        <w:rFonts w:ascii="Wingdings" w:hAnsi="Wingdings" w:hint="default"/>
      </w:rPr>
    </w:lvl>
    <w:lvl w:ilvl="6" w:tplc="A1D8802C">
      <w:start w:val="1"/>
      <w:numFmt w:val="bullet"/>
      <w:lvlText w:val=""/>
      <w:lvlJc w:val="left"/>
      <w:pPr>
        <w:ind w:left="5400" w:hanging="360"/>
      </w:pPr>
      <w:rPr>
        <w:rFonts w:ascii="Symbol" w:hAnsi="Symbol" w:hint="default"/>
      </w:rPr>
    </w:lvl>
    <w:lvl w:ilvl="7" w:tplc="A4EED3F4">
      <w:start w:val="1"/>
      <w:numFmt w:val="bullet"/>
      <w:lvlText w:val="o"/>
      <w:lvlJc w:val="left"/>
      <w:pPr>
        <w:ind w:left="6120" w:hanging="360"/>
      </w:pPr>
      <w:rPr>
        <w:rFonts w:ascii="Courier New" w:hAnsi="Courier New" w:cs="Courier New" w:hint="default"/>
      </w:rPr>
    </w:lvl>
    <w:lvl w:ilvl="8" w:tplc="DB4A285E">
      <w:start w:val="1"/>
      <w:numFmt w:val="bullet"/>
      <w:lvlText w:val=""/>
      <w:lvlJc w:val="left"/>
      <w:pPr>
        <w:ind w:left="6840" w:hanging="360"/>
      </w:pPr>
      <w:rPr>
        <w:rFonts w:ascii="Wingdings" w:hAnsi="Wingdings" w:hint="default"/>
      </w:rPr>
    </w:lvl>
  </w:abstractNum>
  <w:abstractNum w:abstractNumId="73" w15:restartNumberingAfterBreak="0">
    <w:nsid w:val="1F390B4A"/>
    <w:multiLevelType w:val="hybridMultilevel"/>
    <w:tmpl w:val="954063FA"/>
    <w:lvl w:ilvl="0" w:tplc="F7F655A0">
      <w:start w:val="1"/>
      <w:numFmt w:val="bullet"/>
      <w:lvlText w:val=""/>
      <w:lvlJc w:val="left"/>
      <w:pPr>
        <w:ind w:left="1080" w:hanging="360"/>
      </w:pPr>
      <w:rPr>
        <w:rFonts w:ascii="Symbol" w:hAnsi="Symbol" w:hint="default"/>
      </w:rPr>
    </w:lvl>
    <w:lvl w:ilvl="1" w:tplc="4DE49F4A">
      <w:start w:val="1"/>
      <w:numFmt w:val="bullet"/>
      <w:lvlText w:val="o"/>
      <w:lvlJc w:val="left"/>
      <w:pPr>
        <w:ind w:left="1800" w:hanging="360"/>
      </w:pPr>
      <w:rPr>
        <w:rFonts w:ascii="Courier New" w:hAnsi="Courier New" w:cs="Courier New" w:hint="default"/>
      </w:rPr>
    </w:lvl>
    <w:lvl w:ilvl="2" w:tplc="6BF40822">
      <w:start w:val="1"/>
      <w:numFmt w:val="bullet"/>
      <w:lvlText w:val=""/>
      <w:lvlJc w:val="left"/>
      <w:pPr>
        <w:ind w:left="2520" w:hanging="360"/>
      </w:pPr>
      <w:rPr>
        <w:rFonts w:ascii="Wingdings" w:hAnsi="Wingdings" w:hint="default"/>
      </w:rPr>
    </w:lvl>
    <w:lvl w:ilvl="3" w:tplc="484C06DC">
      <w:start w:val="1"/>
      <w:numFmt w:val="bullet"/>
      <w:lvlText w:val=""/>
      <w:lvlJc w:val="left"/>
      <w:pPr>
        <w:ind w:left="3240" w:hanging="360"/>
      </w:pPr>
      <w:rPr>
        <w:rFonts w:ascii="Symbol" w:hAnsi="Symbol" w:hint="default"/>
      </w:rPr>
    </w:lvl>
    <w:lvl w:ilvl="4" w:tplc="9FD65204">
      <w:start w:val="1"/>
      <w:numFmt w:val="bullet"/>
      <w:lvlText w:val="o"/>
      <w:lvlJc w:val="left"/>
      <w:pPr>
        <w:ind w:left="3960" w:hanging="360"/>
      </w:pPr>
      <w:rPr>
        <w:rFonts w:ascii="Courier New" w:hAnsi="Courier New" w:cs="Courier New" w:hint="default"/>
      </w:rPr>
    </w:lvl>
    <w:lvl w:ilvl="5" w:tplc="EFA894C4">
      <w:start w:val="1"/>
      <w:numFmt w:val="bullet"/>
      <w:lvlText w:val=""/>
      <w:lvlJc w:val="left"/>
      <w:pPr>
        <w:ind w:left="4680" w:hanging="360"/>
      </w:pPr>
      <w:rPr>
        <w:rFonts w:ascii="Wingdings" w:hAnsi="Wingdings" w:hint="default"/>
      </w:rPr>
    </w:lvl>
    <w:lvl w:ilvl="6" w:tplc="95E05376">
      <w:start w:val="1"/>
      <w:numFmt w:val="bullet"/>
      <w:lvlText w:val=""/>
      <w:lvlJc w:val="left"/>
      <w:pPr>
        <w:ind w:left="5400" w:hanging="360"/>
      </w:pPr>
      <w:rPr>
        <w:rFonts w:ascii="Symbol" w:hAnsi="Symbol" w:hint="default"/>
      </w:rPr>
    </w:lvl>
    <w:lvl w:ilvl="7" w:tplc="3746D3A4">
      <w:start w:val="1"/>
      <w:numFmt w:val="bullet"/>
      <w:lvlText w:val="o"/>
      <w:lvlJc w:val="left"/>
      <w:pPr>
        <w:ind w:left="6120" w:hanging="360"/>
      </w:pPr>
      <w:rPr>
        <w:rFonts w:ascii="Courier New" w:hAnsi="Courier New" w:cs="Courier New" w:hint="default"/>
      </w:rPr>
    </w:lvl>
    <w:lvl w:ilvl="8" w:tplc="D72AF8C4">
      <w:start w:val="1"/>
      <w:numFmt w:val="bullet"/>
      <w:lvlText w:val=""/>
      <w:lvlJc w:val="left"/>
      <w:pPr>
        <w:ind w:left="6840" w:hanging="360"/>
      </w:pPr>
      <w:rPr>
        <w:rFonts w:ascii="Wingdings" w:hAnsi="Wingdings" w:hint="default"/>
      </w:rPr>
    </w:lvl>
  </w:abstractNum>
  <w:abstractNum w:abstractNumId="74" w15:restartNumberingAfterBreak="0">
    <w:nsid w:val="20173B81"/>
    <w:multiLevelType w:val="hybridMultilevel"/>
    <w:tmpl w:val="F5FC4F9A"/>
    <w:lvl w:ilvl="0" w:tplc="5CBE4A20">
      <w:start w:val="1"/>
      <w:numFmt w:val="bullet"/>
      <w:lvlText w:val=""/>
      <w:lvlJc w:val="left"/>
      <w:pPr>
        <w:ind w:left="1080" w:hanging="360"/>
      </w:pPr>
      <w:rPr>
        <w:rFonts w:ascii="Symbol" w:hAnsi="Symbol" w:hint="default"/>
      </w:rPr>
    </w:lvl>
    <w:lvl w:ilvl="1" w:tplc="FDB82A06">
      <w:start w:val="1"/>
      <w:numFmt w:val="bullet"/>
      <w:lvlText w:val="o"/>
      <w:lvlJc w:val="left"/>
      <w:pPr>
        <w:ind w:left="1800" w:hanging="360"/>
      </w:pPr>
      <w:rPr>
        <w:rFonts w:ascii="Courier New" w:hAnsi="Courier New" w:cs="Courier New" w:hint="default"/>
      </w:rPr>
    </w:lvl>
    <w:lvl w:ilvl="2" w:tplc="99C0BF08">
      <w:start w:val="1"/>
      <w:numFmt w:val="bullet"/>
      <w:lvlText w:val=""/>
      <w:lvlJc w:val="left"/>
      <w:pPr>
        <w:ind w:left="2520" w:hanging="360"/>
      </w:pPr>
      <w:rPr>
        <w:rFonts w:ascii="Wingdings" w:hAnsi="Wingdings" w:hint="default"/>
      </w:rPr>
    </w:lvl>
    <w:lvl w:ilvl="3" w:tplc="2F8EC1CA">
      <w:start w:val="1"/>
      <w:numFmt w:val="bullet"/>
      <w:lvlText w:val=""/>
      <w:lvlJc w:val="left"/>
      <w:pPr>
        <w:ind w:left="3240" w:hanging="360"/>
      </w:pPr>
      <w:rPr>
        <w:rFonts w:ascii="Symbol" w:hAnsi="Symbol" w:hint="default"/>
      </w:rPr>
    </w:lvl>
    <w:lvl w:ilvl="4" w:tplc="15385290">
      <w:start w:val="1"/>
      <w:numFmt w:val="bullet"/>
      <w:lvlText w:val="o"/>
      <w:lvlJc w:val="left"/>
      <w:pPr>
        <w:ind w:left="3960" w:hanging="360"/>
      </w:pPr>
      <w:rPr>
        <w:rFonts w:ascii="Courier New" w:hAnsi="Courier New" w:cs="Courier New" w:hint="default"/>
      </w:rPr>
    </w:lvl>
    <w:lvl w:ilvl="5" w:tplc="AF62BE96">
      <w:start w:val="1"/>
      <w:numFmt w:val="bullet"/>
      <w:lvlText w:val=""/>
      <w:lvlJc w:val="left"/>
      <w:pPr>
        <w:ind w:left="4680" w:hanging="360"/>
      </w:pPr>
      <w:rPr>
        <w:rFonts w:ascii="Wingdings" w:hAnsi="Wingdings" w:hint="default"/>
      </w:rPr>
    </w:lvl>
    <w:lvl w:ilvl="6" w:tplc="0F324B10">
      <w:start w:val="1"/>
      <w:numFmt w:val="bullet"/>
      <w:lvlText w:val=""/>
      <w:lvlJc w:val="left"/>
      <w:pPr>
        <w:ind w:left="5400" w:hanging="360"/>
      </w:pPr>
      <w:rPr>
        <w:rFonts w:ascii="Symbol" w:hAnsi="Symbol" w:hint="default"/>
      </w:rPr>
    </w:lvl>
    <w:lvl w:ilvl="7" w:tplc="F184E88E">
      <w:start w:val="1"/>
      <w:numFmt w:val="bullet"/>
      <w:lvlText w:val="o"/>
      <w:lvlJc w:val="left"/>
      <w:pPr>
        <w:ind w:left="6120" w:hanging="360"/>
      </w:pPr>
      <w:rPr>
        <w:rFonts w:ascii="Courier New" w:hAnsi="Courier New" w:cs="Courier New" w:hint="default"/>
      </w:rPr>
    </w:lvl>
    <w:lvl w:ilvl="8" w:tplc="0EF40CE6">
      <w:start w:val="1"/>
      <w:numFmt w:val="bullet"/>
      <w:lvlText w:val=""/>
      <w:lvlJc w:val="left"/>
      <w:pPr>
        <w:ind w:left="6840" w:hanging="360"/>
      </w:pPr>
      <w:rPr>
        <w:rFonts w:ascii="Wingdings" w:hAnsi="Wingdings" w:hint="default"/>
      </w:rPr>
    </w:lvl>
  </w:abstractNum>
  <w:abstractNum w:abstractNumId="75" w15:restartNumberingAfterBreak="0">
    <w:nsid w:val="20F46DB7"/>
    <w:multiLevelType w:val="hybridMultilevel"/>
    <w:tmpl w:val="C6C647C2"/>
    <w:lvl w:ilvl="0" w:tplc="610ED842">
      <w:start w:val="1"/>
      <w:numFmt w:val="bullet"/>
      <w:lvlText w:val=""/>
      <w:lvlJc w:val="left"/>
      <w:pPr>
        <w:ind w:left="1080" w:hanging="360"/>
      </w:pPr>
      <w:rPr>
        <w:rFonts w:ascii="Symbol" w:hAnsi="Symbol" w:hint="default"/>
      </w:rPr>
    </w:lvl>
    <w:lvl w:ilvl="1" w:tplc="1E8C2546">
      <w:start w:val="1"/>
      <w:numFmt w:val="bullet"/>
      <w:lvlText w:val=""/>
      <w:lvlJc w:val="left"/>
      <w:pPr>
        <w:ind w:left="2145" w:hanging="705"/>
      </w:pPr>
      <w:rPr>
        <w:rFonts w:ascii="Symbol" w:hAnsi="Symbol" w:hint="default"/>
      </w:rPr>
    </w:lvl>
    <w:lvl w:ilvl="2" w:tplc="3940B22A">
      <w:start w:val="1"/>
      <w:numFmt w:val="bullet"/>
      <w:lvlText w:val=""/>
      <w:lvlJc w:val="left"/>
      <w:pPr>
        <w:ind w:left="2520" w:hanging="360"/>
      </w:pPr>
      <w:rPr>
        <w:rFonts w:ascii="Wingdings" w:hAnsi="Wingdings" w:hint="default"/>
      </w:rPr>
    </w:lvl>
    <w:lvl w:ilvl="3" w:tplc="90D2709E">
      <w:start w:val="1"/>
      <w:numFmt w:val="bullet"/>
      <w:lvlText w:val=""/>
      <w:lvlJc w:val="left"/>
      <w:pPr>
        <w:ind w:left="3240" w:hanging="360"/>
      </w:pPr>
      <w:rPr>
        <w:rFonts w:ascii="Symbol" w:hAnsi="Symbol" w:hint="default"/>
      </w:rPr>
    </w:lvl>
    <w:lvl w:ilvl="4" w:tplc="00366B9E">
      <w:start w:val="1"/>
      <w:numFmt w:val="bullet"/>
      <w:lvlText w:val="o"/>
      <w:lvlJc w:val="left"/>
      <w:pPr>
        <w:ind w:left="3960" w:hanging="360"/>
      </w:pPr>
      <w:rPr>
        <w:rFonts w:ascii="Courier New" w:hAnsi="Courier New" w:cs="Courier New" w:hint="default"/>
      </w:rPr>
    </w:lvl>
    <w:lvl w:ilvl="5" w:tplc="2954E4AC">
      <w:start w:val="1"/>
      <w:numFmt w:val="bullet"/>
      <w:lvlText w:val=""/>
      <w:lvlJc w:val="left"/>
      <w:pPr>
        <w:ind w:left="4680" w:hanging="360"/>
      </w:pPr>
      <w:rPr>
        <w:rFonts w:ascii="Wingdings" w:hAnsi="Wingdings" w:hint="default"/>
      </w:rPr>
    </w:lvl>
    <w:lvl w:ilvl="6" w:tplc="37C8495E">
      <w:start w:val="1"/>
      <w:numFmt w:val="bullet"/>
      <w:lvlText w:val=""/>
      <w:lvlJc w:val="left"/>
      <w:pPr>
        <w:ind w:left="5400" w:hanging="360"/>
      </w:pPr>
      <w:rPr>
        <w:rFonts w:ascii="Symbol" w:hAnsi="Symbol" w:hint="default"/>
      </w:rPr>
    </w:lvl>
    <w:lvl w:ilvl="7" w:tplc="EC7E5060">
      <w:start w:val="1"/>
      <w:numFmt w:val="bullet"/>
      <w:lvlText w:val="o"/>
      <w:lvlJc w:val="left"/>
      <w:pPr>
        <w:ind w:left="6120" w:hanging="360"/>
      </w:pPr>
      <w:rPr>
        <w:rFonts w:ascii="Courier New" w:hAnsi="Courier New" w:cs="Courier New" w:hint="default"/>
      </w:rPr>
    </w:lvl>
    <w:lvl w:ilvl="8" w:tplc="ED5C811E">
      <w:start w:val="1"/>
      <w:numFmt w:val="bullet"/>
      <w:lvlText w:val=""/>
      <w:lvlJc w:val="left"/>
      <w:pPr>
        <w:ind w:left="6840" w:hanging="360"/>
      </w:pPr>
      <w:rPr>
        <w:rFonts w:ascii="Wingdings" w:hAnsi="Wingdings" w:hint="default"/>
      </w:rPr>
    </w:lvl>
  </w:abstractNum>
  <w:abstractNum w:abstractNumId="76" w15:restartNumberingAfterBreak="0">
    <w:nsid w:val="214B7068"/>
    <w:multiLevelType w:val="hybridMultilevel"/>
    <w:tmpl w:val="176272B8"/>
    <w:lvl w:ilvl="0" w:tplc="9BD604A4">
      <w:start w:val="1"/>
      <w:numFmt w:val="bullet"/>
      <w:lvlText w:val=""/>
      <w:lvlJc w:val="left"/>
      <w:pPr>
        <w:ind w:left="770" w:hanging="360"/>
      </w:pPr>
      <w:rPr>
        <w:rFonts w:ascii="Symbol" w:hAnsi="Symbol" w:hint="default"/>
      </w:rPr>
    </w:lvl>
    <w:lvl w:ilvl="1" w:tplc="683C5D1E">
      <w:start w:val="1"/>
      <w:numFmt w:val="bullet"/>
      <w:lvlText w:val="•"/>
      <w:lvlJc w:val="left"/>
      <w:pPr>
        <w:ind w:left="1835" w:hanging="705"/>
      </w:pPr>
      <w:rPr>
        <w:rFonts w:ascii="Times New Roman" w:eastAsia="Times New Roman" w:hAnsi="Times New Roman" w:cs="Times New Roman" w:hint="default"/>
      </w:rPr>
    </w:lvl>
    <w:lvl w:ilvl="2" w:tplc="E20EE900">
      <w:start w:val="1"/>
      <w:numFmt w:val="bullet"/>
      <w:lvlText w:val=""/>
      <w:lvlJc w:val="left"/>
      <w:pPr>
        <w:ind w:left="2210" w:hanging="360"/>
      </w:pPr>
      <w:rPr>
        <w:rFonts w:ascii="Wingdings" w:hAnsi="Wingdings" w:hint="default"/>
      </w:rPr>
    </w:lvl>
    <w:lvl w:ilvl="3" w:tplc="5AE0B928">
      <w:start w:val="1"/>
      <w:numFmt w:val="bullet"/>
      <w:lvlText w:val=""/>
      <w:lvlJc w:val="left"/>
      <w:pPr>
        <w:ind w:left="2930" w:hanging="360"/>
      </w:pPr>
      <w:rPr>
        <w:rFonts w:ascii="Symbol" w:hAnsi="Symbol" w:hint="default"/>
      </w:rPr>
    </w:lvl>
    <w:lvl w:ilvl="4" w:tplc="B86EEA22">
      <w:start w:val="1"/>
      <w:numFmt w:val="bullet"/>
      <w:lvlText w:val="o"/>
      <w:lvlJc w:val="left"/>
      <w:pPr>
        <w:ind w:left="3650" w:hanging="360"/>
      </w:pPr>
      <w:rPr>
        <w:rFonts w:ascii="Courier New" w:hAnsi="Courier New" w:cs="Courier New" w:hint="default"/>
      </w:rPr>
    </w:lvl>
    <w:lvl w:ilvl="5" w:tplc="D1F05E3A">
      <w:start w:val="1"/>
      <w:numFmt w:val="bullet"/>
      <w:lvlText w:val=""/>
      <w:lvlJc w:val="left"/>
      <w:pPr>
        <w:ind w:left="4370" w:hanging="360"/>
      </w:pPr>
      <w:rPr>
        <w:rFonts w:ascii="Wingdings" w:hAnsi="Wingdings" w:hint="default"/>
      </w:rPr>
    </w:lvl>
    <w:lvl w:ilvl="6" w:tplc="4B8EDF88">
      <w:start w:val="1"/>
      <w:numFmt w:val="bullet"/>
      <w:lvlText w:val=""/>
      <w:lvlJc w:val="left"/>
      <w:pPr>
        <w:ind w:left="5090" w:hanging="360"/>
      </w:pPr>
      <w:rPr>
        <w:rFonts w:ascii="Symbol" w:hAnsi="Symbol" w:hint="default"/>
      </w:rPr>
    </w:lvl>
    <w:lvl w:ilvl="7" w:tplc="DE1EC69C">
      <w:start w:val="1"/>
      <w:numFmt w:val="bullet"/>
      <w:lvlText w:val="o"/>
      <w:lvlJc w:val="left"/>
      <w:pPr>
        <w:ind w:left="5810" w:hanging="360"/>
      </w:pPr>
      <w:rPr>
        <w:rFonts w:ascii="Courier New" w:hAnsi="Courier New" w:cs="Courier New" w:hint="default"/>
      </w:rPr>
    </w:lvl>
    <w:lvl w:ilvl="8" w:tplc="E8C69D6A">
      <w:start w:val="1"/>
      <w:numFmt w:val="bullet"/>
      <w:lvlText w:val=""/>
      <w:lvlJc w:val="left"/>
      <w:pPr>
        <w:ind w:left="6530" w:hanging="360"/>
      </w:pPr>
      <w:rPr>
        <w:rFonts w:ascii="Wingdings" w:hAnsi="Wingdings" w:hint="default"/>
      </w:rPr>
    </w:lvl>
  </w:abstractNum>
  <w:abstractNum w:abstractNumId="77" w15:restartNumberingAfterBreak="0">
    <w:nsid w:val="21921595"/>
    <w:multiLevelType w:val="hybridMultilevel"/>
    <w:tmpl w:val="39DC134E"/>
    <w:lvl w:ilvl="0" w:tplc="F4040102">
      <w:start w:val="1"/>
      <w:numFmt w:val="bullet"/>
      <w:lvlText w:val=""/>
      <w:lvlJc w:val="left"/>
      <w:pPr>
        <w:ind w:left="1080" w:hanging="360"/>
      </w:pPr>
      <w:rPr>
        <w:rFonts w:ascii="Symbol" w:hAnsi="Symbol" w:hint="default"/>
      </w:rPr>
    </w:lvl>
    <w:lvl w:ilvl="1" w:tplc="2056F600">
      <w:start w:val="1"/>
      <w:numFmt w:val="bullet"/>
      <w:lvlText w:val="o"/>
      <w:lvlJc w:val="left"/>
      <w:pPr>
        <w:ind w:left="1800" w:hanging="360"/>
      </w:pPr>
      <w:rPr>
        <w:rFonts w:ascii="Courier New" w:hAnsi="Courier New" w:cs="Courier New" w:hint="default"/>
      </w:rPr>
    </w:lvl>
    <w:lvl w:ilvl="2" w:tplc="16E6E254">
      <w:start w:val="1"/>
      <w:numFmt w:val="bullet"/>
      <w:lvlText w:val=""/>
      <w:lvlJc w:val="left"/>
      <w:pPr>
        <w:ind w:left="2520" w:hanging="360"/>
      </w:pPr>
      <w:rPr>
        <w:rFonts w:ascii="Wingdings" w:hAnsi="Wingdings" w:hint="default"/>
      </w:rPr>
    </w:lvl>
    <w:lvl w:ilvl="3" w:tplc="732E1668">
      <w:start w:val="1"/>
      <w:numFmt w:val="bullet"/>
      <w:lvlText w:val=""/>
      <w:lvlJc w:val="left"/>
      <w:pPr>
        <w:ind w:left="3240" w:hanging="360"/>
      </w:pPr>
      <w:rPr>
        <w:rFonts w:ascii="Symbol" w:hAnsi="Symbol" w:hint="default"/>
      </w:rPr>
    </w:lvl>
    <w:lvl w:ilvl="4" w:tplc="FF587CE2">
      <w:start w:val="1"/>
      <w:numFmt w:val="bullet"/>
      <w:lvlText w:val="o"/>
      <w:lvlJc w:val="left"/>
      <w:pPr>
        <w:ind w:left="3960" w:hanging="360"/>
      </w:pPr>
      <w:rPr>
        <w:rFonts w:ascii="Courier New" w:hAnsi="Courier New" w:cs="Courier New" w:hint="default"/>
      </w:rPr>
    </w:lvl>
    <w:lvl w:ilvl="5" w:tplc="782A5158">
      <w:start w:val="1"/>
      <w:numFmt w:val="bullet"/>
      <w:lvlText w:val=""/>
      <w:lvlJc w:val="left"/>
      <w:pPr>
        <w:ind w:left="4680" w:hanging="360"/>
      </w:pPr>
      <w:rPr>
        <w:rFonts w:ascii="Wingdings" w:hAnsi="Wingdings" w:hint="default"/>
      </w:rPr>
    </w:lvl>
    <w:lvl w:ilvl="6" w:tplc="29284546">
      <w:start w:val="1"/>
      <w:numFmt w:val="bullet"/>
      <w:lvlText w:val=""/>
      <w:lvlJc w:val="left"/>
      <w:pPr>
        <w:ind w:left="5400" w:hanging="360"/>
      </w:pPr>
      <w:rPr>
        <w:rFonts w:ascii="Symbol" w:hAnsi="Symbol" w:hint="default"/>
      </w:rPr>
    </w:lvl>
    <w:lvl w:ilvl="7" w:tplc="E258FF34">
      <w:start w:val="1"/>
      <w:numFmt w:val="bullet"/>
      <w:lvlText w:val="o"/>
      <w:lvlJc w:val="left"/>
      <w:pPr>
        <w:ind w:left="6120" w:hanging="360"/>
      </w:pPr>
      <w:rPr>
        <w:rFonts w:ascii="Courier New" w:hAnsi="Courier New" w:cs="Courier New" w:hint="default"/>
      </w:rPr>
    </w:lvl>
    <w:lvl w:ilvl="8" w:tplc="1F1A8C50">
      <w:start w:val="1"/>
      <w:numFmt w:val="bullet"/>
      <w:lvlText w:val=""/>
      <w:lvlJc w:val="left"/>
      <w:pPr>
        <w:ind w:left="6840" w:hanging="360"/>
      </w:pPr>
      <w:rPr>
        <w:rFonts w:ascii="Wingdings" w:hAnsi="Wingdings" w:hint="default"/>
      </w:rPr>
    </w:lvl>
  </w:abstractNum>
  <w:abstractNum w:abstractNumId="78" w15:restartNumberingAfterBreak="0">
    <w:nsid w:val="21D05BB1"/>
    <w:multiLevelType w:val="hybridMultilevel"/>
    <w:tmpl w:val="AD960432"/>
    <w:lvl w:ilvl="0" w:tplc="5EBA7C5A">
      <w:start w:val="1"/>
      <w:numFmt w:val="bullet"/>
      <w:lvlText w:val=""/>
      <w:lvlJc w:val="left"/>
      <w:pPr>
        <w:ind w:left="1080" w:hanging="360"/>
      </w:pPr>
      <w:rPr>
        <w:rFonts w:ascii="Symbol" w:hAnsi="Symbol" w:hint="default"/>
      </w:rPr>
    </w:lvl>
    <w:lvl w:ilvl="1" w:tplc="27DA5EB4">
      <w:start w:val="1"/>
      <w:numFmt w:val="bullet"/>
      <w:lvlText w:val="o"/>
      <w:lvlJc w:val="left"/>
      <w:pPr>
        <w:ind w:left="1800" w:hanging="360"/>
      </w:pPr>
      <w:rPr>
        <w:rFonts w:ascii="Courier New" w:hAnsi="Courier New" w:cs="Courier New" w:hint="default"/>
      </w:rPr>
    </w:lvl>
    <w:lvl w:ilvl="2" w:tplc="92DCAF98">
      <w:start w:val="1"/>
      <w:numFmt w:val="bullet"/>
      <w:lvlText w:val=""/>
      <w:lvlJc w:val="left"/>
      <w:pPr>
        <w:ind w:left="2520" w:hanging="360"/>
      </w:pPr>
      <w:rPr>
        <w:rFonts w:ascii="Wingdings" w:hAnsi="Wingdings" w:hint="default"/>
      </w:rPr>
    </w:lvl>
    <w:lvl w:ilvl="3" w:tplc="01D81DBE">
      <w:start w:val="1"/>
      <w:numFmt w:val="bullet"/>
      <w:lvlText w:val=""/>
      <w:lvlJc w:val="left"/>
      <w:pPr>
        <w:ind w:left="3240" w:hanging="360"/>
      </w:pPr>
      <w:rPr>
        <w:rFonts w:ascii="Symbol" w:hAnsi="Symbol" w:hint="default"/>
      </w:rPr>
    </w:lvl>
    <w:lvl w:ilvl="4" w:tplc="4606E250">
      <w:start w:val="1"/>
      <w:numFmt w:val="bullet"/>
      <w:lvlText w:val="o"/>
      <w:lvlJc w:val="left"/>
      <w:pPr>
        <w:ind w:left="3960" w:hanging="360"/>
      </w:pPr>
      <w:rPr>
        <w:rFonts w:ascii="Courier New" w:hAnsi="Courier New" w:cs="Courier New" w:hint="default"/>
      </w:rPr>
    </w:lvl>
    <w:lvl w:ilvl="5" w:tplc="DD84BD06">
      <w:start w:val="1"/>
      <w:numFmt w:val="bullet"/>
      <w:lvlText w:val=""/>
      <w:lvlJc w:val="left"/>
      <w:pPr>
        <w:ind w:left="4680" w:hanging="360"/>
      </w:pPr>
      <w:rPr>
        <w:rFonts w:ascii="Wingdings" w:hAnsi="Wingdings" w:hint="default"/>
      </w:rPr>
    </w:lvl>
    <w:lvl w:ilvl="6" w:tplc="2982E91C">
      <w:start w:val="1"/>
      <w:numFmt w:val="bullet"/>
      <w:lvlText w:val=""/>
      <w:lvlJc w:val="left"/>
      <w:pPr>
        <w:ind w:left="5400" w:hanging="360"/>
      </w:pPr>
      <w:rPr>
        <w:rFonts w:ascii="Symbol" w:hAnsi="Symbol" w:hint="default"/>
      </w:rPr>
    </w:lvl>
    <w:lvl w:ilvl="7" w:tplc="90326F62">
      <w:start w:val="1"/>
      <w:numFmt w:val="bullet"/>
      <w:lvlText w:val="o"/>
      <w:lvlJc w:val="left"/>
      <w:pPr>
        <w:ind w:left="6120" w:hanging="360"/>
      </w:pPr>
      <w:rPr>
        <w:rFonts w:ascii="Courier New" w:hAnsi="Courier New" w:cs="Courier New" w:hint="default"/>
      </w:rPr>
    </w:lvl>
    <w:lvl w:ilvl="8" w:tplc="5D10988C">
      <w:start w:val="1"/>
      <w:numFmt w:val="bullet"/>
      <w:lvlText w:val=""/>
      <w:lvlJc w:val="left"/>
      <w:pPr>
        <w:ind w:left="6840" w:hanging="360"/>
      </w:pPr>
      <w:rPr>
        <w:rFonts w:ascii="Wingdings" w:hAnsi="Wingdings" w:hint="default"/>
      </w:rPr>
    </w:lvl>
  </w:abstractNum>
  <w:abstractNum w:abstractNumId="79" w15:restartNumberingAfterBreak="0">
    <w:nsid w:val="22222B9A"/>
    <w:multiLevelType w:val="hybridMultilevel"/>
    <w:tmpl w:val="CB7C06C8"/>
    <w:lvl w:ilvl="0" w:tplc="9EA0D5BA">
      <w:start w:val="1"/>
      <w:numFmt w:val="bullet"/>
      <w:lvlText w:val=""/>
      <w:lvlJc w:val="left"/>
      <w:pPr>
        <w:ind w:left="1080" w:hanging="360"/>
      </w:pPr>
      <w:rPr>
        <w:rFonts w:ascii="Symbol" w:hAnsi="Symbol" w:hint="default"/>
      </w:rPr>
    </w:lvl>
    <w:lvl w:ilvl="1" w:tplc="E55A5592">
      <w:start w:val="1"/>
      <w:numFmt w:val="bullet"/>
      <w:lvlText w:val="o"/>
      <w:lvlJc w:val="left"/>
      <w:pPr>
        <w:ind w:left="1800" w:hanging="360"/>
      </w:pPr>
      <w:rPr>
        <w:rFonts w:ascii="Courier New" w:hAnsi="Courier New" w:cs="Courier New" w:hint="default"/>
      </w:rPr>
    </w:lvl>
    <w:lvl w:ilvl="2" w:tplc="31E45F5A">
      <w:start w:val="1"/>
      <w:numFmt w:val="bullet"/>
      <w:lvlText w:val=""/>
      <w:lvlJc w:val="left"/>
      <w:pPr>
        <w:ind w:left="2520" w:hanging="360"/>
      </w:pPr>
      <w:rPr>
        <w:rFonts w:ascii="Wingdings" w:hAnsi="Wingdings" w:hint="default"/>
      </w:rPr>
    </w:lvl>
    <w:lvl w:ilvl="3" w:tplc="57D4FBD4">
      <w:start w:val="1"/>
      <w:numFmt w:val="bullet"/>
      <w:lvlText w:val=""/>
      <w:lvlJc w:val="left"/>
      <w:pPr>
        <w:ind w:left="3240" w:hanging="360"/>
      </w:pPr>
      <w:rPr>
        <w:rFonts w:ascii="Symbol" w:hAnsi="Symbol" w:hint="default"/>
      </w:rPr>
    </w:lvl>
    <w:lvl w:ilvl="4" w:tplc="8182CAD8">
      <w:start w:val="1"/>
      <w:numFmt w:val="bullet"/>
      <w:lvlText w:val="o"/>
      <w:lvlJc w:val="left"/>
      <w:pPr>
        <w:ind w:left="3960" w:hanging="360"/>
      </w:pPr>
      <w:rPr>
        <w:rFonts w:ascii="Courier New" w:hAnsi="Courier New" w:cs="Courier New" w:hint="default"/>
      </w:rPr>
    </w:lvl>
    <w:lvl w:ilvl="5" w:tplc="57DCE4FC">
      <w:start w:val="1"/>
      <w:numFmt w:val="bullet"/>
      <w:lvlText w:val=""/>
      <w:lvlJc w:val="left"/>
      <w:pPr>
        <w:ind w:left="4680" w:hanging="360"/>
      </w:pPr>
      <w:rPr>
        <w:rFonts w:ascii="Wingdings" w:hAnsi="Wingdings" w:hint="default"/>
      </w:rPr>
    </w:lvl>
    <w:lvl w:ilvl="6" w:tplc="308CB808">
      <w:start w:val="1"/>
      <w:numFmt w:val="bullet"/>
      <w:lvlText w:val=""/>
      <w:lvlJc w:val="left"/>
      <w:pPr>
        <w:ind w:left="5400" w:hanging="360"/>
      </w:pPr>
      <w:rPr>
        <w:rFonts w:ascii="Symbol" w:hAnsi="Symbol" w:hint="default"/>
      </w:rPr>
    </w:lvl>
    <w:lvl w:ilvl="7" w:tplc="BB4CD53E">
      <w:start w:val="1"/>
      <w:numFmt w:val="bullet"/>
      <w:lvlText w:val="o"/>
      <w:lvlJc w:val="left"/>
      <w:pPr>
        <w:ind w:left="6120" w:hanging="360"/>
      </w:pPr>
      <w:rPr>
        <w:rFonts w:ascii="Courier New" w:hAnsi="Courier New" w:cs="Courier New" w:hint="default"/>
      </w:rPr>
    </w:lvl>
    <w:lvl w:ilvl="8" w:tplc="55948A3C">
      <w:start w:val="1"/>
      <w:numFmt w:val="bullet"/>
      <w:lvlText w:val=""/>
      <w:lvlJc w:val="left"/>
      <w:pPr>
        <w:ind w:left="6840" w:hanging="360"/>
      </w:pPr>
      <w:rPr>
        <w:rFonts w:ascii="Wingdings" w:hAnsi="Wingdings" w:hint="default"/>
      </w:rPr>
    </w:lvl>
  </w:abstractNum>
  <w:abstractNum w:abstractNumId="80" w15:restartNumberingAfterBreak="0">
    <w:nsid w:val="22293EBA"/>
    <w:multiLevelType w:val="hybridMultilevel"/>
    <w:tmpl w:val="2EDE4CB8"/>
    <w:lvl w:ilvl="0" w:tplc="8ED4E610">
      <w:start w:val="1"/>
      <w:numFmt w:val="bullet"/>
      <w:lvlText w:val=""/>
      <w:lvlJc w:val="left"/>
      <w:pPr>
        <w:ind w:left="1080" w:hanging="360"/>
      </w:pPr>
      <w:rPr>
        <w:rFonts w:ascii="Symbol" w:hAnsi="Symbol" w:hint="default"/>
      </w:rPr>
    </w:lvl>
    <w:lvl w:ilvl="1" w:tplc="B164D15E">
      <w:start w:val="1"/>
      <w:numFmt w:val="bullet"/>
      <w:lvlText w:val="o"/>
      <w:lvlJc w:val="left"/>
      <w:pPr>
        <w:ind w:left="1800" w:hanging="360"/>
      </w:pPr>
      <w:rPr>
        <w:rFonts w:ascii="Courier New" w:hAnsi="Courier New" w:cs="Courier New" w:hint="default"/>
      </w:rPr>
    </w:lvl>
    <w:lvl w:ilvl="2" w:tplc="92380DBE">
      <w:start w:val="1"/>
      <w:numFmt w:val="bullet"/>
      <w:lvlText w:val=""/>
      <w:lvlJc w:val="left"/>
      <w:pPr>
        <w:ind w:left="2520" w:hanging="360"/>
      </w:pPr>
      <w:rPr>
        <w:rFonts w:ascii="Wingdings" w:hAnsi="Wingdings" w:hint="default"/>
      </w:rPr>
    </w:lvl>
    <w:lvl w:ilvl="3" w:tplc="7A1C067C">
      <w:start w:val="1"/>
      <w:numFmt w:val="bullet"/>
      <w:lvlText w:val=""/>
      <w:lvlJc w:val="left"/>
      <w:pPr>
        <w:ind w:left="3240" w:hanging="360"/>
      </w:pPr>
      <w:rPr>
        <w:rFonts w:ascii="Symbol" w:hAnsi="Symbol" w:hint="default"/>
      </w:rPr>
    </w:lvl>
    <w:lvl w:ilvl="4" w:tplc="FB9C5D24">
      <w:start w:val="1"/>
      <w:numFmt w:val="bullet"/>
      <w:lvlText w:val="o"/>
      <w:lvlJc w:val="left"/>
      <w:pPr>
        <w:ind w:left="3960" w:hanging="360"/>
      </w:pPr>
      <w:rPr>
        <w:rFonts w:ascii="Courier New" w:hAnsi="Courier New" w:cs="Courier New" w:hint="default"/>
      </w:rPr>
    </w:lvl>
    <w:lvl w:ilvl="5" w:tplc="959A9F56">
      <w:start w:val="1"/>
      <w:numFmt w:val="bullet"/>
      <w:lvlText w:val=""/>
      <w:lvlJc w:val="left"/>
      <w:pPr>
        <w:ind w:left="4680" w:hanging="360"/>
      </w:pPr>
      <w:rPr>
        <w:rFonts w:ascii="Wingdings" w:hAnsi="Wingdings" w:hint="default"/>
      </w:rPr>
    </w:lvl>
    <w:lvl w:ilvl="6" w:tplc="3F528376">
      <w:start w:val="1"/>
      <w:numFmt w:val="bullet"/>
      <w:lvlText w:val=""/>
      <w:lvlJc w:val="left"/>
      <w:pPr>
        <w:ind w:left="5400" w:hanging="360"/>
      </w:pPr>
      <w:rPr>
        <w:rFonts w:ascii="Symbol" w:hAnsi="Symbol" w:hint="default"/>
      </w:rPr>
    </w:lvl>
    <w:lvl w:ilvl="7" w:tplc="EEB06A9A">
      <w:start w:val="1"/>
      <w:numFmt w:val="bullet"/>
      <w:lvlText w:val="o"/>
      <w:lvlJc w:val="left"/>
      <w:pPr>
        <w:ind w:left="6120" w:hanging="360"/>
      </w:pPr>
      <w:rPr>
        <w:rFonts w:ascii="Courier New" w:hAnsi="Courier New" w:cs="Courier New" w:hint="default"/>
      </w:rPr>
    </w:lvl>
    <w:lvl w:ilvl="8" w:tplc="167E1ECE">
      <w:start w:val="1"/>
      <w:numFmt w:val="bullet"/>
      <w:lvlText w:val=""/>
      <w:lvlJc w:val="left"/>
      <w:pPr>
        <w:ind w:left="6840" w:hanging="360"/>
      </w:pPr>
      <w:rPr>
        <w:rFonts w:ascii="Wingdings" w:hAnsi="Wingdings" w:hint="default"/>
      </w:rPr>
    </w:lvl>
  </w:abstractNum>
  <w:abstractNum w:abstractNumId="81" w15:restartNumberingAfterBreak="0">
    <w:nsid w:val="23CB4BDF"/>
    <w:multiLevelType w:val="hybridMultilevel"/>
    <w:tmpl w:val="0248CF40"/>
    <w:lvl w:ilvl="0" w:tplc="79C28ADA">
      <w:start w:val="1"/>
      <w:numFmt w:val="bullet"/>
      <w:lvlText w:val=""/>
      <w:lvlJc w:val="left"/>
      <w:pPr>
        <w:ind w:left="1080" w:hanging="360"/>
      </w:pPr>
      <w:rPr>
        <w:rFonts w:ascii="Symbol" w:hAnsi="Symbol" w:hint="default"/>
      </w:rPr>
    </w:lvl>
    <w:lvl w:ilvl="1" w:tplc="4C56E736">
      <w:start w:val="1"/>
      <w:numFmt w:val="bullet"/>
      <w:lvlText w:val="o"/>
      <w:lvlJc w:val="left"/>
      <w:pPr>
        <w:ind w:left="1800" w:hanging="360"/>
      </w:pPr>
      <w:rPr>
        <w:rFonts w:ascii="Courier New" w:hAnsi="Courier New" w:cs="Courier New" w:hint="default"/>
      </w:rPr>
    </w:lvl>
    <w:lvl w:ilvl="2" w:tplc="9B5C7DC2">
      <w:start w:val="1"/>
      <w:numFmt w:val="bullet"/>
      <w:lvlText w:val=""/>
      <w:lvlJc w:val="left"/>
      <w:pPr>
        <w:ind w:left="2520" w:hanging="360"/>
      </w:pPr>
      <w:rPr>
        <w:rFonts w:ascii="Wingdings" w:hAnsi="Wingdings" w:hint="default"/>
      </w:rPr>
    </w:lvl>
    <w:lvl w:ilvl="3" w:tplc="FEEE9A04">
      <w:start w:val="1"/>
      <w:numFmt w:val="bullet"/>
      <w:lvlText w:val=""/>
      <w:lvlJc w:val="left"/>
      <w:pPr>
        <w:ind w:left="3240" w:hanging="360"/>
      </w:pPr>
      <w:rPr>
        <w:rFonts w:ascii="Symbol" w:hAnsi="Symbol" w:hint="default"/>
      </w:rPr>
    </w:lvl>
    <w:lvl w:ilvl="4" w:tplc="394EE148">
      <w:start w:val="1"/>
      <w:numFmt w:val="bullet"/>
      <w:lvlText w:val="o"/>
      <w:lvlJc w:val="left"/>
      <w:pPr>
        <w:ind w:left="3960" w:hanging="360"/>
      </w:pPr>
      <w:rPr>
        <w:rFonts w:ascii="Courier New" w:hAnsi="Courier New" w:cs="Courier New" w:hint="default"/>
      </w:rPr>
    </w:lvl>
    <w:lvl w:ilvl="5" w:tplc="1C08DE7A">
      <w:start w:val="1"/>
      <w:numFmt w:val="bullet"/>
      <w:lvlText w:val=""/>
      <w:lvlJc w:val="left"/>
      <w:pPr>
        <w:ind w:left="4680" w:hanging="360"/>
      </w:pPr>
      <w:rPr>
        <w:rFonts w:ascii="Wingdings" w:hAnsi="Wingdings" w:hint="default"/>
      </w:rPr>
    </w:lvl>
    <w:lvl w:ilvl="6" w:tplc="6A52641E">
      <w:start w:val="1"/>
      <w:numFmt w:val="bullet"/>
      <w:lvlText w:val=""/>
      <w:lvlJc w:val="left"/>
      <w:pPr>
        <w:ind w:left="5400" w:hanging="360"/>
      </w:pPr>
      <w:rPr>
        <w:rFonts w:ascii="Symbol" w:hAnsi="Symbol" w:hint="default"/>
      </w:rPr>
    </w:lvl>
    <w:lvl w:ilvl="7" w:tplc="5972E2CC">
      <w:start w:val="1"/>
      <w:numFmt w:val="bullet"/>
      <w:lvlText w:val="o"/>
      <w:lvlJc w:val="left"/>
      <w:pPr>
        <w:ind w:left="6120" w:hanging="360"/>
      </w:pPr>
      <w:rPr>
        <w:rFonts w:ascii="Courier New" w:hAnsi="Courier New" w:cs="Courier New" w:hint="default"/>
      </w:rPr>
    </w:lvl>
    <w:lvl w:ilvl="8" w:tplc="3C32CC8A">
      <w:start w:val="1"/>
      <w:numFmt w:val="bullet"/>
      <w:lvlText w:val=""/>
      <w:lvlJc w:val="left"/>
      <w:pPr>
        <w:ind w:left="6840" w:hanging="360"/>
      </w:pPr>
      <w:rPr>
        <w:rFonts w:ascii="Wingdings" w:hAnsi="Wingdings" w:hint="default"/>
      </w:rPr>
    </w:lvl>
  </w:abstractNum>
  <w:abstractNum w:abstractNumId="82" w15:restartNumberingAfterBreak="0">
    <w:nsid w:val="23E960E8"/>
    <w:multiLevelType w:val="hybridMultilevel"/>
    <w:tmpl w:val="E118E5BA"/>
    <w:lvl w:ilvl="0" w:tplc="9EEA1684">
      <w:start w:val="1"/>
      <w:numFmt w:val="bullet"/>
      <w:lvlText w:val=""/>
      <w:lvlJc w:val="left"/>
      <w:pPr>
        <w:ind w:left="1080" w:hanging="360"/>
      </w:pPr>
      <w:rPr>
        <w:rFonts w:ascii="Symbol" w:hAnsi="Symbol" w:hint="default"/>
      </w:rPr>
    </w:lvl>
    <w:lvl w:ilvl="1" w:tplc="05A288E8">
      <w:start w:val="1"/>
      <w:numFmt w:val="bullet"/>
      <w:lvlText w:val="•"/>
      <w:lvlJc w:val="left"/>
      <w:pPr>
        <w:ind w:left="2145" w:hanging="705"/>
      </w:pPr>
      <w:rPr>
        <w:rFonts w:ascii="Times New Roman" w:eastAsia="Times New Roman" w:hAnsi="Times New Roman" w:cs="Times New Roman" w:hint="default"/>
      </w:rPr>
    </w:lvl>
    <w:lvl w:ilvl="2" w:tplc="C948605A">
      <w:start w:val="1"/>
      <w:numFmt w:val="bullet"/>
      <w:lvlText w:val=""/>
      <w:lvlJc w:val="left"/>
      <w:pPr>
        <w:ind w:left="2520" w:hanging="360"/>
      </w:pPr>
      <w:rPr>
        <w:rFonts w:ascii="Wingdings" w:hAnsi="Wingdings" w:hint="default"/>
      </w:rPr>
    </w:lvl>
    <w:lvl w:ilvl="3" w:tplc="B4DE478A">
      <w:start w:val="1"/>
      <w:numFmt w:val="bullet"/>
      <w:lvlText w:val=""/>
      <w:lvlJc w:val="left"/>
      <w:pPr>
        <w:ind w:left="3240" w:hanging="360"/>
      </w:pPr>
      <w:rPr>
        <w:rFonts w:ascii="Symbol" w:hAnsi="Symbol" w:hint="default"/>
      </w:rPr>
    </w:lvl>
    <w:lvl w:ilvl="4" w:tplc="F7564E5E">
      <w:start w:val="1"/>
      <w:numFmt w:val="bullet"/>
      <w:lvlText w:val="o"/>
      <w:lvlJc w:val="left"/>
      <w:pPr>
        <w:ind w:left="3960" w:hanging="360"/>
      </w:pPr>
      <w:rPr>
        <w:rFonts w:ascii="Courier New" w:hAnsi="Courier New" w:cs="Courier New" w:hint="default"/>
      </w:rPr>
    </w:lvl>
    <w:lvl w:ilvl="5" w:tplc="FB021ED6">
      <w:start w:val="1"/>
      <w:numFmt w:val="bullet"/>
      <w:lvlText w:val=""/>
      <w:lvlJc w:val="left"/>
      <w:pPr>
        <w:ind w:left="4680" w:hanging="360"/>
      </w:pPr>
      <w:rPr>
        <w:rFonts w:ascii="Wingdings" w:hAnsi="Wingdings" w:hint="default"/>
      </w:rPr>
    </w:lvl>
    <w:lvl w:ilvl="6" w:tplc="37A66DDC">
      <w:start w:val="1"/>
      <w:numFmt w:val="bullet"/>
      <w:lvlText w:val=""/>
      <w:lvlJc w:val="left"/>
      <w:pPr>
        <w:ind w:left="5400" w:hanging="360"/>
      </w:pPr>
      <w:rPr>
        <w:rFonts w:ascii="Symbol" w:hAnsi="Symbol" w:hint="default"/>
      </w:rPr>
    </w:lvl>
    <w:lvl w:ilvl="7" w:tplc="0CC090AC">
      <w:start w:val="1"/>
      <w:numFmt w:val="bullet"/>
      <w:lvlText w:val="o"/>
      <w:lvlJc w:val="left"/>
      <w:pPr>
        <w:ind w:left="6120" w:hanging="360"/>
      </w:pPr>
      <w:rPr>
        <w:rFonts w:ascii="Courier New" w:hAnsi="Courier New" w:cs="Courier New" w:hint="default"/>
      </w:rPr>
    </w:lvl>
    <w:lvl w:ilvl="8" w:tplc="9F286820">
      <w:start w:val="1"/>
      <w:numFmt w:val="bullet"/>
      <w:lvlText w:val=""/>
      <w:lvlJc w:val="left"/>
      <w:pPr>
        <w:ind w:left="6840" w:hanging="360"/>
      </w:pPr>
      <w:rPr>
        <w:rFonts w:ascii="Wingdings" w:hAnsi="Wingdings" w:hint="default"/>
      </w:rPr>
    </w:lvl>
  </w:abstractNum>
  <w:abstractNum w:abstractNumId="83" w15:restartNumberingAfterBreak="0">
    <w:nsid w:val="25DD5695"/>
    <w:multiLevelType w:val="hybridMultilevel"/>
    <w:tmpl w:val="BC408792"/>
    <w:lvl w:ilvl="0" w:tplc="681C6F52">
      <w:start w:val="1"/>
      <w:numFmt w:val="bullet"/>
      <w:lvlText w:val=""/>
      <w:lvlJc w:val="left"/>
      <w:pPr>
        <w:ind w:left="1080" w:hanging="360"/>
      </w:pPr>
      <w:rPr>
        <w:rFonts w:ascii="Symbol" w:hAnsi="Symbol" w:hint="default"/>
      </w:rPr>
    </w:lvl>
    <w:lvl w:ilvl="1" w:tplc="40A0CF20">
      <w:start w:val="1"/>
      <w:numFmt w:val="bullet"/>
      <w:lvlText w:val="o"/>
      <w:lvlJc w:val="left"/>
      <w:pPr>
        <w:ind w:left="1800" w:hanging="360"/>
      </w:pPr>
      <w:rPr>
        <w:rFonts w:ascii="Courier New" w:hAnsi="Courier New" w:cs="Courier New" w:hint="default"/>
      </w:rPr>
    </w:lvl>
    <w:lvl w:ilvl="2" w:tplc="8CC8382A">
      <w:start w:val="1"/>
      <w:numFmt w:val="bullet"/>
      <w:lvlText w:val=""/>
      <w:lvlJc w:val="left"/>
      <w:pPr>
        <w:ind w:left="2520" w:hanging="360"/>
      </w:pPr>
      <w:rPr>
        <w:rFonts w:ascii="Wingdings" w:hAnsi="Wingdings" w:hint="default"/>
      </w:rPr>
    </w:lvl>
    <w:lvl w:ilvl="3" w:tplc="0B169E94">
      <w:start w:val="1"/>
      <w:numFmt w:val="bullet"/>
      <w:lvlText w:val=""/>
      <w:lvlJc w:val="left"/>
      <w:pPr>
        <w:ind w:left="3240" w:hanging="360"/>
      </w:pPr>
      <w:rPr>
        <w:rFonts w:ascii="Symbol" w:hAnsi="Symbol" w:hint="default"/>
      </w:rPr>
    </w:lvl>
    <w:lvl w:ilvl="4" w:tplc="3C20E1C2">
      <w:start w:val="1"/>
      <w:numFmt w:val="bullet"/>
      <w:lvlText w:val="o"/>
      <w:lvlJc w:val="left"/>
      <w:pPr>
        <w:ind w:left="3960" w:hanging="360"/>
      </w:pPr>
      <w:rPr>
        <w:rFonts w:ascii="Courier New" w:hAnsi="Courier New" w:cs="Courier New" w:hint="default"/>
      </w:rPr>
    </w:lvl>
    <w:lvl w:ilvl="5" w:tplc="8A58D88E">
      <w:start w:val="1"/>
      <w:numFmt w:val="bullet"/>
      <w:lvlText w:val=""/>
      <w:lvlJc w:val="left"/>
      <w:pPr>
        <w:ind w:left="4680" w:hanging="360"/>
      </w:pPr>
      <w:rPr>
        <w:rFonts w:ascii="Wingdings" w:hAnsi="Wingdings" w:hint="default"/>
      </w:rPr>
    </w:lvl>
    <w:lvl w:ilvl="6" w:tplc="54ACBBD6">
      <w:start w:val="1"/>
      <w:numFmt w:val="bullet"/>
      <w:lvlText w:val=""/>
      <w:lvlJc w:val="left"/>
      <w:pPr>
        <w:ind w:left="5400" w:hanging="360"/>
      </w:pPr>
      <w:rPr>
        <w:rFonts w:ascii="Symbol" w:hAnsi="Symbol" w:hint="default"/>
      </w:rPr>
    </w:lvl>
    <w:lvl w:ilvl="7" w:tplc="70B8E174">
      <w:start w:val="1"/>
      <w:numFmt w:val="bullet"/>
      <w:lvlText w:val="o"/>
      <w:lvlJc w:val="left"/>
      <w:pPr>
        <w:ind w:left="6120" w:hanging="360"/>
      </w:pPr>
      <w:rPr>
        <w:rFonts w:ascii="Courier New" w:hAnsi="Courier New" w:cs="Courier New" w:hint="default"/>
      </w:rPr>
    </w:lvl>
    <w:lvl w:ilvl="8" w:tplc="D8B0958E">
      <w:start w:val="1"/>
      <w:numFmt w:val="bullet"/>
      <w:lvlText w:val=""/>
      <w:lvlJc w:val="left"/>
      <w:pPr>
        <w:ind w:left="6840" w:hanging="360"/>
      </w:pPr>
      <w:rPr>
        <w:rFonts w:ascii="Wingdings" w:hAnsi="Wingdings" w:hint="default"/>
      </w:rPr>
    </w:lvl>
  </w:abstractNum>
  <w:abstractNum w:abstractNumId="84" w15:restartNumberingAfterBreak="0">
    <w:nsid w:val="261F1D78"/>
    <w:multiLevelType w:val="hybridMultilevel"/>
    <w:tmpl w:val="8EE68D50"/>
    <w:lvl w:ilvl="0" w:tplc="A0FC8C02">
      <w:start w:val="1"/>
      <w:numFmt w:val="bullet"/>
      <w:lvlText w:val=""/>
      <w:lvlJc w:val="left"/>
      <w:pPr>
        <w:ind w:left="1080" w:hanging="360"/>
      </w:pPr>
      <w:rPr>
        <w:rFonts w:ascii="Symbol" w:hAnsi="Symbol" w:hint="default"/>
      </w:rPr>
    </w:lvl>
    <w:lvl w:ilvl="1" w:tplc="A88A52AA">
      <w:start w:val="1"/>
      <w:numFmt w:val="bullet"/>
      <w:lvlText w:val="o"/>
      <w:lvlJc w:val="left"/>
      <w:pPr>
        <w:ind w:left="1800" w:hanging="360"/>
      </w:pPr>
      <w:rPr>
        <w:rFonts w:ascii="Courier New" w:hAnsi="Courier New" w:cs="Courier New" w:hint="default"/>
      </w:rPr>
    </w:lvl>
    <w:lvl w:ilvl="2" w:tplc="AD16B610">
      <w:start w:val="1"/>
      <w:numFmt w:val="bullet"/>
      <w:lvlText w:val=""/>
      <w:lvlJc w:val="left"/>
      <w:pPr>
        <w:ind w:left="2520" w:hanging="360"/>
      </w:pPr>
      <w:rPr>
        <w:rFonts w:ascii="Wingdings" w:hAnsi="Wingdings" w:hint="default"/>
      </w:rPr>
    </w:lvl>
    <w:lvl w:ilvl="3" w:tplc="0D8CFC86">
      <w:start w:val="1"/>
      <w:numFmt w:val="bullet"/>
      <w:lvlText w:val=""/>
      <w:lvlJc w:val="left"/>
      <w:pPr>
        <w:ind w:left="3240" w:hanging="360"/>
      </w:pPr>
      <w:rPr>
        <w:rFonts w:ascii="Symbol" w:hAnsi="Symbol" w:hint="default"/>
      </w:rPr>
    </w:lvl>
    <w:lvl w:ilvl="4" w:tplc="2698F98A">
      <w:start w:val="1"/>
      <w:numFmt w:val="bullet"/>
      <w:lvlText w:val="o"/>
      <w:lvlJc w:val="left"/>
      <w:pPr>
        <w:ind w:left="3960" w:hanging="360"/>
      </w:pPr>
      <w:rPr>
        <w:rFonts w:ascii="Courier New" w:hAnsi="Courier New" w:cs="Courier New" w:hint="default"/>
      </w:rPr>
    </w:lvl>
    <w:lvl w:ilvl="5" w:tplc="B3C05658">
      <w:start w:val="1"/>
      <w:numFmt w:val="bullet"/>
      <w:lvlText w:val=""/>
      <w:lvlJc w:val="left"/>
      <w:pPr>
        <w:ind w:left="4680" w:hanging="360"/>
      </w:pPr>
      <w:rPr>
        <w:rFonts w:ascii="Wingdings" w:hAnsi="Wingdings" w:hint="default"/>
      </w:rPr>
    </w:lvl>
    <w:lvl w:ilvl="6" w:tplc="C8C6DC82">
      <w:start w:val="1"/>
      <w:numFmt w:val="bullet"/>
      <w:lvlText w:val=""/>
      <w:lvlJc w:val="left"/>
      <w:pPr>
        <w:ind w:left="5400" w:hanging="360"/>
      </w:pPr>
      <w:rPr>
        <w:rFonts w:ascii="Symbol" w:hAnsi="Symbol" w:hint="default"/>
      </w:rPr>
    </w:lvl>
    <w:lvl w:ilvl="7" w:tplc="1C68050C">
      <w:start w:val="1"/>
      <w:numFmt w:val="bullet"/>
      <w:lvlText w:val="o"/>
      <w:lvlJc w:val="left"/>
      <w:pPr>
        <w:ind w:left="6120" w:hanging="360"/>
      </w:pPr>
      <w:rPr>
        <w:rFonts w:ascii="Courier New" w:hAnsi="Courier New" w:cs="Courier New" w:hint="default"/>
      </w:rPr>
    </w:lvl>
    <w:lvl w:ilvl="8" w:tplc="0578374E">
      <w:start w:val="1"/>
      <w:numFmt w:val="bullet"/>
      <w:lvlText w:val=""/>
      <w:lvlJc w:val="left"/>
      <w:pPr>
        <w:ind w:left="6840" w:hanging="360"/>
      </w:pPr>
      <w:rPr>
        <w:rFonts w:ascii="Wingdings" w:hAnsi="Wingdings" w:hint="default"/>
      </w:rPr>
    </w:lvl>
  </w:abstractNum>
  <w:abstractNum w:abstractNumId="85" w15:restartNumberingAfterBreak="0">
    <w:nsid w:val="2645701B"/>
    <w:multiLevelType w:val="hybridMultilevel"/>
    <w:tmpl w:val="01546D16"/>
    <w:lvl w:ilvl="0" w:tplc="70EC6928">
      <w:start w:val="1"/>
      <w:numFmt w:val="bullet"/>
      <w:lvlText w:val=""/>
      <w:lvlJc w:val="left"/>
      <w:pPr>
        <w:ind w:left="720" w:hanging="360"/>
      </w:pPr>
      <w:rPr>
        <w:rFonts w:ascii="Symbol" w:hAnsi="Symbol" w:hint="default"/>
      </w:rPr>
    </w:lvl>
    <w:lvl w:ilvl="1" w:tplc="B2808DE0">
      <w:start w:val="1"/>
      <w:numFmt w:val="bullet"/>
      <w:lvlText w:val=""/>
      <w:lvlJc w:val="left"/>
      <w:pPr>
        <w:ind w:left="1440" w:hanging="360"/>
      </w:pPr>
      <w:rPr>
        <w:rFonts w:ascii="Symbol" w:hAnsi="Symbol" w:hint="default"/>
      </w:rPr>
    </w:lvl>
    <w:lvl w:ilvl="2" w:tplc="3E14015C">
      <w:start w:val="1"/>
      <w:numFmt w:val="bullet"/>
      <w:lvlText w:val=""/>
      <w:lvlJc w:val="left"/>
      <w:pPr>
        <w:ind w:left="2160" w:hanging="360"/>
      </w:pPr>
      <w:rPr>
        <w:rFonts w:ascii="Wingdings" w:hAnsi="Wingdings" w:hint="default"/>
      </w:rPr>
    </w:lvl>
    <w:lvl w:ilvl="3" w:tplc="87E27150">
      <w:start w:val="1"/>
      <w:numFmt w:val="bullet"/>
      <w:lvlText w:val=""/>
      <w:lvlJc w:val="left"/>
      <w:pPr>
        <w:ind w:left="2880" w:hanging="360"/>
      </w:pPr>
      <w:rPr>
        <w:rFonts w:ascii="Symbol" w:hAnsi="Symbol" w:hint="default"/>
      </w:rPr>
    </w:lvl>
    <w:lvl w:ilvl="4" w:tplc="9F6C5C6C">
      <w:start w:val="1"/>
      <w:numFmt w:val="bullet"/>
      <w:lvlText w:val="o"/>
      <w:lvlJc w:val="left"/>
      <w:pPr>
        <w:ind w:left="3600" w:hanging="360"/>
      </w:pPr>
      <w:rPr>
        <w:rFonts w:ascii="Courier New" w:hAnsi="Courier New" w:cs="Courier New" w:hint="default"/>
      </w:rPr>
    </w:lvl>
    <w:lvl w:ilvl="5" w:tplc="0B46E074">
      <w:start w:val="1"/>
      <w:numFmt w:val="bullet"/>
      <w:lvlText w:val=""/>
      <w:lvlJc w:val="left"/>
      <w:pPr>
        <w:ind w:left="4320" w:hanging="360"/>
      </w:pPr>
      <w:rPr>
        <w:rFonts w:ascii="Wingdings" w:hAnsi="Wingdings" w:hint="default"/>
      </w:rPr>
    </w:lvl>
    <w:lvl w:ilvl="6" w:tplc="7C761668">
      <w:start w:val="1"/>
      <w:numFmt w:val="bullet"/>
      <w:lvlText w:val=""/>
      <w:lvlJc w:val="left"/>
      <w:pPr>
        <w:ind w:left="5040" w:hanging="360"/>
      </w:pPr>
      <w:rPr>
        <w:rFonts w:ascii="Symbol" w:hAnsi="Symbol" w:hint="default"/>
      </w:rPr>
    </w:lvl>
    <w:lvl w:ilvl="7" w:tplc="0F00AFE2">
      <w:start w:val="1"/>
      <w:numFmt w:val="bullet"/>
      <w:lvlText w:val="o"/>
      <w:lvlJc w:val="left"/>
      <w:pPr>
        <w:ind w:left="5760" w:hanging="360"/>
      </w:pPr>
      <w:rPr>
        <w:rFonts w:ascii="Courier New" w:hAnsi="Courier New" w:cs="Courier New" w:hint="default"/>
      </w:rPr>
    </w:lvl>
    <w:lvl w:ilvl="8" w:tplc="03A0506A">
      <w:start w:val="1"/>
      <w:numFmt w:val="bullet"/>
      <w:lvlText w:val=""/>
      <w:lvlJc w:val="left"/>
      <w:pPr>
        <w:ind w:left="6480" w:hanging="360"/>
      </w:pPr>
      <w:rPr>
        <w:rFonts w:ascii="Wingdings" w:hAnsi="Wingdings" w:hint="default"/>
      </w:rPr>
    </w:lvl>
  </w:abstractNum>
  <w:abstractNum w:abstractNumId="86" w15:restartNumberingAfterBreak="0">
    <w:nsid w:val="26925EF7"/>
    <w:multiLevelType w:val="hybridMultilevel"/>
    <w:tmpl w:val="07083C9C"/>
    <w:lvl w:ilvl="0" w:tplc="88BC00D2">
      <w:start w:val="1"/>
      <w:numFmt w:val="bullet"/>
      <w:lvlText w:val=""/>
      <w:lvlJc w:val="left"/>
      <w:pPr>
        <w:ind w:left="720" w:hanging="360"/>
      </w:pPr>
      <w:rPr>
        <w:rFonts w:ascii="Symbol" w:hAnsi="Symbol" w:hint="default"/>
      </w:rPr>
    </w:lvl>
    <w:lvl w:ilvl="1" w:tplc="D6D68F82">
      <w:start w:val="1"/>
      <w:numFmt w:val="bullet"/>
      <w:lvlText w:val=""/>
      <w:lvlJc w:val="left"/>
      <w:pPr>
        <w:ind w:left="1440" w:hanging="360"/>
      </w:pPr>
      <w:rPr>
        <w:rFonts w:ascii="Symbol" w:hAnsi="Symbol" w:hint="default"/>
      </w:rPr>
    </w:lvl>
    <w:lvl w:ilvl="2" w:tplc="1A56A82E">
      <w:start w:val="1"/>
      <w:numFmt w:val="bullet"/>
      <w:lvlText w:val=""/>
      <w:lvlJc w:val="left"/>
      <w:pPr>
        <w:ind w:left="2160" w:hanging="360"/>
      </w:pPr>
      <w:rPr>
        <w:rFonts w:ascii="Wingdings" w:hAnsi="Wingdings" w:hint="default"/>
      </w:rPr>
    </w:lvl>
    <w:lvl w:ilvl="3" w:tplc="73BC778C">
      <w:start w:val="1"/>
      <w:numFmt w:val="bullet"/>
      <w:lvlText w:val=""/>
      <w:lvlJc w:val="left"/>
      <w:pPr>
        <w:ind w:left="2880" w:hanging="360"/>
      </w:pPr>
      <w:rPr>
        <w:rFonts w:ascii="Symbol" w:hAnsi="Symbol" w:hint="default"/>
      </w:rPr>
    </w:lvl>
    <w:lvl w:ilvl="4" w:tplc="B85075BA">
      <w:start w:val="1"/>
      <w:numFmt w:val="bullet"/>
      <w:lvlText w:val="o"/>
      <w:lvlJc w:val="left"/>
      <w:pPr>
        <w:ind w:left="3600" w:hanging="360"/>
      </w:pPr>
      <w:rPr>
        <w:rFonts w:ascii="Courier New" w:hAnsi="Courier New" w:cs="Courier New" w:hint="default"/>
      </w:rPr>
    </w:lvl>
    <w:lvl w:ilvl="5" w:tplc="D51296F8">
      <w:start w:val="1"/>
      <w:numFmt w:val="bullet"/>
      <w:lvlText w:val=""/>
      <w:lvlJc w:val="left"/>
      <w:pPr>
        <w:ind w:left="4320" w:hanging="360"/>
      </w:pPr>
      <w:rPr>
        <w:rFonts w:ascii="Wingdings" w:hAnsi="Wingdings" w:hint="default"/>
      </w:rPr>
    </w:lvl>
    <w:lvl w:ilvl="6" w:tplc="1F4E45F0">
      <w:start w:val="1"/>
      <w:numFmt w:val="bullet"/>
      <w:lvlText w:val=""/>
      <w:lvlJc w:val="left"/>
      <w:pPr>
        <w:ind w:left="5040" w:hanging="360"/>
      </w:pPr>
      <w:rPr>
        <w:rFonts w:ascii="Symbol" w:hAnsi="Symbol" w:hint="default"/>
      </w:rPr>
    </w:lvl>
    <w:lvl w:ilvl="7" w:tplc="79E0F370">
      <w:start w:val="1"/>
      <w:numFmt w:val="bullet"/>
      <w:lvlText w:val="o"/>
      <w:lvlJc w:val="left"/>
      <w:pPr>
        <w:ind w:left="5760" w:hanging="360"/>
      </w:pPr>
      <w:rPr>
        <w:rFonts w:ascii="Courier New" w:hAnsi="Courier New" w:cs="Courier New" w:hint="default"/>
      </w:rPr>
    </w:lvl>
    <w:lvl w:ilvl="8" w:tplc="A2A0457A">
      <w:start w:val="1"/>
      <w:numFmt w:val="bullet"/>
      <w:lvlText w:val=""/>
      <w:lvlJc w:val="left"/>
      <w:pPr>
        <w:ind w:left="6480" w:hanging="360"/>
      </w:pPr>
      <w:rPr>
        <w:rFonts w:ascii="Wingdings" w:hAnsi="Wingdings" w:hint="default"/>
      </w:rPr>
    </w:lvl>
  </w:abstractNum>
  <w:abstractNum w:abstractNumId="87" w15:restartNumberingAfterBreak="0">
    <w:nsid w:val="28A50067"/>
    <w:multiLevelType w:val="hybridMultilevel"/>
    <w:tmpl w:val="1A6C17EC"/>
    <w:lvl w:ilvl="0" w:tplc="1FA45AC2">
      <w:start w:val="1"/>
      <w:numFmt w:val="bullet"/>
      <w:lvlText w:val=""/>
      <w:lvlJc w:val="left"/>
      <w:pPr>
        <w:ind w:left="1463" w:hanging="360"/>
      </w:pPr>
      <w:rPr>
        <w:rFonts w:ascii="Symbol" w:hAnsi="Symbol" w:hint="default"/>
      </w:rPr>
    </w:lvl>
    <w:lvl w:ilvl="1" w:tplc="4D60CA12">
      <w:start w:val="1"/>
      <w:numFmt w:val="bullet"/>
      <w:lvlText w:val="o"/>
      <w:lvlJc w:val="left"/>
      <w:pPr>
        <w:ind w:left="2183" w:hanging="360"/>
      </w:pPr>
      <w:rPr>
        <w:rFonts w:ascii="Courier New" w:hAnsi="Courier New" w:cs="Courier New" w:hint="default"/>
      </w:rPr>
    </w:lvl>
    <w:lvl w:ilvl="2" w:tplc="978E8794">
      <w:start w:val="1"/>
      <w:numFmt w:val="bullet"/>
      <w:lvlText w:val=""/>
      <w:lvlJc w:val="left"/>
      <w:pPr>
        <w:ind w:left="2903" w:hanging="360"/>
      </w:pPr>
      <w:rPr>
        <w:rFonts w:ascii="Wingdings" w:hAnsi="Wingdings" w:hint="default"/>
      </w:rPr>
    </w:lvl>
    <w:lvl w:ilvl="3" w:tplc="9F82D1E4">
      <w:start w:val="1"/>
      <w:numFmt w:val="bullet"/>
      <w:lvlText w:val=""/>
      <w:lvlJc w:val="left"/>
      <w:pPr>
        <w:ind w:left="3623" w:hanging="360"/>
      </w:pPr>
      <w:rPr>
        <w:rFonts w:ascii="Symbol" w:hAnsi="Symbol" w:hint="default"/>
      </w:rPr>
    </w:lvl>
    <w:lvl w:ilvl="4" w:tplc="D1343BD8">
      <w:start w:val="1"/>
      <w:numFmt w:val="bullet"/>
      <w:lvlText w:val="o"/>
      <w:lvlJc w:val="left"/>
      <w:pPr>
        <w:ind w:left="4343" w:hanging="360"/>
      </w:pPr>
      <w:rPr>
        <w:rFonts w:ascii="Courier New" w:hAnsi="Courier New" w:cs="Courier New" w:hint="default"/>
      </w:rPr>
    </w:lvl>
    <w:lvl w:ilvl="5" w:tplc="4D622E08">
      <w:start w:val="1"/>
      <w:numFmt w:val="bullet"/>
      <w:lvlText w:val=""/>
      <w:lvlJc w:val="left"/>
      <w:pPr>
        <w:ind w:left="5063" w:hanging="360"/>
      </w:pPr>
      <w:rPr>
        <w:rFonts w:ascii="Wingdings" w:hAnsi="Wingdings" w:hint="default"/>
      </w:rPr>
    </w:lvl>
    <w:lvl w:ilvl="6" w:tplc="3BBE4B00">
      <w:start w:val="1"/>
      <w:numFmt w:val="bullet"/>
      <w:lvlText w:val=""/>
      <w:lvlJc w:val="left"/>
      <w:pPr>
        <w:ind w:left="5783" w:hanging="360"/>
      </w:pPr>
      <w:rPr>
        <w:rFonts w:ascii="Symbol" w:hAnsi="Symbol" w:hint="default"/>
      </w:rPr>
    </w:lvl>
    <w:lvl w:ilvl="7" w:tplc="B9929F06">
      <w:start w:val="1"/>
      <w:numFmt w:val="bullet"/>
      <w:lvlText w:val="o"/>
      <w:lvlJc w:val="left"/>
      <w:pPr>
        <w:ind w:left="6503" w:hanging="360"/>
      </w:pPr>
      <w:rPr>
        <w:rFonts w:ascii="Courier New" w:hAnsi="Courier New" w:cs="Courier New" w:hint="default"/>
      </w:rPr>
    </w:lvl>
    <w:lvl w:ilvl="8" w:tplc="48CAF280">
      <w:start w:val="1"/>
      <w:numFmt w:val="bullet"/>
      <w:lvlText w:val=""/>
      <w:lvlJc w:val="left"/>
      <w:pPr>
        <w:ind w:left="7223" w:hanging="360"/>
      </w:pPr>
      <w:rPr>
        <w:rFonts w:ascii="Wingdings" w:hAnsi="Wingdings" w:hint="default"/>
      </w:rPr>
    </w:lvl>
  </w:abstractNum>
  <w:abstractNum w:abstractNumId="88" w15:restartNumberingAfterBreak="0">
    <w:nsid w:val="28AE5A69"/>
    <w:multiLevelType w:val="hybridMultilevel"/>
    <w:tmpl w:val="700E30AE"/>
    <w:lvl w:ilvl="0" w:tplc="EC727D0E">
      <w:start w:val="1"/>
      <w:numFmt w:val="bullet"/>
      <w:lvlText w:val=""/>
      <w:lvlJc w:val="left"/>
      <w:pPr>
        <w:ind w:left="1080" w:hanging="360"/>
      </w:pPr>
      <w:rPr>
        <w:rFonts w:ascii="Symbol" w:hAnsi="Symbol" w:hint="default"/>
      </w:rPr>
    </w:lvl>
    <w:lvl w:ilvl="1" w:tplc="1494EF9A">
      <w:start w:val="1"/>
      <w:numFmt w:val="bullet"/>
      <w:lvlText w:val="o"/>
      <w:lvlJc w:val="left"/>
      <w:pPr>
        <w:ind w:left="1800" w:hanging="360"/>
      </w:pPr>
      <w:rPr>
        <w:rFonts w:ascii="Courier New" w:hAnsi="Courier New" w:cs="Courier New" w:hint="default"/>
      </w:rPr>
    </w:lvl>
    <w:lvl w:ilvl="2" w:tplc="AD262CDC">
      <w:start w:val="1"/>
      <w:numFmt w:val="bullet"/>
      <w:lvlText w:val=""/>
      <w:lvlJc w:val="left"/>
      <w:pPr>
        <w:ind w:left="2520" w:hanging="360"/>
      </w:pPr>
      <w:rPr>
        <w:rFonts w:ascii="Wingdings" w:hAnsi="Wingdings" w:hint="default"/>
      </w:rPr>
    </w:lvl>
    <w:lvl w:ilvl="3" w:tplc="4CA00828">
      <w:start w:val="1"/>
      <w:numFmt w:val="bullet"/>
      <w:lvlText w:val=""/>
      <w:lvlJc w:val="left"/>
      <w:pPr>
        <w:ind w:left="3240" w:hanging="360"/>
      </w:pPr>
      <w:rPr>
        <w:rFonts w:ascii="Symbol" w:hAnsi="Symbol" w:hint="default"/>
      </w:rPr>
    </w:lvl>
    <w:lvl w:ilvl="4" w:tplc="2C785F4A">
      <w:start w:val="1"/>
      <w:numFmt w:val="bullet"/>
      <w:lvlText w:val="o"/>
      <w:lvlJc w:val="left"/>
      <w:pPr>
        <w:ind w:left="3960" w:hanging="360"/>
      </w:pPr>
      <w:rPr>
        <w:rFonts w:ascii="Courier New" w:hAnsi="Courier New" w:cs="Courier New" w:hint="default"/>
      </w:rPr>
    </w:lvl>
    <w:lvl w:ilvl="5" w:tplc="1EFAB6CA">
      <w:start w:val="1"/>
      <w:numFmt w:val="bullet"/>
      <w:lvlText w:val=""/>
      <w:lvlJc w:val="left"/>
      <w:pPr>
        <w:ind w:left="4680" w:hanging="360"/>
      </w:pPr>
      <w:rPr>
        <w:rFonts w:ascii="Wingdings" w:hAnsi="Wingdings" w:hint="default"/>
      </w:rPr>
    </w:lvl>
    <w:lvl w:ilvl="6" w:tplc="F11C6FCC">
      <w:start w:val="1"/>
      <w:numFmt w:val="bullet"/>
      <w:lvlText w:val=""/>
      <w:lvlJc w:val="left"/>
      <w:pPr>
        <w:ind w:left="5400" w:hanging="360"/>
      </w:pPr>
      <w:rPr>
        <w:rFonts w:ascii="Symbol" w:hAnsi="Symbol" w:hint="default"/>
      </w:rPr>
    </w:lvl>
    <w:lvl w:ilvl="7" w:tplc="524ECA74">
      <w:start w:val="1"/>
      <w:numFmt w:val="bullet"/>
      <w:lvlText w:val="o"/>
      <w:lvlJc w:val="left"/>
      <w:pPr>
        <w:ind w:left="6120" w:hanging="360"/>
      </w:pPr>
      <w:rPr>
        <w:rFonts w:ascii="Courier New" w:hAnsi="Courier New" w:cs="Courier New" w:hint="default"/>
      </w:rPr>
    </w:lvl>
    <w:lvl w:ilvl="8" w:tplc="71CE8096">
      <w:start w:val="1"/>
      <w:numFmt w:val="bullet"/>
      <w:lvlText w:val=""/>
      <w:lvlJc w:val="left"/>
      <w:pPr>
        <w:ind w:left="6840" w:hanging="360"/>
      </w:pPr>
      <w:rPr>
        <w:rFonts w:ascii="Wingdings" w:hAnsi="Wingdings" w:hint="default"/>
      </w:rPr>
    </w:lvl>
  </w:abstractNum>
  <w:abstractNum w:abstractNumId="89" w15:restartNumberingAfterBreak="0">
    <w:nsid w:val="28B26A3D"/>
    <w:multiLevelType w:val="hybridMultilevel"/>
    <w:tmpl w:val="D6B80A00"/>
    <w:lvl w:ilvl="0" w:tplc="EF205CCC">
      <w:start w:val="1"/>
      <w:numFmt w:val="bullet"/>
      <w:lvlText w:val=""/>
      <w:lvlJc w:val="left"/>
      <w:pPr>
        <w:ind w:left="720" w:hanging="360"/>
      </w:pPr>
      <w:rPr>
        <w:rFonts w:ascii="Symbol" w:hAnsi="Symbol" w:hint="default"/>
      </w:rPr>
    </w:lvl>
    <w:lvl w:ilvl="1" w:tplc="7118254C">
      <w:start w:val="1"/>
      <w:numFmt w:val="bullet"/>
      <w:lvlText w:val="o"/>
      <w:lvlJc w:val="left"/>
      <w:pPr>
        <w:ind w:left="1440" w:hanging="360"/>
      </w:pPr>
      <w:rPr>
        <w:rFonts w:ascii="Courier New" w:hAnsi="Courier New" w:cs="Courier New" w:hint="default"/>
      </w:rPr>
    </w:lvl>
    <w:lvl w:ilvl="2" w:tplc="466E3F66">
      <w:start w:val="1"/>
      <w:numFmt w:val="bullet"/>
      <w:lvlText w:val=""/>
      <w:lvlJc w:val="left"/>
      <w:pPr>
        <w:ind w:left="2160" w:hanging="360"/>
      </w:pPr>
      <w:rPr>
        <w:rFonts w:ascii="Wingdings" w:hAnsi="Wingdings" w:hint="default"/>
      </w:rPr>
    </w:lvl>
    <w:lvl w:ilvl="3" w:tplc="93FE18BC">
      <w:start w:val="1"/>
      <w:numFmt w:val="bullet"/>
      <w:lvlText w:val=""/>
      <w:lvlJc w:val="left"/>
      <w:pPr>
        <w:ind w:left="2880" w:hanging="360"/>
      </w:pPr>
      <w:rPr>
        <w:rFonts w:ascii="Symbol" w:hAnsi="Symbol" w:hint="default"/>
      </w:rPr>
    </w:lvl>
    <w:lvl w:ilvl="4" w:tplc="6CC2BEAE">
      <w:start w:val="1"/>
      <w:numFmt w:val="bullet"/>
      <w:lvlText w:val="o"/>
      <w:lvlJc w:val="left"/>
      <w:pPr>
        <w:ind w:left="3600" w:hanging="360"/>
      </w:pPr>
      <w:rPr>
        <w:rFonts w:ascii="Courier New" w:hAnsi="Courier New" w:cs="Courier New" w:hint="default"/>
      </w:rPr>
    </w:lvl>
    <w:lvl w:ilvl="5" w:tplc="CB10A5DA">
      <w:start w:val="1"/>
      <w:numFmt w:val="bullet"/>
      <w:lvlText w:val=""/>
      <w:lvlJc w:val="left"/>
      <w:pPr>
        <w:ind w:left="4320" w:hanging="360"/>
      </w:pPr>
      <w:rPr>
        <w:rFonts w:ascii="Wingdings" w:hAnsi="Wingdings" w:hint="default"/>
      </w:rPr>
    </w:lvl>
    <w:lvl w:ilvl="6" w:tplc="05062E76">
      <w:start w:val="1"/>
      <w:numFmt w:val="bullet"/>
      <w:lvlText w:val=""/>
      <w:lvlJc w:val="left"/>
      <w:pPr>
        <w:ind w:left="5040" w:hanging="360"/>
      </w:pPr>
      <w:rPr>
        <w:rFonts w:ascii="Symbol" w:hAnsi="Symbol" w:hint="default"/>
      </w:rPr>
    </w:lvl>
    <w:lvl w:ilvl="7" w:tplc="C20279EC">
      <w:start w:val="1"/>
      <w:numFmt w:val="bullet"/>
      <w:lvlText w:val="o"/>
      <w:lvlJc w:val="left"/>
      <w:pPr>
        <w:ind w:left="5760" w:hanging="360"/>
      </w:pPr>
      <w:rPr>
        <w:rFonts w:ascii="Courier New" w:hAnsi="Courier New" w:cs="Courier New" w:hint="default"/>
      </w:rPr>
    </w:lvl>
    <w:lvl w:ilvl="8" w:tplc="DC74EB66">
      <w:start w:val="1"/>
      <w:numFmt w:val="bullet"/>
      <w:lvlText w:val=""/>
      <w:lvlJc w:val="left"/>
      <w:pPr>
        <w:ind w:left="6480" w:hanging="360"/>
      </w:pPr>
      <w:rPr>
        <w:rFonts w:ascii="Wingdings" w:hAnsi="Wingdings" w:hint="default"/>
      </w:rPr>
    </w:lvl>
  </w:abstractNum>
  <w:abstractNum w:abstractNumId="90" w15:restartNumberingAfterBreak="0">
    <w:nsid w:val="28F56AE3"/>
    <w:multiLevelType w:val="hybridMultilevel"/>
    <w:tmpl w:val="C43CBF8A"/>
    <w:lvl w:ilvl="0" w:tplc="BABEA4C6">
      <w:start w:val="1"/>
      <w:numFmt w:val="bullet"/>
      <w:lvlText w:val=""/>
      <w:lvlJc w:val="left"/>
      <w:pPr>
        <w:ind w:left="1440" w:hanging="360"/>
      </w:pPr>
      <w:rPr>
        <w:rFonts w:ascii="Symbol" w:hAnsi="Symbol" w:hint="default"/>
      </w:rPr>
    </w:lvl>
    <w:lvl w:ilvl="1" w:tplc="A8506DE8">
      <w:start w:val="1"/>
      <w:numFmt w:val="bullet"/>
      <w:lvlText w:val="o"/>
      <w:lvlJc w:val="left"/>
      <w:pPr>
        <w:ind w:left="2160" w:hanging="360"/>
      </w:pPr>
      <w:rPr>
        <w:rFonts w:ascii="Courier New" w:hAnsi="Courier New" w:cs="Courier New" w:hint="default"/>
      </w:rPr>
    </w:lvl>
    <w:lvl w:ilvl="2" w:tplc="D3DA1426">
      <w:start w:val="1"/>
      <w:numFmt w:val="bullet"/>
      <w:lvlText w:val=""/>
      <w:lvlJc w:val="left"/>
      <w:pPr>
        <w:ind w:left="2880" w:hanging="360"/>
      </w:pPr>
      <w:rPr>
        <w:rFonts w:ascii="Wingdings" w:hAnsi="Wingdings" w:hint="default"/>
      </w:rPr>
    </w:lvl>
    <w:lvl w:ilvl="3" w:tplc="39980004">
      <w:start w:val="1"/>
      <w:numFmt w:val="bullet"/>
      <w:lvlText w:val=""/>
      <w:lvlJc w:val="left"/>
      <w:pPr>
        <w:ind w:left="3600" w:hanging="360"/>
      </w:pPr>
      <w:rPr>
        <w:rFonts w:ascii="Symbol" w:hAnsi="Symbol" w:hint="default"/>
      </w:rPr>
    </w:lvl>
    <w:lvl w:ilvl="4" w:tplc="E646BA9C">
      <w:start w:val="1"/>
      <w:numFmt w:val="bullet"/>
      <w:lvlText w:val="o"/>
      <w:lvlJc w:val="left"/>
      <w:pPr>
        <w:ind w:left="4320" w:hanging="360"/>
      </w:pPr>
      <w:rPr>
        <w:rFonts w:ascii="Courier New" w:hAnsi="Courier New" w:cs="Courier New" w:hint="default"/>
      </w:rPr>
    </w:lvl>
    <w:lvl w:ilvl="5" w:tplc="67A81CEA">
      <w:start w:val="1"/>
      <w:numFmt w:val="bullet"/>
      <w:lvlText w:val=""/>
      <w:lvlJc w:val="left"/>
      <w:pPr>
        <w:ind w:left="5040" w:hanging="360"/>
      </w:pPr>
      <w:rPr>
        <w:rFonts w:ascii="Wingdings" w:hAnsi="Wingdings" w:hint="default"/>
      </w:rPr>
    </w:lvl>
    <w:lvl w:ilvl="6" w:tplc="C3FC2F24">
      <w:start w:val="1"/>
      <w:numFmt w:val="bullet"/>
      <w:lvlText w:val=""/>
      <w:lvlJc w:val="left"/>
      <w:pPr>
        <w:ind w:left="5760" w:hanging="360"/>
      </w:pPr>
      <w:rPr>
        <w:rFonts w:ascii="Symbol" w:hAnsi="Symbol" w:hint="default"/>
      </w:rPr>
    </w:lvl>
    <w:lvl w:ilvl="7" w:tplc="D348F330">
      <w:start w:val="1"/>
      <w:numFmt w:val="bullet"/>
      <w:lvlText w:val="o"/>
      <w:lvlJc w:val="left"/>
      <w:pPr>
        <w:ind w:left="6480" w:hanging="360"/>
      </w:pPr>
      <w:rPr>
        <w:rFonts w:ascii="Courier New" w:hAnsi="Courier New" w:cs="Courier New" w:hint="default"/>
      </w:rPr>
    </w:lvl>
    <w:lvl w:ilvl="8" w:tplc="1A2C4926">
      <w:start w:val="1"/>
      <w:numFmt w:val="bullet"/>
      <w:lvlText w:val=""/>
      <w:lvlJc w:val="left"/>
      <w:pPr>
        <w:ind w:left="7200" w:hanging="360"/>
      </w:pPr>
      <w:rPr>
        <w:rFonts w:ascii="Wingdings" w:hAnsi="Wingdings" w:hint="default"/>
      </w:rPr>
    </w:lvl>
  </w:abstractNum>
  <w:abstractNum w:abstractNumId="91" w15:restartNumberingAfterBreak="0">
    <w:nsid w:val="293C2985"/>
    <w:multiLevelType w:val="hybridMultilevel"/>
    <w:tmpl w:val="0B70158A"/>
    <w:lvl w:ilvl="0" w:tplc="B19E673E">
      <w:start w:val="1"/>
      <w:numFmt w:val="bullet"/>
      <w:lvlText w:val=""/>
      <w:lvlJc w:val="left"/>
      <w:pPr>
        <w:ind w:left="1080" w:hanging="360"/>
      </w:pPr>
      <w:rPr>
        <w:rFonts w:ascii="Symbol" w:hAnsi="Symbol" w:hint="default"/>
      </w:rPr>
    </w:lvl>
    <w:lvl w:ilvl="1" w:tplc="4BAA50EA">
      <w:start w:val="1"/>
      <w:numFmt w:val="bullet"/>
      <w:lvlText w:val="o"/>
      <w:lvlJc w:val="left"/>
      <w:pPr>
        <w:ind w:left="1800" w:hanging="360"/>
      </w:pPr>
      <w:rPr>
        <w:rFonts w:ascii="Courier New" w:hAnsi="Courier New" w:cs="Courier New" w:hint="default"/>
      </w:rPr>
    </w:lvl>
    <w:lvl w:ilvl="2" w:tplc="9062810C">
      <w:start w:val="1"/>
      <w:numFmt w:val="bullet"/>
      <w:lvlText w:val=""/>
      <w:lvlJc w:val="left"/>
      <w:pPr>
        <w:ind w:left="2520" w:hanging="360"/>
      </w:pPr>
      <w:rPr>
        <w:rFonts w:ascii="Wingdings" w:hAnsi="Wingdings" w:hint="default"/>
      </w:rPr>
    </w:lvl>
    <w:lvl w:ilvl="3" w:tplc="4A924BF4">
      <w:start w:val="1"/>
      <w:numFmt w:val="bullet"/>
      <w:lvlText w:val=""/>
      <w:lvlJc w:val="left"/>
      <w:pPr>
        <w:ind w:left="3240" w:hanging="360"/>
      </w:pPr>
      <w:rPr>
        <w:rFonts w:ascii="Symbol" w:hAnsi="Symbol" w:hint="default"/>
      </w:rPr>
    </w:lvl>
    <w:lvl w:ilvl="4" w:tplc="4744688A">
      <w:start w:val="1"/>
      <w:numFmt w:val="bullet"/>
      <w:lvlText w:val="o"/>
      <w:lvlJc w:val="left"/>
      <w:pPr>
        <w:ind w:left="3960" w:hanging="360"/>
      </w:pPr>
      <w:rPr>
        <w:rFonts w:ascii="Courier New" w:hAnsi="Courier New" w:cs="Courier New" w:hint="default"/>
      </w:rPr>
    </w:lvl>
    <w:lvl w:ilvl="5" w:tplc="E29CF8FE">
      <w:start w:val="1"/>
      <w:numFmt w:val="bullet"/>
      <w:lvlText w:val=""/>
      <w:lvlJc w:val="left"/>
      <w:pPr>
        <w:ind w:left="4680" w:hanging="360"/>
      </w:pPr>
      <w:rPr>
        <w:rFonts w:ascii="Wingdings" w:hAnsi="Wingdings" w:hint="default"/>
      </w:rPr>
    </w:lvl>
    <w:lvl w:ilvl="6" w:tplc="AFC0F31E">
      <w:start w:val="1"/>
      <w:numFmt w:val="bullet"/>
      <w:lvlText w:val=""/>
      <w:lvlJc w:val="left"/>
      <w:pPr>
        <w:ind w:left="5400" w:hanging="360"/>
      </w:pPr>
      <w:rPr>
        <w:rFonts w:ascii="Symbol" w:hAnsi="Symbol" w:hint="default"/>
      </w:rPr>
    </w:lvl>
    <w:lvl w:ilvl="7" w:tplc="8D044FA6">
      <w:start w:val="1"/>
      <w:numFmt w:val="bullet"/>
      <w:lvlText w:val="o"/>
      <w:lvlJc w:val="left"/>
      <w:pPr>
        <w:ind w:left="6120" w:hanging="360"/>
      </w:pPr>
      <w:rPr>
        <w:rFonts w:ascii="Courier New" w:hAnsi="Courier New" w:cs="Courier New" w:hint="default"/>
      </w:rPr>
    </w:lvl>
    <w:lvl w:ilvl="8" w:tplc="00308052">
      <w:start w:val="1"/>
      <w:numFmt w:val="bullet"/>
      <w:lvlText w:val=""/>
      <w:lvlJc w:val="left"/>
      <w:pPr>
        <w:ind w:left="6840" w:hanging="360"/>
      </w:pPr>
      <w:rPr>
        <w:rFonts w:ascii="Wingdings" w:hAnsi="Wingdings" w:hint="default"/>
      </w:rPr>
    </w:lvl>
  </w:abstractNum>
  <w:abstractNum w:abstractNumId="92" w15:restartNumberingAfterBreak="0">
    <w:nsid w:val="2A595707"/>
    <w:multiLevelType w:val="hybridMultilevel"/>
    <w:tmpl w:val="EC784A4E"/>
    <w:lvl w:ilvl="0" w:tplc="F81ACA72">
      <w:start w:val="1"/>
      <w:numFmt w:val="bullet"/>
      <w:lvlText w:val=""/>
      <w:lvlJc w:val="left"/>
      <w:pPr>
        <w:ind w:left="1080" w:hanging="360"/>
      </w:pPr>
      <w:rPr>
        <w:rFonts w:ascii="Symbol" w:hAnsi="Symbol" w:hint="default"/>
      </w:rPr>
    </w:lvl>
    <w:lvl w:ilvl="1" w:tplc="1A84A4BE">
      <w:start w:val="1"/>
      <w:numFmt w:val="bullet"/>
      <w:lvlText w:val="o"/>
      <w:lvlJc w:val="left"/>
      <w:pPr>
        <w:ind w:left="1800" w:hanging="360"/>
      </w:pPr>
      <w:rPr>
        <w:rFonts w:ascii="Courier New" w:hAnsi="Courier New" w:cs="Courier New" w:hint="default"/>
      </w:rPr>
    </w:lvl>
    <w:lvl w:ilvl="2" w:tplc="A9FEE99C">
      <w:start w:val="1"/>
      <w:numFmt w:val="bullet"/>
      <w:lvlText w:val=""/>
      <w:lvlJc w:val="left"/>
      <w:pPr>
        <w:ind w:left="2520" w:hanging="360"/>
      </w:pPr>
      <w:rPr>
        <w:rFonts w:ascii="Wingdings" w:hAnsi="Wingdings" w:hint="default"/>
      </w:rPr>
    </w:lvl>
    <w:lvl w:ilvl="3" w:tplc="C482629E">
      <w:start w:val="1"/>
      <w:numFmt w:val="bullet"/>
      <w:lvlText w:val=""/>
      <w:lvlJc w:val="left"/>
      <w:pPr>
        <w:ind w:left="3240" w:hanging="360"/>
      </w:pPr>
      <w:rPr>
        <w:rFonts w:ascii="Symbol" w:hAnsi="Symbol" w:hint="default"/>
      </w:rPr>
    </w:lvl>
    <w:lvl w:ilvl="4" w:tplc="C46E4472">
      <w:start w:val="1"/>
      <w:numFmt w:val="bullet"/>
      <w:lvlText w:val="o"/>
      <w:lvlJc w:val="left"/>
      <w:pPr>
        <w:ind w:left="3960" w:hanging="360"/>
      </w:pPr>
      <w:rPr>
        <w:rFonts w:ascii="Courier New" w:hAnsi="Courier New" w:cs="Courier New" w:hint="default"/>
      </w:rPr>
    </w:lvl>
    <w:lvl w:ilvl="5" w:tplc="3D2088E4">
      <w:start w:val="1"/>
      <w:numFmt w:val="bullet"/>
      <w:lvlText w:val=""/>
      <w:lvlJc w:val="left"/>
      <w:pPr>
        <w:ind w:left="4680" w:hanging="360"/>
      </w:pPr>
      <w:rPr>
        <w:rFonts w:ascii="Wingdings" w:hAnsi="Wingdings" w:hint="default"/>
      </w:rPr>
    </w:lvl>
    <w:lvl w:ilvl="6" w:tplc="FC5C013A">
      <w:start w:val="1"/>
      <w:numFmt w:val="bullet"/>
      <w:lvlText w:val=""/>
      <w:lvlJc w:val="left"/>
      <w:pPr>
        <w:ind w:left="5400" w:hanging="360"/>
      </w:pPr>
      <w:rPr>
        <w:rFonts w:ascii="Symbol" w:hAnsi="Symbol" w:hint="default"/>
      </w:rPr>
    </w:lvl>
    <w:lvl w:ilvl="7" w:tplc="865E22CC">
      <w:start w:val="1"/>
      <w:numFmt w:val="bullet"/>
      <w:lvlText w:val="o"/>
      <w:lvlJc w:val="left"/>
      <w:pPr>
        <w:ind w:left="6120" w:hanging="360"/>
      </w:pPr>
      <w:rPr>
        <w:rFonts w:ascii="Courier New" w:hAnsi="Courier New" w:cs="Courier New" w:hint="default"/>
      </w:rPr>
    </w:lvl>
    <w:lvl w:ilvl="8" w:tplc="7602BF54">
      <w:start w:val="1"/>
      <w:numFmt w:val="bullet"/>
      <w:lvlText w:val=""/>
      <w:lvlJc w:val="left"/>
      <w:pPr>
        <w:ind w:left="6840" w:hanging="360"/>
      </w:pPr>
      <w:rPr>
        <w:rFonts w:ascii="Wingdings" w:hAnsi="Wingdings" w:hint="default"/>
      </w:rPr>
    </w:lvl>
  </w:abstractNum>
  <w:abstractNum w:abstractNumId="93" w15:restartNumberingAfterBreak="0">
    <w:nsid w:val="2AEA13E5"/>
    <w:multiLevelType w:val="hybridMultilevel"/>
    <w:tmpl w:val="E400691A"/>
    <w:lvl w:ilvl="0" w:tplc="6F9E92A6">
      <w:start w:val="1"/>
      <w:numFmt w:val="bullet"/>
      <w:lvlText w:val=""/>
      <w:lvlJc w:val="left"/>
      <w:pPr>
        <w:ind w:left="1080" w:hanging="360"/>
      </w:pPr>
      <w:rPr>
        <w:rFonts w:ascii="Symbol" w:hAnsi="Symbol" w:hint="default"/>
      </w:rPr>
    </w:lvl>
    <w:lvl w:ilvl="1" w:tplc="53A8E7BC">
      <w:start w:val="1"/>
      <w:numFmt w:val="bullet"/>
      <w:lvlText w:val="o"/>
      <w:lvlJc w:val="left"/>
      <w:pPr>
        <w:ind w:left="1800" w:hanging="360"/>
      </w:pPr>
      <w:rPr>
        <w:rFonts w:ascii="Courier New" w:hAnsi="Courier New" w:cs="Courier New" w:hint="default"/>
      </w:rPr>
    </w:lvl>
    <w:lvl w:ilvl="2" w:tplc="986ABC0A">
      <w:start w:val="1"/>
      <w:numFmt w:val="bullet"/>
      <w:lvlText w:val=""/>
      <w:lvlJc w:val="left"/>
      <w:pPr>
        <w:ind w:left="2520" w:hanging="360"/>
      </w:pPr>
      <w:rPr>
        <w:rFonts w:ascii="Wingdings" w:hAnsi="Wingdings" w:hint="default"/>
      </w:rPr>
    </w:lvl>
    <w:lvl w:ilvl="3" w:tplc="49CCA012">
      <w:start w:val="1"/>
      <w:numFmt w:val="bullet"/>
      <w:lvlText w:val=""/>
      <w:lvlJc w:val="left"/>
      <w:pPr>
        <w:ind w:left="3240" w:hanging="360"/>
      </w:pPr>
      <w:rPr>
        <w:rFonts w:ascii="Symbol" w:hAnsi="Symbol" w:hint="default"/>
      </w:rPr>
    </w:lvl>
    <w:lvl w:ilvl="4" w:tplc="58A8A0AC">
      <w:start w:val="1"/>
      <w:numFmt w:val="bullet"/>
      <w:lvlText w:val="o"/>
      <w:lvlJc w:val="left"/>
      <w:pPr>
        <w:ind w:left="3960" w:hanging="360"/>
      </w:pPr>
      <w:rPr>
        <w:rFonts w:ascii="Courier New" w:hAnsi="Courier New" w:cs="Courier New" w:hint="default"/>
      </w:rPr>
    </w:lvl>
    <w:lvl w:ilvl="5" w:tplc="6B90CFEA">
      <w:start w:val="1"/>
      <w:numFmt w:val="bullet"/>
      <w:lvlText w:val=""/>
      <w:lvlJc w:val="left"/>
      <w:pPr>
        <w:ind w:left="4680" w:hanging="360"/>
      </w:pPr>
      <w:rPr>
        <w:rFonts w:ascii="Wingdings" w:hAnsi="Wingdings" w:hint="default"/>
      </w:rPr>
    </w:lvl>
    <w:lvl w:ilvl="6" w:tplc="C98232BE">
      <w:start w:val="1"/>
      <w:numFmt w:val="bullet"/>
      <w:lvlText w:val=""/>
      <w:lvlJc w:val="left"/>
      <w:pPr>
        <w:ind w:left="5400" w:hanging="360"/>
      </w:pPr>
      <w:rPr>
        <w:rFonts w:ascii="Symbol" w:hAnsi="Symbol" w:hint="default"/>
      </w:rPr>
    </w:lvl>
    <w:lvl w:ilvl="7" w:tplc="0AE4177C">
      <w:start w:val="1"/>
      <w:numFmt w:val="bullet"/>
      <w:lvlText w:val="o"/>
      <w:lvlJc w:val="left"/>
      <w:pPr>
        <w:ind w:left="6120" w:hanging="360"/>
      </w:pPr>
      <w:rPr>
        <w:rFonts w:ascii="Courier New" w:hAnsi="Courier New" w:cs="Courier New" w:hint="default"/>
      </w:rPr>
    </w:lvl>
    <w:lvl w:ilvl="8" w:tplc="478AEA26">
      <w:start w:val="1"/>
      <w:numFmt w:val="bullet"/>
      <w:lvlText w:val=""/>
      <w:lvlJc w:val="left"/>
      <w:pPr>
        <w:ind w:left="6840" w:hanging="360"/>
      </w:pPr>
      <w:rPr>
        <w:rFonts w:ascii="Wingdings" w:hAnsi="Wingdings" w:hint="default"/>
      </w:rPr>
    </w:lvl>
  </w:abstractNum>
  <w:abstractNum w:abstractNumId="94" w15:restartNumberingAfterBreak="0">
    <w:nsid w:val="2B144CBB"/>
    <w:multiLevelType w:val="hybridMultilevel"/>
    <w:tmpl w:val="D32E1ABE"/>
    <w:lvl w:ilvl="0" w:tplc="62164DB6">
      <w:start w:val="1"/>
      <w:numFmt w:val="bullet"/>
      <w:lvlText w:val=""/>
      <w:lvlJc w:val="left"/>
      <w:pPr>
        <w:ind w:left="720" w:hanging="360"/>
      </w:pPr>
      <w:rPr>
        <w:rFonts w:ascii="Symbol" w:hAnsi="Symbol" w:hint="default"/>
      </w:rPr>
    </w:lvl>
    <w:lvl w:ilvl="1" w:tplc="BFACCA58">
      <w:start w:val="1"/>
      <w:numFmt w:val="bullet"/>
      <w:lvlText w:val=""/>
      <w:lvlJc w:val="left"/>
      <w:pPr>
        <w:ind w:left="1440" w:hanging="360"/>
      </w:pPr>
      <w:rPr>
        <w:rFonts w:ascii="Symbol" w:hAnsi="Symbol" w:hint="default"/>
      </w:rPr>
    </w:lvl>
    <w:lvl w:ilvl="2" w:tplc="2FB46D1C">
      <w:start w:val="1"/>
      <w:numFmt w:val="bullet"/>
      <w:lvlText w:val=""/>
      <w:lvlJc w:val="left"/>
      <w:pPr>
        <w:ind w:left="2160" w:hanging="360"/>
      </w:pPr>
      <w:rPr>
        <w:rFonts w:ascii="Wingdings" w:hAnsi="Wingdings" w:hint="default"/>
      </w:rPr>
    </w:lvl>
    <w:lvl w:ilvl="3" w:tplc="4A40CF50">
      <w:start w:val="1"/>
      <w:numFmt w:val="bullet"/>
      <w:lvlText w:val=""/>
      <w:lvlJc w:val="left"/>
      <w:pPr>
        <w:ind w:left="2880" w:hanging="360"/>
      </w:pPr>
      <w:rPr>
        <w:rFonts w:ascii="Symbol" w:hAnsi="Symbol" w:hint="default"/>
      </w:rPr>
    </w:lvl>
    <w:lvl w:ilvl="4" w:tplc="EC26F49A">
      <w:start w:val="1"/>
      <w:numFmt w:val="bullet"/>
      <w:lvlText w:val="o"/>
      <w:lvlJc w:val="left"/>
      <w:pPr>
        <w:ind w:left="3600" w:hanging="360"/>
      </w:pPr>
      <w:rPr>
        <w:rFonts w:ascii="Courier New" w:hAnsi="Courier New" w:cs="Courier New" w:hint="default"/>
      </w:rPr>
    </w:lvl>
    <w:lvl w:ilvl="5" w:tplc="42A668F6">
      <w:start w:val="1"/>
      <w:numFmt w:val="bullet"/>
      <w:lvlText w:val=""/>
      <w:lvlJc w:val="left"/>
      <w:pPr>
        <w:ind w:left="4320" w:hanging="360"/>
      </w:pPr>
      <w:rPr>
        <w:rFonts w:ascii="Wingdings" w:hAnsi="Wingdings" w:hint="default"/>
      </w:rPr>
    </w:lvl>
    <w:lvl w:ilvl="6" w:tplc="0706DEFA">
      <w:start w:val="1"/>
      <w:numFmt w:val="bullet"/>
      <w:lvlText w:val=""/>
      <w:lvlJc w:val="left"/>
      <w:pPr>
        <w:ind w:left="5040" w:hanging="360"/>
      </w:pPr>
      <w:rPr>
        <w:rFonts w:ascii="Symbol" w:hAnsi="Symbol" w:hint="default"/>
      </w:rPr>
    </w:lvl>
    <w:lvl w:ilvl="7" w:tplc="DDDA6CCC">
      <w:start w:val="1"/>
      <w:numFmt w:val="bullet"/>
      <w:lvlText w:val="o"/>
      <w:lvlJc w:val="left"/>
      <w:pPr>
        <w:ind w:left="5760" w:hanging="360"/>
      </w:pPr>
      <w:rPr>
        <w:rFonts w:ascii="Courier New" w:hAnsi="Courier New" w:cs="Courier New" w:hint="default"/>
      </w:rPr>
    </w:lvl>
    <w:lvl w:ilvl="8" w:tplc="6D223A5C">
      <w:start w:val="1"/>
      <w:numFmt w:val="bullet"/>
      <w:lvlText w:val=""/>
      <w:lvlJc w:val="left"/>
      <w:pPr>
        <w:ind w:left="6480" w:hanging="360"/>
      </w:pPr>
      <w:rPr>
        <w:rFonts w:ascii="Wingdings" w:hAnsi="Wingdings" w:hint="default"/>
      </w:rPr>
    </w:lvl>
  </w:abstractNum>
  <w:abstractNum w:abstractNumId="95" w15:restartNumberingAfterBreak="0">
    <w:nsid w:val="2BFB7A4E"/>
    <w:multiLevelType w:val="hybridMultilevel"/>
    <w:tmpl w:val="CA8257DE"/>
    <w:lvl w:ilvl="0" w:tplc="7C24FF98">
      <w:start w:val="1"/>
      <w:numFmt w:val="bullet"/>
      <w:lvlText w:val=""/>
      <w:lvlJc w:val="left"/>
      <w:pPr>
        <w:ind w:left="1080" w:hanging="360"/>
      </w:pPr>
      <w:rPr>
        <w:rFonts w:ascii="Symbol" w:hAnsi="Symbol" w:hint="default"/>
      </w:rPr>
    </w:lvl>
    <w:lvl w:ilvl="1" w:tplc="08367D94">
      <w:start w:val="1"/>
      <w:numFmt w:val="bullet"/>
      <w:lvlText w:val="o"/>
      <w:lvlJc w:val="left"/>
      <w:pPr>
        <w:ind w:left="1800" w:hanging="360"/>
      </w:pPr>
      <w:rPr>
        <w:rFonts w:ascii="Courier New" w:hAnsi="Courier New" w:cs="Courier New" w:hint="default"/>
      </w:rPr>
    </w:lvl>
    <w:lvl w:ilvl="2" w:tplc="2026B0E8">
      <w:start w:val="1"/>
      <w:numFmt w:val="bullet"/>
      <w:lvlText w:val=""/>
      <w:lvlJc w:val="left"/>
      <w:pPr>
        <w:ind w:left="2520" w:hanging="360"/>
      </w:pPr>
      <w:rPr>
        <w:rFonts w:ascii="Wingdings" w:hAnsi="Wingdings" w:hint="default"/>
      </w:rPr>
    </w:lvl>
    <w:lvl w:ilvl="3" w:tplc="20803452">
      <w:start w:val="1"/>
      <w:numFmt w:val="bullet"/>
      <w:lvlText w:val=""/>
      <w:lvlJc w:val="left"/>
      <w:pPr>
        <w:ind w:left="3240" w:hanging="360"/>
      </w:pPr>
      <w:rPr>
        <w:rFonts w:ascii="Symbol" w:hAnsi="Symbol" w:hint="default"/>
      </w:rPr>
    </w:lvl>
    <w:lvl w:ilvl="4" w:tplc="8602A148">
      <w:start w:val="1"/>
      <w:numFmt w:val="bullet"/>
      <w:lvlText w:val="o"/>
      <w:lvlJc w:val="left"/>
      <w:pPr>
        <w:ind w:left="3960" w:hanging="360"/>
      </w:pPr>
      <w:rPr>
        <w:rFonts w:ascii="Courier New" w:hAnsi="Courier New" w:cs="Courier New" w:hint="default"/>
      </w:rPr>
    </w:lvl>
    <w:lvl w:ilvl="5" w:tplc="DFF42332">
      <w:start w:val="1"/>
      <w:numFmt w:val="bullet"/>
      <w:lvlText w:val=""/>
      <w:lvlJc w:val="left"/>
      <w:pPr>
        <w:ind w:left="4680" w:hanging="360"/>
      </w:pPr>
      <w:rPr>
        <w:rFonts w:ascii="Wingdings" w:hAnsi="Wingdings" w:hint="default"/>
      </w:rPr>
    </w:lvl>
    <w:lvl w:ilvl="6" w:tplc="8FD66C40">
      <w:start w:val="1"/>
      <w:numFmt w:val="bullet"/>
      <w:lvlText w:val=""/>
      <w:lvlJc w:val="left"/>
      <w:pPr>
        <w:ind w:left="5400" w:hanging="360"/>
      </w:pPr>
      <w:rPr>
        <w:rFonts w:ascii="Symbol" w:hAnsi="Symbol" w:hint="default"/>
      </w:rPr>
    </w:lvl>
    <w:lvl w:ilvl="7" w:tplc="5F10747A">
      <w:start w:val="1"/>
      <w:numFmt w:val="bullet"/>
      <w:lvlText w:val="o"/>
      <w:lvlJc w:val="left"/>
      <w:pPr>
        <w:ind w:left="6120" w:hanging="360"/>
      </w:pPr>
      <w:rPr>
        <w:rFonts w:ascii="Courier New" w:hAnsi="Courier New" w:cs="Courier New" w:hint="default"/>
      </w:rPr>
    </w:lvl>
    <w:lvl w:ilvl="8" w:tplc="CC1CCD18">
      <w:start w:val="1"/>
      <w:numFmt w:val="bullet"/>
      <w:lvlText w:val=""/>
      <w:lvlJc w:val="left"/>
      <w:pPr>
        <w:ind w:left="6840" w:hanging="360"/>
      </w:pPr>
      <w:rPr>
        <w:rFonts w:ascii="Wingdings" w:hAnsi="Wingdings" w:hint="default"/>
      </w:rPr>
    </w:lvl>
  </w:abstractNum>
  <w:abstractNum w:abstractNumId="96" w15:restartNumberingAfterBreak="0">
    <w:nsid w:val="2D1C4442"/>
    <w:multiLevelType w:val="hybridMultilevel"/>
    <w:tmpl w:val="C4C8C6C8"/>
    <w:lvl w:ilvl="0" w:tplc="801078CE">
      <w:start w:val="1"/>
      <w:numFmt w:val="bullet"/>
      <w:lvlText w:val=""/>
      <w:lvlJc w:val="left"/>
      <w:pPr>
        <w:ind w:left="720" w:hanging="360"/>
      </w:pPr>
      <w:rPr>
        <w:rFonts w:ascii="Symbol" w:hAnsi="Symbol" w:hint="default"/>
      </w:rPr>
    </w:lvl>
    <w:lvl w:ilvl="1" w:tplc="E82218A0">
      <w:start w:val="1"/>
      <w:numFmt w:val="bullet"/>
      <w:lvlText w:val="o"/>
      <w:lvlJc w:val="left"/>
      <w:pPr>
        <w:ind w:left="1440" w:hanging="360"/>
      </w:pPr>
      <w:rPr>
        <w:rFonts w:ascii="Courier New" w:hAnsi="Courier New" w:cs="Courier New" w:hint="default"/>
      </w:rPr>
    </w:lvl>
    <w:lvl w:ilvl="2" w:tplc="3092BCF8">
      <w:start w:val="1"/>
      <w:numFmt w:val="bullet"/>
      <w:lvlText w:val=""/>
      <w:lvlJc w:val="left"/>
      <w:pPr>
        <w:ind w:left="2160" w:hanging="360"/>
      </w:pPr>
      <w:rPr>
        <w:rFonts w:ascii="Wingdings" w:hAnsi="Wingdings" w:hint="default"/>
      </w:rPr>
    </w:lvl>
    <w:lvl w:ilvl="3" w:tplc="1A4E775C">
      <w:start w:val="1"/>
      <w:numFmt w:val="bullet"/>
      <w:lvlText w:val=""/>
      <w:lvlJc w:val="left"/>
      <w:pPr>
        <w:ind w:left="2880" w:hanging="360"/>
      </w:pPr>
      <w:rPr>
        <w:rFonts w:ascii="Symbol" w:hAnsi="Symbol" w:hint="default"/>
      </w:rPr>
    </w:lvl>
    <w:lvl w:ilvl="4" w:tplc="99969ABC">
      <w:start w:val="1"/>
      <w:numFmt w:val="bullet"/>
      <w:lvlText w:val="o"/>
      <w:lvlJc w:val="left"/>
      <w:pPr>
        <w:ind w:left="3600" w:hanging="360"/>
      </w:pPr>
      <w:rPr>
        <w:rFonts w:ascii="Courier New" w:hAnsi="Courier New" w:cs="Courier New" w:hint="default"/>
      </w:rPr>
    </w:lvl>
    <w:lvl w:ilvl="5" w:tplc="A3EABBA4">
      <w:start w:val="1"/>
      <w:numFmt w:val="bullet"/>
      <w:lvlText w:val=""/>
      <w:lvlJc w:val="left"/>
      <w:pPr>
        <w:ind w:left="4320" w:hanging="360"/>
      </w:pPr>
      <w:rPr>
        <w:rFonts w:ascii="Wingdings" w:hAnsi="Wingdings" w:hint="default"/>
      </w:rPr>
    </w:lvl>
    <w:lvl w:ilvl="6" w:tplc="091A861A">
      <w:start w:val="1"/>
      <w:numFmt w:val="bullet"/>
      <w:lvlText w:val=""/>
      <w:lvlJc w:val="left"/>
      <w:pPr>
        <w:ind w:left="5040" w:hanging="360"/>
      </w:pPr>
      <w:rPr>
        <w:rFonts w:ascii="Symbol" w:hAnsi="Symbol" w:hint="default"/>
      </w:rPr>
    </w:lvl>
    <w:lvl w:ilvl="7" w:tplc="1FA41B62">
      <w:start w:val="1"/>
      <w:numFmt w:val="bullet"/>
      <w:lvlText w:val="o"/>
      <w:lvlJc w:val="left"/>
      <w:pPr>
        <w:ind w:left="5760" w:hanging="360"/>
      </w:pPr>
      <w:rPr>
        <w:rFonts w:ascii="Courier New" w:hAnsi="Courier New" w:cs="Courier New" w:hint="default"/>
      </w:rPr>
    </w:lvl>
    <w:lvl w:ilvl="8" w:tplc="CCC4F44C">
      <w:start w:val="1"/>
      <w:numFmt w:val="bullet"/>
      <w:lvlText w:val=""/>
      <w:lvlJc w:val="left"/>
      <w:pPr>
        <w:ind w:left="6480" w:hanging="360"/>
      </w:pPr>
      <w:rPr>
        <w:rFonts w:ascii="Wingdings" w:hAnsi="Wingdings" w:hint="default"/>
      </w:rPr>
    </w:lvl>
  </w:abstractNum>
  <w:abstractNum w:abstractNumId="97" w15:restartNumberingAfterBreak="0">
    <w:nsid w:val="2D3C23F4"/>
    <w:multiLevelType w:val="hybridMultilevel"/>
    <w:tmpl w:val="065EB850"/>
    <w:lvl w:ilvl="0" w:tplc="58D8F0F4">
      <w:start w:val="1"/>
      <w:numFmt w:val="bullet"/>
      <w:lvlText w:val=""/>
      <w:lvlJc w:val="left"/>
      <w:pPr>
        <w:ind w:left="720" w:hanging="360"/>
      </w:pPr>
      <w:rPr>
        <w:rFonts w:ascii="Symbol" w:hAnsi="Symbol" w:hint="default"/>
      </w:rPr>
    </w:lvl>
    <w:lvl w:ilvl="1" w:tplc="567C6A98">
      <w:start w:val="1"/>
      <w:numFmt w:val="bullet"/>
      <w:lvlText w:val="o"/>
      <w:lvlJc w:val="left"/>
      <w:pPr>
        <w:ind w:left="1440" w:hanging="360"/>
      </w:pPr>
      <w:rPr>
        <w:rFonts w:ascii="Courier New" w:hAnsi="Courier New" w:cs="Courier New" w:hint="default"/>
      </w:rPr>
    </w:lvl>
    <w:lvl w:ilvl="2" w:tplc="AD3A0C2A">
      <w:start w:val="1"/>
      <w:numFmt w:val="bullet"/>
      <w:lvlText w:val=""/>
      <w:lvlJc w:val="left"/>
      <w:pPr>
        <w:ind w:left="2160" w:hanging="360"/>
      </w:pPr>
      <w:rPr>
        <w:rFonts w:ascii="Wingdings" w:hAnsi="Wingdings" w:hint="default"/>
      </w:rPr>
    </w:lvl>
    <w:lvl w:ilvl="3" w:tplc="F6A84A3E">
      <w:start w:val="1"/>
      <w:numFmt w:val="bullet"/>
      <w:lvlText w:val=""/>
      <w:lvlJc w:val="left"/>
      <w:pPr>
        <w:ind w:left="2880" w:hanging="360"/>
      </w:pPr>
      <w:rPr>
        <w:rFonts w:ascii="Symbol" w:hAnsi="Symbol" w:hint="default"/>
      </w:rPr>
    </w:lvl>
    <w:lvl w:ilvl="4" w:tplc="A62EBF28">
      <w:start w:val="1"/>
      <w:numFmt w:val="bullet"/>
      <w:lvlText w:val="o"/>
      <w:lvlJc w:val="left"/>
      <w:pPr>
        <w:ind w:left="3600" w:hanging="360"/>
      </w:pPr>
      <w:rPr>
        <w:rFonts w:ascii="Courier New" w:hAnsi="Courier New" w:cs="Courier New" w:hint="default"/>
      </w:rPr>
    </w:lvl>
    <w:lvl w:ilvl="5" w:tplc="1D0A54B8">
      <w:start w:val="1"/>
      <w:numFmt w:val="bullet"/>
      <w:lvlText w:val=""/>
      <w:lvlJc w:val="left"/>
      <w:pPr>
        <w:ind w:left="4320" w:hanging="360"/>
      </w:pPr>
      <w:rPr>
        <w:rFonts w:ascii="Wingdings" w:hAnsi="Wingdings" w:hint="default"/>
      </w:rPr>
    </w:lvl>
    <w:lvl w:ilvl="6" w:tplc="750247C8">
      <w:start w:val="1"/>
      <w:numFmt w:val="bullet"/>
      <w:lvlText w:val=""/>
      <w:lvlJc w:val="left"/>
      <w:pPr>
        <w:ind w:left="5040" w:hanging="360"/>
      </w:pPr>
      <w:rPr>
        <w:rFonts w:ascii="Symbol" w:hAnsi="Symbol" w:hint="default"/>
      </w:rPr>
    </w:lvl>
    <w:lvl w:ilvl="7" w:tplc="1AC20A3A">
      <w:start w:val="1"/>
      <w:numFmt w:val="bullet"/>
      <w:lvlText w:val="o"/>
      <w:lvlJc w:val="left"/>
      <w:pPr>
        <w:ind w:left="5760" w:hanging="360"/>
      </w:pPr>
      <w:rPr>
        <w:rFonts w:ascii="Courier New" w:hAnsi="Courier New" w:cs="Courier New" w:hint="default"/>
      </w:rPr>
    </w:lvl>
    <w:lvl w:ilvl="8" w:tplc="99CE10D8">
      <w:start w:val="1"/>
      <w:numFmt w:val="bullet"/>
      <w:lvlText w:val=""/>
      <w:lvlJc w:val="left"/>
      <w:pPr>
        <w:ind w:left="6480" w:hanging="360"/>
      </w:pPr>
      <w:rPr>
        <w:rFonts w:ascii="Wingdings" w:hAnsi="Wingdings" w:hint="default"/>
      </w:rPr>
    </w:lvl>
  </w:abstractNum>
  <w:abstractNum w:abstractNumId="98" w15:restartNumberingAfterBreak="0">
    <w:nsid w:val="2D3D318E"/>
    <w:multiLevelType w:val="hybridMultilevel"/>
    <w:tmpl w:val="8E9ED2E2"/>
    <w:lvl w:ilvl="0" w:tplc="B052D1F0">
      <w:start w:val="1"/>
      <w:numFmt w:val="bullet"/>
      <w:lvlText w:val=""/>
      <w:lvlJc w:val="left"/>
      <w:pPr>
        <w:ind w:left="1080" w:hanging="360"/>
      </w:pPr>
      <w:rPr>
        <w:rFonts w:ascii="Symbol" w:hAnsi="Symbol" w:hint="default"/>
      </w:rPr>
    </w:lvl>
    <w:lvl w:ilvl="1" w:tplc="77EAB33C">
      <w:start w:val="1"/>
      <w:numFmt w:val="bullet"/>
      <w:lvlText w:val="o"/>
      <w:lvlJc w:val="left"/>
      <w:pPr>
        <w:ind w:left="1800" w:hanging="360"/>
      </w:pPr>
      <w:rPr>
        <w:rFonts w:ascii="Courier New" w:hAnsi="Courier New" w:cs="Courier New" w:hint="default"/>
      </w:rPr>
    </w:lvl>
    <w:lvl w:ilvl="2" w:tplc="BBC4C02A">
      <w:start w:val="1"/>
      <w:numFmt w:val="bullet"/>
      <w:lvlText w:val=""/>
      <w:lvlJc w:val="left"/>
      <w:pPr>
        <w:ind w:left="2520" w:hanging="360"/>
      </w:pPr>
      <w:rPr>
        <w:rFonts w:ascii="Wingdings" w:hAnsi="Wingdings" w:hint="default"/>
      </w:rPr>
    </w:lvl>
    <w:lvl w:ilvl="3" w:tplc="9F389AD6">
      <w:start w:val="1"/>
      <w:numFmt w:val="bullet"/>
      <w:lvlText w:val=""/>
      <w:lvlJc w:val="left"/>
      <w:pPr>
        <w:ind w:left="3240" w:hanging="360"/>
      </w:pPr>
      <w:rPr>
        <w:rFonts w:ascii="Symbol" w:hAnsi="Symbol" w:hint="default"/>
      </w:rPr>
    </w:lvl>
    <w:lvl w:ilvl="4" w:tplc="9012A61A">
      <w:start w:val="1"/>
      <w:numFmt w:val="bullet"/>
      <w:lvlText w:val="o"/>
      <w:lvlJc w:val="left"/>
      <w:pPr>
        <w:ind w:left="3960" w:hanging="360"/>
      </w:pPr>
      <w:rPr>
        <w:rFonts w:ascii="Courier New" w:hAnsi="Courier New" w:cs="Courier New" w:hint="default"/>
      </w:rPr>
    </w:lvl>
    <w:lvl w:ilvl="5" w:tplc="BD2CD216">
      <w:start w:val="1"/>
      <w:numFmt w:val="bullet"/>
      <w:lvlText w:val=""/>
      <w:lvlJc w:val="left"/>
      <w:pPr>
        <w:ind w:left="4680" w:hanging="360"/>
      </w:pPr>
      <w:rPr>
        <w:rFonts w:ascii="Wingdings" w:hAnsi="Wingdings" w:hint="default"/>
      </w:rPr>
    </w:lvl>
    <w:lvl w:ilvl="6" w:tplc="19B80BD6">
      <w:start w:val="1"/>
      <w:numFmt w:val="bullet"/>
      <w:lvlText w:val=""/>
      <w:lvlJc w:val="left"/>
      <w:pPr>
        <w:ind w:left="5400" w:hanging="360"/>
      </w:pPr>
      <w:rPr>
        <w:rFonts w:ascii="Symbol" w:hAnsi="Symbol" w:hint="default"/>
      </w:rPr>
    </w:lvl>
    <w:lvl w:ilvl="7" w:tplc="6102DEB8">
      <w:start w:val="1"/>
      <w:numFmt w:val="bullet"/>
      <w:lvlText w:val="o"/>
      <w:lvlJc w:val="left"/>
      <w:pPr>
        <w:ind w:left="6120" w:hanging="360"/>
      </w:pPr>
      <w:rPr>
        <w:rFonts w:ascii="Courier New" w:hAnsi="Courier New" w:cs="Courier New" w:hint="default"/>
      </w:rPr>
    </w:lvl>
    <w:lvl w:ilvl="8" w:tplc="E6968850">
      <w:start w:val="1"/>
      <w:numFmt w:val="bullet"/>
      <w:lvlText w:val=""/>
      <w:lvlJc w:val="left"/>
      <w:pPr>
        <w:ind w:left="6840" w:hanging="360"/>
      </w:pPr>
      <w:rPr>
        <w:rFonts w:ascii="Wingdings" w:hAnsi="Wingdings" w:hint="default"/>
      </w:rPr>
    </w:lvl>
  </w:abstractNum>
  <w:abstractNum w:abstractNumId="99" w15:restartNumberingAfterBreak="0">
    <w:nsid w:val="2D584DED"/>
    <w:multiLevelType w:val="hybridMultilevel"/>
    <w:tmpl w:val="A57E7242"/>
    <w:lvl w:ilvl="0" w:tplc="B1104ABA">
      <w:start w:val="1"/>
      <w:numFmt w:val="bullet"/>
      <w:lvlText w:val=""/>
      <w:lvlJc w:val="left"/>
      <w:pPr>
        <w:ind w:left="1080" w:hanging="360"/>
      </w:pPr>
      <w:rPr>
        <w:rFonts w:ascii="Symbol" w:hAnsi="Symbol" w:hint="default"/>
      </w:rPr>
    </w:lvl>
    <w:lvl w:ilvl="1" w:tplc="3B4A091C">
      <w:start w:val="1"/>
      <w:numFmt w:val="bullet"/>
      <w:lvlText w:val="o"/>
      <w:lvlJc w:val="left"/>
      <w:pPr>
        <w:ind w:left="1800" w:hanging="360"/>
      </w:pPr>
      <w:rPr>
        <w:rFonts w:ascii="Courier New" w:hAnsi="Courier New" w:cs="Courier New" w:hint="default"/>
      </w:rPr>
    </w:lvl>
    <w:lvl w:ilvl="2" w:tplc="F16C4CC8">
      <w:start w:val="1"/>
      <w:numFmt w:val="bullet"/>
      <w:lvlText w:val=""/>
      <w:lvlJc w:val="left"/>
      <w:pPr>
        <w:ind w:left="2520" w:hanging="360"/>
      </w:pPr>
      <w:rPr>
        <w:rFonts w:ascii="Wingdings" w:hAnsi="Wingdings" w:hint="default"/>
      </w:rPr>
    </w:lvl>
    <w:lvl w:ilvl="3" w:tplc="1540B852">
      <w:start w:val="1"/>
      <w:numFmt w:val="bullet"/>
      <w:lvlText w:val=""/>
      <w:lvlJc w:val="left"/>
      <w:pPr>
        <w:ind w:left="3240" w:hanging="360"/>
      </w:pPr>
      <w:rPr>
        <w:rFonts w:ascii="Symbol" w:hAnsi="Symbol" w:hint="default"/>
      </w:rPr>
    </w:lvl>
    <w:lvl w:ilvl="4" w:tplc="D15C7534">
      <w:start w:val="1"/>
      <w:numFmt w:val="bullet"/>
      <w:lvlText w:val="o"/>
      <w:lvlJc w:val="left"/>
      <w:pPr>
        <w:ind w:left="3960" w:hanging="360"/>
      </w:pPr>
      <w:rPr>
        <w:rFonts w:ascii="Courier New" w:hAnsi="Courier New" w:cs="Courier New" w:hint="default"/>
      </w:rPr>
    </w:lvl>
    <w:lvl w:ilvl="5" w:tplc="A958098E">
      <w:start w:val="1"/>
      <w:numFmt w:val="bullet"/>
      <w:lvlText w:val=""/>
      <w:lvlJc w:val="left"/>
      <w:pPr>
        <w:ind w:left="4680" w:hanging="360"/>
      </w:pPr>
      <w:rPr>
        <w:rFonts w:ascii="Wingdings" w:hAnsi="Wingdings" w:hint="default"/>
      </w:rPr>
    </w:lvl>
    <w:lvl w:ilvl="6" w:tplc="05562232">
      <w:start w:val="1"/>
      <w:numFmt w:val="bullet"/>
      <w:lvlText w:val=""/>
      <w:lvlJc w:val="left"/>
      <w:pPr>
        <w:ind w:left="5400" w:hanging="360"/>
      </w:pPr>
      <w:rPr>
        <w:rFonts w:ascii="Symbol" w:hAnsi="Symbol" w:hint="default"/>
      </w:rPr>
    </w:lvl>
    <w:lvl w:ilvl="7" w:tplc="190AD2C8">
      <w:start w:val="1"/>
      <w:numFmt w:val="bullet"/>
      <w:lvlText w:val="o"/>
      <w:lvlJc w:val="left"/>
      <w:pPr>
        <w:ind w:left="6120" w:hanging="360"/>
      </w:pPr>
      <w:rPr>
        <w:rFonts w:ascii="Courier New" w:hAnsi="Courier New" w:cs="Courier New" w:hint="default"/>
      </w:rPr>
    </w:lvl>
    <w:lvl w:ilvl="8" w:tplc="E22A1F0A">
      <w:start w:val="1"/>
      <w:numFmt w:val="bullet"/>
      <w:lvlText w:val=""/>
      <w:lvlJc w:val="left"/>
      <w:pPr>
        <w:ind w:left="6840" w:hanging="360"/>
      </w:pPr>
      <w:rPr>
        <w:rFonts w:ascii="Wingdings" w:hAnsi="Wingdings" w:hint="default"/>
      </w:rPr>
    </w:lvl>
  </w:abstractNum>
  <w:abstractNum w:abstractNumId="100" w15:restartNumberingAfterBreak="0">
    <w:nsid w:val="2D595AD1"/>
    <w:multiLevelType w:val="hybridMultilevel"/>
    <w:tmpl w:val="74BE0C20"/>
    <w:lvl w:ilvl="0" w:tplc="918ADAE8">
      <w:start w:val="1"/>
      <w:numFmt w:val="bullet"/>
      <w:lvlText w:val=""/>
      <w:lvlJc w:val="left"/>
      <w:pPr>
        <w:ind w:left="1080" w:hanging="360"/>
      </w:pPr>
      <w:rPr>
        <w:rFonts w:ascii="Symbol" w:hAnsi="Symbol" w:hint="default"/>
      </w:rPr>
    </w:lvl>
    <w:lvl w:ilvl="1" w:tplc="AB508B70">
      <w:start w:val="1"/>
      <w:numFmt w:val="bullet"/>
      <w:lvlText w:val="o"/>
      <w:lvlJc w:val="left"/>
      <w:pPr>
        <w:ind w:left="1800" w:hanging="360"/>
      </w:pPr>
      <w:rPr>
        <w:rFonts w:ascii="Courier New" w:hAnsi="Courier New" w:cs="Courier New" w:hint="default"/>
      </w:rPr>
    </w:lvl>
    <w:lvl w:ilvl="2" w:tplc="E3B8C9E4">
      <w:start w:val="1"/>
      <w:numFmt w:val="bullet"/>
      <w:lvlText w:val=""/>
      <w:lvlJc w:val="left"/>
      <w:pPr>
        <w:ind w:left="2520" w:hanging="360"/>
      </w:pPr>
      <w:rPr>
        <w:rFonts w:ascii="Wingdings" w:hAnsi="Wingdings" w:hint="default"/>
      </w:rPr>
    </w:lvl>
    <w:lvl w:ilvl="3" w:tplc="A5202F80">
      <w:start w:val="1"/>
      <w:numFmt w:val="bullet"/>
      <w:lvlText w:val=""/>
      <w:lvlJc w:val="left"/>
      <w:pPr>
        <w:ind w:left="3240" w:hanging="360"/>
      </w:pPr>
      <w:rPr>
        <w:rFonts w:ascii="Symbol" w:hAnsi="Symbol" w:hint="default"/>
      </w:rPr>
    </w:lvl>
    <w:lvl w:ilvl="4" w:tplc="AAF64D84">
      <w:start w:val="1"/>
      <w:numFmt w:val="bullet"/>
      <w:lvlText w:val="o"/>
      <w:lvlJc w:val="left"/>
      <w:pPr>
        <w:ind w:left="3960" w:hanging="360"/>
      </w:pPr>
      <w:rPr>
        <w:rFonts w:ascii="Courier New" w:hAnsi="Courier New" w:cs="Courier New" w:hint="default"/>
      </w:rPr>
    </w:lvl>
    <w:lvl w:ilvl="5" w:tplc="41664FAA">
      <w:start w:val="1"/>
      <w:numFmt w:val="bullet"/>
      <w:lvlText w:val=""/>
      <w:lvlJc w:val="left"/>
      <w:pPr>
        <w:ind w:left="4680" w:hanging="360"/>
      </w:pPr>
      <w:rPr>
        <w:rFonts w:ascii="Wingdings" w:hAnsi="Wingdings" w:hint="default"/>
      </w:rPr>
    </w:lvl>
    <w:lvl w:ilvl="6" w:tplc="803847BA">
      <w:start w:val="1"/>
      <w:numFmt w:val="bullet"/>
      <w:lvlText w:val=""/>
      <w:lvlJc w:val="left"/>
      <w:pPr>
        <w:ind w:left="5400" w:hanging="360"/>
      </w:pPr>
      <w:rPr>
        <w:rFonts w:ascii="Symbol" w:hAnsi="Symbol" w:hint="default"/>
      </w:rPr>
    </w:lvl>
    <w:lvl w:ilvl="7" w:tplc="0B286684">
      <w:start w:val="1"/>
      <w:numFmt w:val="bullet"/>
      <w:lvlText w:val="o"/>
      <w:lvlJc w:val="left"/>
      <w:pPr>
        <w:ind w:left="6120" w:hanging="360"/>
      </w:pPr>
      <w:rPr>
        <w:rFonts w:ascii="Courier New" w:hAnsi="Courier New" w:cs="Courier New" w:hint="default"/>
      </w:rPr>
    </w:lvl>
    <w:lvl w:ilvl="8" w:tplc="32D8080C">
      <w:start w:val="1"/>
      <w:numFmt w:val="bullet"/>
      <w:lvlText w:val=""/>
      <w:lvlJc w:val="left"/>
      <w:pPr>
        <w:ind w:left="6840" w:hanging="360"/>
      </w:pPr>
      <w:rPr>
        <w:rFonts w:ascii="Wingdings" w:hAnsi="Wingdings" w:hint="default"/>
      </w:rPr>
    </w:lvl>
  </w:abstractNum>
  <w:abstractNum w:abstractNumId="101" w15:restartNumberingAfterBreak="0">
    <w:nsid w:val="2D5C6BCB"/>
    <w:multiLevelType w:val="hybridMultilevel"/>
    <w:tmpl w:val="3C4C8090"/>
    <w:lvl w:ilvl="0" w:tplc="9B0235DC">
      <w:start w:val="1"/>
      <w:numFmt w:val="bullet"/>
      <w:lvlText w:val=""/>
      <w:lvlJc w:val="left"/>
      <w:pPr>
        <w:ind w:left="1080" w:hanging="360"/>
      </w:pPr>
      <w:rPr>
        <w:rFonts w:ascii="Symbol" w:hAnsi="Symbol" w:hint="default"/>
      </w:rPr>
    </w:lvl>
    <w:lvl w:ilvl="1" w:tplc="8B663DDE">
      <w:start w:val="1"/>
      <w:numFmt w:val="bullet"/>
      <w:lvlText w:val="o"/>
      <w:lvlJc w:val="left"/>
      <w:pPr>
        <w:ind w:left="1800" w:hanging="360"/>
      </w:pPr>
      <w:rPr>
        <w:rFonts w:ascii="Courier New" w:hAnsi="Courier New" w:cs="Courier New" w:hint="default"/>
      </w:rPr>
    </w:lvl>
    <w:lvl w:ilvl="2" w:tplc="C94E6084">
      <w:start w:val="1"/>
      <w:numFmt w:val="bullet"/>
      <w:lvlText w:val=""/>
      <w:lvlJc w:val="left"/>
      <w:pPr>
        <w:ind w:left="2520" w:hanging="360"/>
      </w:pPr>
      <w:rPr>
        <w:rFonts w:ascii="Wingdings" w:hAnsi="Wingdings" w:hint="default"/>
      </w:rPr>
    </w:lvl>
    <w:lvl w:ilvl="3" w:tplc="2A5A4B88">
      <w:start w:val="1"/>
      <w:numFmt w:val="bullet"/>
      <w:lvlText w:val=""/>
      <w:lvlJc w:val="left"/>
      <w:pPr>
        <w:ind w:left="3240" w:hanging="360"/>
      </w:pPr>
      <w:rPr>
        <w:rFonts w:ascii="Symbol" w:hAnsi="Symbol" w:hint="default"/>
      </w:rPr>
    </w:lvl>
    <w:lvl w:ilvl="4" w:tplc="33D49654">
      <w:start w:val="1"/>
      <w:numFmt w:val="bullet"/>
      <w:lvlText w:val="o"/>
      <w:lvlJc w:val="left"/>
      <w:pPr>
        <w:ind w:left="3960" w:hanging="360"/>
      </w:pPr>
      <w:rPr>
        <w:rFonts w:ascii="Courier New" w:hAnsi="Courier New" w:cs="Courier New" w:hint="default"/>
      </w:rPr>
    </w:lvl>
    <w:lvl w:ilvl="5" w:tplc="BF26B1D0">
      <w:start w:val="1"/>
      <w:numFmt w:val="bullet"/>
      <w:lvlText w:val=""/>
      <w:lvlJc w:val="left"/>
      <w:pPr>
        <w:ind w:left="4680" w:hanging="360"/>
      </w:pPr>
      <w:rPr>
        <w:rFonts w:ascii="Wingdings" w:hAnsi="Wingdings" w:hint="default"/>
      </w:rPr>
    </w:lvl>
    <w:lvl w:ilvl="6" w:tplc="1FF43068">
      <w:start w:val="1"/>
      <w:numFmt w:val="bullet"/>
      <w:lvlText w:val=""/>
      <w:lvlJc w:val="left"/>
      <w:pPr>
        <w:ind w:left="5400" w:hanging="360"/>
      </w:pPr>
      <w:rPr>
        <w:rFonts w:ascii="Symbol" w:hAnsi="Symbol" w:hint="default"/>
      </w:rPr>
    </w:lvl>
    <w:lvl w:ilvl="7" w:tplc="8586E8E8">
      <w:start w:val="1"/>
      <w:numFmt w:val="bullet"/>
      <w:lvlText w:val="o"/>
      <w:lvlJc w:val="left"/>
      <w:pPr>
        <w:ind w:left="6120" w:hanging="360"/>
      </w:pPr>
      <w:rPr>
        <w:rFonts w:ascii="Courier New" w:hAnsi="Courier New" w:cs="Courier New" w:hint="default"/>
      </w:rPr>
    </w:lvl>
    <w:lvl w:ilvl="8" w:tplc="A3E2A2F0">
      <w:start w:val="1"/>
      <w:numFmt w:val="bullet"/>
      <w:lvlText w:val=""/>
      <w:lvlJc w:val="left"/>
      <w:pPr>
        <w:ind w:left="6840" w:hanging="360"/>
      </w:pPr>
      <w:rPr>
        <w:rFonts w:ascii="Wingdings" w:hAnsi="Wingdings" w:hint="default"/>
      </w:rPr>
    </w:lvl>
  </w:abstractNum>
  <w:abstractNum w:abstractNumId="102" w15:restartNumberingAfterBreak="0">
    <w:nsid w:val="2DBA642E"/>
    <w:multiLevelType w:val="hybridMultilevel"/>
    <w:tmpl w:val="E4A2D6BC"/>
    <w:lvl w:ilvl="0" w:tplc="92EE2B3A">
      <w:start w:val="1"/>
      <w:numFmt w:val="bullet"/>
      <w:lvlText w:val=""/>
      <w:lvlJc w:val="left"/>
      <w:pPr>
        <w:ind w:left="720" w:hanging="360"/>
      </w:pPr>
      <w:rPr>
        <w:rFonts w:ascii="Symbol" w:hAnsi="Symbol" w:hint="default"/>
      </w:rPr>
    </w:lvl>
    <w:lvl w:ilvl="1" w:tplc="9E800450">
      <w:start w:val="1"/>
      <w:numFmt w:val="bullet"/>
      <w:lvlText w:val="o"/>
      <w:lvlJc w:val="left"/>
      <w:pPr>
        <w:ind w:left="1440" w:hanging="360"/>
      </w:pPr>
      <w:rPr>
        <w:rFonts w:ascii="Courier New" w:hAnsi="Courier New" w:cs="Courier New" w:hint="default"/>
      </w:rPr>
    </w:lvl>
    <w:lvl w:ilvl="2" w:tplc="EF484B2C">
      <w:start w:val="1"/>
      <w:numFmt w:val="bullet"/>
      <w:lvlText w:val=""/>
      <w:lvlJc w:val="left"/>
      <w:pPr>
        <w:ind w:left="2160" w:hanging="360"/>
      </w:pPr>
      <w:rPr>
        <w:rFonts w:ascii="Wingdings" w:hAnsi="Wingdings" w:hint="default"/>
      </w:rPr>
    </w:lvl>
    <w:lvl w:ilvl="3" w:tplc="2A0C911A">
      <w:start w:val="1"/>
      <w:numFmt w:val="bullet"/>
      <w:lvlText w:val=""/>
      <w:lvlJc w:val="left"/>
      <w:pPr>
        <w:ind w:left="2880" w:hanging="360"/>
      </w:pPr>
      <w:rPr>
        <w:rFonts w:ascii="Symbol" w:hAnsi="Symbol" w:hint="default"/>
      </w:rPr>
    </w:lvl>
    <w:lvl w:ilvl="4" w:tplc="1EC850E4">
      <w:start w:val="1"/>
      <w:numFmt w:val="bullet"/>
      <w:lvlText w:val="o"/>
      <w:lvlJc w:val="left"/>
      <w:pPr>
        <w:ind w:left="3600" w:hanging="360"/>
      </w:pPr>
      <w:rPr>
        <w:rFonts w:ascii="Courier New" w:hAnsi="Courier New" w:cs="Courier New" w:hint="default"/>
      </w:rPr>
    </w:lvl>
    <w:lvl w:ilvl="5" w:tplc="BBA2AAF6">
      <w:start w:val="1"/>
      <w:numFmt w:val="bullet"/>
      <w:lvlText w:val=""/>
      <w:lvlJc w:val="left"/>
      <w:pPr>
        <w:ind w:left="4320" w:hanging="360"/>
      </w:pPr>
      <w:rPr>
        <w:rFonts w:ascii="Wingdings" w:hAnsi="Wingdings" w:hint="default"/>
      </w:rPr>
    </w:lvl>
    <w:lvl w:ilvl="6" w:tplc="33B06726">
      <w:start w:val="1"/>
      <w:numFmt w:val="bullet"/>
      <w:lvlText w:val=""/>
      <w:lvlJc w:val="left"/>
      <w:pPr>
        <w:ind w:left="5040" w:hanging="360"/>
      </w:pPr>
      <w:rPr>
        <w:rFonts w:ascii="Symbol" w:hAnsi="Symbol" w:hint="default"/>
      </w:rPr>
    </w:lvl>
    <w:lvl w:ilvl="7" w:tplc="AE5C8CE6">
      <w:start w:val="1"/>
      <w:numFmt w:val="bullet"/>
      <w:lvlText w:val="o"/>
      <w:lvlJc w:val="left"/>
      <w:pPr>
        <w:ind w:left="5760" w:hanging="360"/>
      </w:pPr>
      <w:rPr>
        <w:rFonts w:ascii="Courier New" w:hAnsi="Courier New" w:cs="Courier New" w:hint="default"/>
      </w:rPr>
    </w:lvl>
    <w:lvl w:ilvl="8" w:tplc="BB38DD28">
      <w:start w:val="1"/>
      <w:numFmt w:val="bullet"/>
      <w:lvlText w:val=""/>
      <w:lvlJc w:val="left"/>
      <w:pPr>
        <w:ind w:left="6480" w:hanging="360"/>
      </w:pPr>
      <w:rPr>
        <w:rFonts w:ascii="Wingdings" w:hAnsi="Wingdings" w:hint="default"/>
      </w:rPr>
    </w:lvl>
  </w:abstractNum>
  <w:abstractNum w:abstractNumId="103" w15:restartNumberingAfterBreak="0">
    <w:nsid w:val="2E2926B9"/>
    <w:multiLevelType w:val="hybridMultilevel"/>
    <w:tmpl w:val="9E9C3CA6"/>
    <w:lvl w:ilvl="0" w:tplc="FF02AAAC">
      <w:start w:val="1"/>
      <w:numFmt w:val="russianLower"/>
      <w:lvlText w:val="%1)"/>
      <w:lvlJc w:val="left"/>
      <w:pPr>
        <w:ind w:left="720" w:hanging="360"/>
      </w:pPr>
    </w:lvl>
    <w:lvl w:ilvl="1" w:tplc="02247D00">
      <w:start w:val="1"/>
      <w:numFmt w:val="lowerLetter"/>
      <w:lvlText w:val="%2."/>
      <w:lvlJc w:val="left"/>
      <w:pPr>
        <w:ind w:left="1440" w:hanging="360"/>
      </w:pPr>
    </w:lvl>
    <w:lvl w:ilvl="2" w:tplc="DB5CED32">
      <w:start w:val="1"/>
      <w:numFmt w:val="lowerRoman"/>
      <w:lvlText w:val="%3."/>
      <w:lvlJc w:val="right"/>
      <w:pPr>
        <w:ind w:left="2160" w:hanging="180"/>
      </w:pPr>
    </w:lvl>
    <w:lvl w:ilvl="3" w:tplc="3AAAEB5A">
      <w:start w:val="1"/>
      <w:numFmt w:val="decimal"/>
      <w:lvlText w:val="%4."/>
      <w:lvlJc w:val="left"/>
      <w:pPr>
        <w:ind w:left="2880" w:hanging="360"/>
      </w:pPr>
    </w:lvl>
    <w:lvl w:ilvl="4" w:tplc="63AC410E">
      <w:start w:val="1"/>
      <w:numFmt w:val="lowerLetter"/>
      <w:lvlText w:val="%5."/>
      <w:lvlJc w:val="left"/>
      <w:pPr>
        <w:ind w:left="3600" w:hanging="360"/>
      </w:pPr>
    </w:lvl>
    <w:lvl w:ilvl="5" w:tplc="3DE007EE">
      <w:start w:val="1"/>
      <w:numFmt w:val="lowerRoman"/>
      <w:lvlText w:val="%6."/>
      <w:lvlJc w:val="right"/>
      <w:pPr>
        <w:ind w:left="4320" w:hanging="180"/>
      </w:pPr>
    </w:lvl>
    <w:lvl w:ilvl="6" w:tplc="7B26E950">
      <w:start w:val="1"/>
      <w:numFmt w:val="decimal"/>
      <w:lvlText w:val="%7."/>
      <w:lvlJc w:val="left"/>
      <w:pPr>
        <w:ind w:left="5040" w:hanging="360"/>
      </w:pPr>
    </w:lvl>
    <w:lvl w:ilvl="7" w:tplc="39DAC59A">
      <w:start w:val="1"/>
      <w:numFmt w:val="lowerLetter"/>
      <w:lvlText w:val="%8."/>
      <w:lvlJc w:val="left"/>
      <w:pPr>
        <w:ind w:left="5760" w:hanging="360"/>
      </w:pPr>
    </w:lvl>
    <w:lvl w:ilvl="8" w:tplc="40FC8012">
      <w:start w:val="1"/>
      <w:numFmt w:val="lowerRoman"/>
      <w:lvlText w:val="%9."/>
      <w:lvlJc w:val="right"/>
      <w:pPr>
        <w:ind w:left="6480" w:hanging="180"/>
      </w:pPr>
    </w:lvl>
  </w:abstractNum>
  <w:abstractNum w:abstractNumId="104" w15:restartNumberingAfterBreak="0">
    <w:nsid w:val="2E4E2117"/>
    <w:multiLevelType w:val="hybridMultilevel"/>
    <w:tmpl w:val="5E3E090C"/>
    <w:lvl w:ilvl="0" w:tplc="8C0656C0">
      <w:start w:val="1"/>
      <w:numFmt w:val="bullet"/>
      <w:lvlText w:val=""/>
      <w:lvlJc w:val="left"/>
      <w:pPr>
        <w:ind w:left="770" w:hanging="360"/>
      </w:pPr>
      <w:rPr>
        <w:rFonts w:ascii="Symbol" w:hAnsi="Symbol" w:hint="default"/>
      </w:rPr>
    </w:lvl>
    <w:lvl w:ilvl="1" w:tplc="88B29F70">
      <w:start w:val="1"/>
      <w:numFmt w:val="bullet"/>
      <w:lvlText w:val="•"/>
      <w:lvlJc w:val="left"/>
      <w:pPr>
        <w:ind w:left="1835" w:hanging="705"/>
      </w:pPr>
      <w:rPr>
        <w:rFonts w:ascii="Times New Roman" w:eastAsia="Times New Roman" w:hAnsi="Times New Roman" w:cs="Times New Roman" w:hint="default"/>
      </w:rPr>
    </w:lvl>
    <w:lvl w:ilvl="2" w:tplc="3BA44E80">
      <w:start w:val="1"/>
      <w:numFmt w:val="bullet"/>
      <w:lvlText w:val=""/>
      <w:lvlJc w:val="left"/>
      <w:pPr>
        <w:ind w:left="2210" w:hanging="360"/>
      </w:pPr>
      <w:rPr>
        <w:rFonts w:ascii="Wingdings" w:hAnsi="Wingdings" w:hint="default"/>
      </w:rPr>
    </w:lvl>
    <w:lvl w:ilvl="3" w:tplc="12ACA752">
      <w:start w:val="1"/>
      <w:numFmt w:val="bullet"/>
      <w:lvlText w:val=""/>
      <w:lvlJc w:val="left"/>
      <w:pPr>
        <w:ind w:left="2930" w:hanging="360"/>
      </w:pPr>
      <w:rPr>
        <w:rFonts w:ascii="Symbol" w:hAnsi="Symbol" w:hint="default"/>
      </w:rPr>
    </w:lvl>
    <w:lvl w:ilvl="4" w:tplc="6C94C384">
      <w:start w:val="1"/>
      <w:numFmt w:val="bullet"/>
      <w:lvlText w:val="o"/>
      <w:lvlJc w:val="left"/>
      <w:pPr>
        <w:ind w:left="3650" w:hanging="360"/>
      </w:pPr>
      <w:rPr>
        <w:rFonts w:ascii="Courier New" w:hAnsi="Courier New" w:cs="Courier New" w:hint="default"/>
      </w:rPr>
    </w:lvl>
    <w:lvl w:ilvl="5" w:tplc="4972328C">
      <w:start w:val="1"/>
      <w:numFmt w:val="bullet"/>
      <w:lvlText w:val=""/>
      <w:lvlJc w:val="left"/>
      <w:pPr>
        <w:ind w:left="4370" w:hanging="360"/>
      </w:pPr>
      <w:rPr>
        <w:rFonts w:ascii="Wingdings" w:hAnsi="Wingdings" w:hint="default"/>
      </w:rPr>
    </w:lvl>
    <w:lvl w:ilvl="6" w:tplc="B38231AA">
      <w:start w:val="1"/>
      <w:numFmt w:val="bullet"/>
      <w:lvlText w:val=""/>
      <w:lvlJc w:val="left"/>
      <w:pPr>
        <w:ind w:left="5090" w:hanging="360"/>
      </w:pPr>
      <w:rPr>
        <w:rFonts w:ascii="Symbol" w:hAnsi="Symbol" w:hint="default"/>
      </w:rPr>
    </w:lvl>
    <w:lvl w:ilvl="7" w:tplc="BC5478A6">
      <w:start w:val="1"/>
      <w:numFmt w:val="bullet"/>
      <w:lvlText w:val="o"/>
      <w:lvlJc w:val="left"/>
      <w:pPr>
        <w:ind w:left="5810" w:hanging="360"/>
      </w:pPr>
      <w:rPr>
        <w:rFonts w:ascii="Courier New" w:hAnsi="Courier New" w:cs="Courier New" w:hint="default"/>
      </w:rPr>
    </w:lvl>
    <w:lvl w:ilvl="8" w:tplc="DBCA501A">
      <w:start w:val="1"/>
      <w:numFmt w:val="bullet"/>
      <w:lvlText w:val=""/>
      <w:lvlJc w:val="left"/>
      <w:pPr>
        <w:ind w:left="6530" w:hanging="360"/>
      </w:pPr>
      <w:rPr>
        <w:rFonts w:ascii="Wingdings" w:hAnsi="Wingdings" w:hint="default"/>
      </w:rPr>
    </w:lvl>
  </w:abstractNum>
  <w:abstractNum w:abstractNumId="105" w15:restartNumberingAfterBreak="0">
    <w:nsid w:val="2E9D050F"/>
    <w:multiLevelType w:val="hybridMultilevel"/>
    <w:tmpl w:val="7ED40A98"/>
    <w:lvl w:ilvl="0" w:tplc="CC428218">
      <w:start w:val="1"/>
      <w:numFmt w:val="bullet"/>
      <w:lvlText w:val=""/>
      <w:lvlJc w:val="left"/>
      <w:pPr>
        <w:ind w:left="1080" w:hanging="360"/>
      </w:pPr>
      <w:rPr>
        <w:rFonts w:ascii="Symbol" w:hAnsi="Symbol" w:hint="default"/>
      </w:rPr>
    </w:lvl>
    <w:lvl w:ilvl="1" w:tplc="7A2ECCF4">
      <w:start w:val="1"/>
      <w:numFmt w:val="bullet"/>
      <w:lvlText w:val="o"/>
      <w:lvlJc w:val="left"/>
      <w:pPr>
        <w:ind w:left="1800" w:hanging="360"/>
      </w:pPr>
      <w:rPr>
        <w:rFonts w:ascii="Courier New" w:hAnsi="Courier New" w:cs="Courier New" w:hint="default"/>
      </w:rPr>
    </w:lvl>
    <w:lvl w:ilvl="2" w:tplc="566E2C70">
      <w:start w:val="1"/>
      <w:numFmt w:val="bullet"/>
      <w:lvlText w:val=""/>
      <w:lvlJc w:val="left"/>
      <w:pPr>
        <w:ind w:left="2520" w:hanging="360"/>
      </w:pPr>
      <w:rPr>
        <w:rFonts w:ascii="Wingdings" w:hAnsi="Wingdings" w:hint="default"/>
      </w:rPr>
    </w:lvl>
    <w:lvl w:ilvl="3" w:tplc="31B8BD18">
      <w:start w:val="1"/>
      <w:numFmt w:val="bullet"/>
      <w:lvlText w:val=""/>
      <w:lvlJc w:val="left"/>
      <w:pPr>
        <w:ind w:left="3240" w:hanging="360"/>
      </w:pPr>
      <w:rPr>
        <w:rFonts w:ascii="Symbol" w:hAnsi="Symbol" w:hint="default"/>
      </w:rPr>
    </w:lvl>
    <w:lvl w:ilvl="4" w:tplc="C53ADAAA">
      <w:start w:val="1"/>
      <w:numFmt w:val="bullet"/>
      <w:lvlText w:val="o"/>
      <w:lvlJc w:val="left"/>
      <w:pPr>
        <w:ind w:left="3960" w:hanging="360"/>
      </w:pPr>
      <w:rPr>
        <w:rFonts w:ascii="Courier New" w:hAnsi="Courier New" w:cs="Courier New" w:hint="default"/>
      </w:rPr>
    </w:lvl>
    <w:lvl w:ilvl="5" w:tplc="6700F700">
      <w:start w:val="1"/>
      <w:numFmt w:val="bullet"/>
      <w:lvlText w:val=""/>
      <w:lvlJc w:val="left"/>
      <w:pPr>
        <w:ind w:left="4680" w:hanging="360"/>
      </w:pPr>
      <w:rPr>
        <w:rFonts w:ascii="Wingdings" w:hAnsi="Wingdings" w:hint="default"/>
      </w:rPr>
    </w:lvl>
    <w:lvl w:ilvl="6" w:tplc="659A1B8C">
      <w:start w:val="1"/>
      <w:numFmt w:val="bullet"/>
      <w:lvlText w:val=""/>
      <w:lvlJc w:val="left"/>
      <w:pPr>
        <w:ind w:left="5400" w:hanging="360"/>
      </w:pPr>
      <w:rPr>
        <w:rFonts w:ascii="Symbol" w:hAnsi="Symbol" w:hint="default"/>
      </w:rPr>
    </w:lvl>
    <w:lvl w:ilvl="7" w:tplc="106C6384">
      <w:start w:val="1"/>
      <w:numFmt w:val="bullet"/>
      <w:lvlText w:val="o"/>
      <w:lvlJc w:val="left"/>
      <w:pPr>
        <w:ind w:left="6120" w:hanging="360"/>
      </w:pPr>
      <w:rPr>
        <w:rFonts w:ascii="Courier New" w:hAnsi="Courier New" w:cs="Courier New" w:hint="default"/>
      </w:rPr>
    </w:lvl>
    <w:lvl w:ilvl="8" w:tplc="43D48A4E">
      <w:start w:val="1"/>
      <w:numFmt w:val="bullet"/>
      <w:lvlText w:val=""/>
      <w:lvlJc w:val="left"/>
      <w:pPr>
        <w:ind w:left="6840" w:hanging="360"/>
      </w:pPr>
      <w:rPr>
        <w:rFonts w:ascii="Wingdings" w:hAnsi="Wingdings" w:hint="default"/>
      </w:rPr>
    </w:lvl>
  </w:abstractNum>
  <w:abstractNum w:abstractNumId="106" w15:restartNumberingAfterBreak="0">
    <w:nsid w:val="2EE67097"/>
    <w:multiLevelType w:val="hybridMultilevel"/>
    <w:tmpl w:val="40883506"/>
    <w:lvl w:ilvl="0" w:tplc="B4F49C04">
      <w:start w:val="1"/>
      <w:numFmt w:val="bullet"/>
      <w:lvlText w:val=""/>
      <w:lvlJc w:val="left"/>
      <w:pPr>
        <w:ind w:left="1080" w:hanging="360"/>
      </w:pPr>
      <w:rPr>
        <w:rFonts w:ascii="Symbol" w:hAnsi="Symbol" w:hint="default"/>
      </w:rPr>
    </w:lvl>
    <w:lvl w:ilvl="1" w:tplc="F40295D6">
      <w:start w:val="1"/>
      <w:numFmt w:val="bullet"/>
      <w:lvlText w:val="o"/>
      <w:lvlJc w:val="left"/>
      <w:pPr>
        <w:ind w:left="1800" w:hanging="360"/>
      </w:pPr>
      <w:rPr>
        <w:rFonts w:ascii="Courier New" w:hAnsi="Courier New" w:cs="Courier New" w:hint="default"/>
      </w:rPr>
    </w:lvl>
    <w:lvl w:ilvl="2" w:tplc="BCD4BE82">
      <w:start w:val="1"/>
      <w:numFmt w:val="bullet"/>
      <w:lvlText w:val=""/>
      <w:lvlJc w:val="left"/>
      <w:pPr>
        <w:ind w:left="2520" w:hanging="360"/>
      </w:pPr>
      <w:rPr>
        <w:rFonts w:ascii="Wingdings" w:hAnsi="Wingdings" w:hint="default"/>
      </w:rPr>
    </w:lvl>
    <w:lvl w:ilvl="3" w:tplc="28AA86B6">
      <w:start w:val="1"/>
      <w:numFmt w:val="bullet"/>
      <w:lvlText w:val=""/>
      <w:lvlJc w:val="left"/>
      <w:pPr>
        <w:ind w:left="3240" w:hanging="360"/>
      </w:pPr>
      <w:rPr>
        <w:rFonts w:ascii="Symbol" w:hAnsi="Symbol" w:hint="default"/>
      </w:rPr>
    </w:lvl>
    <w:lvl w:ilvl="4" w:tplc="565432E2">
      <w:start w:val="1"/>
      <w:numFmt w:val="bullet"/>
      <w:lvlText w:val="o"/>
      <w:lvlJc w:val="left"/>
      <w:pPr>
        <w:ind w:left="3960" w:hanging="360"/>
      </w:pPr>
      <w:rPr>
        <w:rFonts w:ascii="Courier New" w:hAnsi="Courier New" w:cs="Courier New" w:hint="default"/>
      </w:rPr>
    </w:lvl>
    <w:lvl w:ilvl="5" w:tplc="506C9F62">
      <w:start w:val="1"/>
      <w:numFmt w:val="bullet"/>
      <w:lvlText w:val=""/>
      <w:lvlJc w:val="left"/>
      <w:pPr>
        <w:ind w:left="4680" w:hanging="360"/>
      </w:pPr>
      <w:rPr>
        <w:rFonts w:ascii="Wingdings" w:hAnsi="Wingdings" w:hint="default"/>
      </w:rPr>
    </w:lvl>
    <w:lvl w:ilvl="6" w:tplc="ED6CFBC4">
      <w:start w:val="1"/>
      <w:numFmt w:val="bullet"/>
      <w:lvlText w:val=""/>
      <w:lvlJc w:val="left"/>
      <w:pPr>
        <w:ind w:left="5400" w:hanging="360"/>
      </w:pPr>
      <w:rPr>
        <w:rFonts w:ascii="Symbol" w:hAnsi="Symbol" w:hint="default"/>
      </w:rPr>
    </w:lvl>
    <w:lvl w:ilvl="7" w:tplc="58DA293C">
      <w:start w:val="1"/>
      <w:numFmt w:val="bullet"/>
      <w:lvlText w:val="o"/>
      <w:lvlJc w:val="left"/>
      <w:pPr>
        <w:ind w:left="6120" w:hanging="360"/>
      </w:pPr>
      <w:rPr>
        <w:rFonts w:ascii="Courier New" w:hAnsi="Courier New" w:cs="Courier New" w:hint="default"/>
      </w:rPr>
    </w:lvl>
    <w:lvl w:ilvl="8" w:tplc="2B4EC3EE">
      <w:start w:val="1"/>
      <w:numFmt w:val="bullet"/>
      <w:lvlText w:val=""/>
      <w:lvlJc w:val="left"/>
      <w:pPr>
        <w:ind w:left="6840" w:hanging="360"/>
      </w:pPr>
      <w:rPr>
        <w:rFonts w:ascii="Wingdings" w:hAnsi="Wingdings" w:hint="default"/>
      </w:rPr>
    </w:lvl>
  </w:abstractNum>
  <w:abstractNum w:abstractNumId="107" w15:restartNumberingAfterBreak="0">
    <w:nsid w:val="2FD40E10"/>
    <w:multiLevelType w:val="hybridMultilevel"/>
    <w:tmpl w:val="4CEEA74E"/>
    <w:lvl w:ilvl="0" w:tplc="1018CC54">
      <w:start w:val="1"/>
      <w:numFmt w:val="bullet"/>
      <w:lvlText w:val=""/>
      <w:lvlJc w:val="left"/>
      <w:pPr>
        <w:ind w:left="1080" w:hanging="360"/>
      </w:pPr>
      <w:rPr>
        <w:rFonts w:ascii="Symbol" w:hAnsi="Symbol" w:hint="default"/>
      </w:rPr>
    </w:lvl>
    <w:lvl w:ilvl="1" w:tplc="3F262A4E">
      <w:start w:val="1"/>
      <w:numFmt w:val="bullet"/>
      <w:lvlText w:val="o"/>
      <w:lvlJc w:val="left"/>
      <w:pPr>
        <w:ind w:left="1800" w:hanging="360"/>
      </w:pPr>
      <w:rPr>
        <w:rFonts w:ascii="Courier New" w:hAnsi="Courier New" w:cs="Courier New" w:hint="default"/>
      </w:rPr>
    </w:lvl>
    <w:lvl w:ilvl="2" w:tplc="4C501648">
      <w:start w:val="1"/>
      <w:numFmt w:val="bullet"/>
      <w:lvlText w:val=""/>
      <w:lvlJc w:val="left"/>
      <w:pPr>
        <w:ind w:left="2520" w:hanging="360"/>
      </w:pPr>
      <w:rPr>
        <w:rFonts w:ascii="Wingdings" w:hAnsi="Wingdings" w:hint="default"/>
      </w:rPr>
    </w:lvl>
    <w:lvl w:ilvl="3" w:tplc="07467248">
      <w:start w:val="1"/>
      <w:numFmt w:val="bullet"/>
      <w:lvlText w:val=""/>
      <w:lvlJc w:val="left"/>
      <w:pPr>
        <w:ind w:left="3240" w:hanging="360"/>
      </w:pPr>
      <w:rPr>
        <w:rFonts w:ascii="Symbol" w:hAnsi="Symbol" w:hint="default"/>
      </w:rPr>
    </w:lvl>
    <w:lvl w:ilvl="4" w:tplc="CC125E5C">
      <w:start w:val="1"/>
      <w:numFmt w:val="bullet"/>
      <w:lvlText w:val="o"/>
      <w:lvlJc w:val="left"/>
      <w:pPr>
        <w:ind w:left="3960" w:hanging="360"/>
      </w:pPr>
      <w:rPr>
        <w:rFonts w:ascii="Courier New" w:hAnsi="Courier New" w:cs="Courier New" w:hint="default"/>
      </w:rPr>
    </w:lvl>
    <w:lvl w:ilvl="5" w:tplc="4C8292CC">
      <w:start w:val="1"/>
      <w:numFmt w:val="bullet"/>
      <w:lvlText w:val=""/>
      <w:lvlJc w:val="left"/>
      <w:pPr>
        <w:ind w:left="4680" w:hanging="360"/>
      </w:pPr>
      <w:rPr>
        <w:rFonts w:ascii="Wingdings" w:hAnsi="Wingdings" w:hint="default"/>
      </w:rPr>
    </w:lvl>
    <w:lvl w:ilvl="6" w:tplc="421805DC">
      <w:start w:val="1"/>
      <w:numFmt w:val="bullet"/>
      <w:lvlText w:val=""/>
      <w:lvlJc w:val="left"/>
      <w:pPr>
        <w:ind w:left="5400" w:hanging="360"/>
      </w:pPr>
      <w:rPr>
        <w:rFonts w:ascii="Symbol" w:hAnsi="Symbol" w:hint="default"/>
      </w:rPr>
    </w:lvl>
    <w:lvl w:ilvl="7" w:tplc="09729E16">
      <w:start w:val="1"/>
      <w:numFmt w:val="bullet"/>
      <w:lvlText w:val="o"/>
      <w:lvlJc w:val="left"/>
      <w:pPr>
        <w:ind w:left="6120" w:hanging="360"/>
      </w:pPr>
      <w:rPr>
        <w:rFonts w:ascii="Courier New" w:hAnsi="Courier New" w:cs="Courier New" w:hint="default"/>
      </w:rPr>
    </w:lvl>
    <w:lvl w:ilvl="8" w:tplc="57B2C1E8">
      <w:start w:val="1"/>
      <w:numFmt w:val="bullet"/>
      <w:lvlText w:val=""/>
      <w:lvlJc w:val="left"/>
      <w:pPr>
        <w:ind w:left="6840" w:hanging="360"/>
      </w:pPr>
      <w:rPr>
        <w:rFonts w:ascii="Wingdings" w:hAnsi="Wingdings" w:hint="default"/>
      </w:rPr>
    </w:lvl>
  </w:abstractNum>
  <w:abstractNum w:abstractNumId="108" w15:restartNumberingAfterBreak="0">
    <w:nsid w:val="30567E96"/>
    <w:multiLevelType w:val="hybridMultilevel"/>
    <w:tmpl w:val="4830D088"/>
    <w:lvl w:ilvl="0" w:tplc="7376D9EE">
      <w:start w:val="1"/>
      <w:numFmt w:val="bullet"/>
      <w:lvlText w:val=""/>
      <w:lvlJc w:val="left"/>
      <w:pPr>
        <w:ind w:left="1080" w:hanging="360"/>
      </w:pPr>
      <w:rPr>
        <w:rFonts w:ascii="Symbol" w:hAnsi="Symbol" w:hint="default"/>
      </w:rPr>
    </w:lvl>
    <w:lvl w:ilvl="1" w:tplc="1B666484">
      <w:start w:val="1"/>
      <w:numFmt w:val="bullet"/>
      <w:lvlText w:val="o"/>
      <w:lvlJc w:val="left"/>
      <w:pPr>
        <w:ind w:left="1800" w:hanging="360"/>
      </w:pPr>
      <w:rPr>
        <w:rFonts w:ascii="Courier New" w:hAnsi="Courier New" w:cs="Courier New" w:hint="default"/>
      </w:rPr>
    </w:lvl>
    <w:lvl w:ilvl="2" w:tplc="BC6AAB4E">
      <w:start w:val="1"/>
      <w:numFmt w:val="bullet"/>
      <w:lvlText w:val=""/>
      <w:lvlJc w:val="left"/>
      <w:pPr>
        <w:ind w:left="2520" w:hanging="360"/>
      </w:pPr>
      <w:rPr>
        <w:rFonts w:ascii="Wingdings" w:hAnsi="Wingdings" w:hint="default"/>
      </w:rPr>
    </w:lvl>
    <w:lvl w:ilvl="3" w:tplc="747648EC">
      <w:start w:val="1"/>
      <w:numFmt w:val="bullet"/>
      <w:lvlText w:val=""/>
      <w:lvlJc w:val="left"/>
      <w:pPr>
        <w:ind w:left="3240" w:hanging="360"/>
      </w:pPr>
      <w:rPr>
        <w:rFonts w:ascii="Symbol" w:hAnsi="Symbol" w:hint="default"/>
      </w:rPr>
    </w:lvl>
    <w:lvl w:ilvl="4" w:tplc="0328992C">
      <w:start w:val="1"/>
      <w:numFmt w:val="bullet"/>
      <w:lvlText w:val="o"/>
      <w:lvlJc w:val="left"/>
      <w:pPr>
        <w:ind w:left="3960" w:hanging="360"/>
      </w:pPr>
      <w:rPr>
        <w:rFonts w:ascii="Courier New" w:hAnsi="Courier New" w:cs="Courier New" w:hint="default"/>
      </w:rPr>
    </w:lvl>
    <w:lvl w:ilvl="5" w:tplc="A6C449DC">
      <w:start w:val="1"/>
      <w:numFmt w:val="bullet"/>
      <w:lvlText w:val=""/>
      <w:lvlJc w:val="left"/>
      <w:pPr>
        <w:ind w:left="4680" w:hanging="360"/>
      </w:pPr>
      <w:rPr>
        <w:rFonts w:ascii="Wingdings" w:hAnsi="Wingdings" w:hint="default"/>
      </w:rPr>
    </w:lvl>
    <w:lvl w:ilvl="6" w:tplc="D3DE76C8">
      <w:start w:val="1"/>
      <w:numFmt w:val="bullet"/>
      <w:lvlText w:val=""/>
      <w:lvlJc w:val="left"/>
      <w:pPr>
        <w:ind w:left="5400" w:hanging="360"/>
      </w:pPr>
      <w:rPr>
        <w:rFonts w:ascii="Symbol" w:hAnsi="Symbol" w:hint="default"/>
      </w:rPr>
    </w:lvl>
    <w:lvl w:ilvl="7" w:tplc="625852E2">
      <w:start w:val="1"/>
      <w:numFmt w:val="bullet"/>
      <w:lvlText w:val="o"/>
      <w:lvlJc w:val="left"/>
      <w:pPr>
        <w:ind w:left="6120" w:hanging="360"/>
      </w:pPr>
      <w:rPr>
        <w:rFonts w:ascii="Courier New" w:hAnsi="Courier New" w:cs="Courier New" w:hint="default"/>
      </w:rPr>
    </w:lvl>
    <w:lvl w:ilvl="8" w:tplc="15886DA8">
      <w:start w:val="1"/>
      <w:numFmt w:val="bullet"/>
      <w:lvlText w:val=""/>
      <w:lvlJc w:val="left"/>
      <w:pPr>
        <w:ind w:left="6840" w:hanging="360"/>
      </w:pPr>
      <w:rPr>
        <w:rFonts w:ascii="Wingdings" w:hAnsi="Wingdings" w:hint="default"/>
      </w:rPr>
    </w:lvl>
  </w:abstractNum>
  <w:abstractNum w:abstractNumId="109" w15:restartNumberingAfterBreak="0">
    <w:nsid w:val="305A3197"/>
    <w:multiLevelType w:val="hybridMultilevel"/>
    <w:tmpl w:val="7A963400"/>
    <w:lvl w:ilvl="0" w:tplc="6AE65DC0">
      <w:start w:val="1"/>
      <w:numFmt w:val="bullet"/>
      <w:pStyle w:val="1"/>
      <w:lvlText w:val=""/>
      <w:lvlJc w:val="left"/>
      <w:pPr>
        <w:ind w:left="1854" w:hanging="360"/>
      </w:pPr>
      <w:rPr>
        <w:rFonts w:ascii="Symbol" w:hAnsi="Symbol" w:hint="default"/>
      </w:rPr>
    </w:lvl>
    <w:lvl w:ilvl="1" w:tplc="0E4CC9A8">
      <w:start w:val="1"/>
      <w:numFmt w:val="bullet"/>
      <w:lvlText w:val="o"/>
      <w:lvlJc w:val="left"/>
      <w:pPr>
        <w:ind w:left="2574" w:hanging="360"/>
      </w:pPr>
      <w:rPr>
        <w:rFonts w:ascii="Courier New" w:hAnsi="Courier New" w:cs="Courier New" w:hint="default"/>
      </w:rPr>
    </w:lvl>
    <w:lvl w:ilvl="2" w:tplc="CD8E80D6">
      <w:start w:val="1"/>
      <w:numFmt w:val="bullet"/>
      <w:lvlText w:val=""/>
      <w:lvlJc w:val="left"/>
      <w:pPr>
        <w:ind w:left="3294" w:hanging="360"/>
      </w:pPr>
      <w:rPr>
        <w:rFonts w:ascii="Wingdings" w:hAnsi="Wingdings" w:hint="default"/>
      </w:rPr>
    </w:lvl>
    <w:lvl w:ilvl="3" w:tplc="02109198">
      <w:start w:val="1"/>
      <w:numFmt w:val="bullet"/>
      <w:lvlText w:val=""/>
      <w:lvlJc w:val="left"/>
      <w:pPr>
        <w:ind w:left="4014" w:hanging="360"/>
      </w:pPr>
      <w:rPr>
        <w:rFonts w:ascii="Symbol" w:hAnsi="Symbol" w:hint="default"/>
      </w:rPr>
    </w:lvl>
    <w:lvl w:ilvl="4" w:tplc="F93072EE">
      <w:start w:val="1"/>
      <w:numFmt w:val="bullet"/>
      <w:lvlText w:val="o"/>
      <w:lvlJc w:val="left"/>
      <w:pPr>
        <w:ind w:left="4734" w:hanging="360"/>
      </w:pPr>
      <w:rPr>
        <w:rFonts w:ascii="Courier New" w:hAnsi="Courier New" w:cs="Courier New" w:hint="default"/>
      </w:rPr>
    </w:lvl>
    <w:lvl w:ilvl="5" w:tplc="957E908E">
      <w:start w:val="1"/>
      <w:numFmt w:val="bullet"/>
      <w:lvlText w:val=""/>
      <w:lvlJc w:val="left"/>
      <w:pPr>
        <w:ind w:left="5454" w:hanging="360"/>
      </w:pPr>
      <w:rPr>
        <w:rFonts w:ascii="Wingdings" w:hAnsi="Wingdings" w:hint="default"/>
      </w:rPr>
    </w:lvl>
    <w:lvl w:ilvl="6" w:tplc="238E7E64">
      <w:start w:val="1"/>
      <w:numFmt w:val="bullet"/>
      <w:lvlText w:val=""/>
      <w:lvlJc w:val="left"/>
      <w:pPr>
        <w:ind w:left="6174" w:hanging="360"/>
      </w:pPr>
      <w:rPr>
        <w:rFonts w:ascii="Symbol" w:hAnsi="Symbol" w:hint="default"/>
      </w:rPr>
    </w:lvl>
    <w:lvl w:ilvl="7" w:tplc="350EE35C">
      <w:start w:val="1"/>
      <w:numFmt w:val="bullet"/>
      <w:lvlText w:val="o"/>
      <w:lvlJc w:val="left"/>
      <w:pPr>
        <w:ind w:left="6894" w:hanging="360"/>
      </w:pPr>
      <w:rPr>
        <w:rFonts w:ascii="Courier New" w:hAnsi="Courier New" w:cs="Courier New" w:hint="default"/>
      </w:rPr>
    </w:lvl>
    <w:lvl w:ilvl="8" w:tplc="C4A0D9F6">
      <w:start w:val="1"/>
      <w:numFmt w:val="bullet"/>
      <w:lvlText w:val=""/>
      <w:lvlJc w:val="left"/>
      <w:pPr>
        <w:ind w:left="7614" w:hanging="360"/>
      </w:pPr>
      <w:rPr>
        <w:rFonts w:ascii="Wingdings" w:hAnsi="Wingdings" w:hint="default"/>
      </w:rPr>
    </w:lvl>
  </w:abstractNum>
  <w:abstractNum w:abstractNumId="110" w15:restartNumberingAfterBreak="0">
    <w:nsid w:val="305E4976"/>
    <w:multiLevelType w:val="hybridMultilevel"/>
    <w:tmpl w:val="0BB6A5FA"/>
    <w:lvl w:ilvl="0" w:tplc="F4700614">
      <w:start w:val="1"/>
      <w:numFmt w:val="bullet"/>
      <w:lvlText w:val=""/>
      <w:lvlJc w:val="left"/>
      <w:pPr>
        <w:ind w:left="1080" w:hanging="360"/>
      </w:pPr>
      <w:rPr>
        <w:rFonts w:ascii="Symbol" w:hAnsi="Symbol" w:hint="default"/>
      </w:rPr>
    </w:lvl>
    <w:lvl w:ilvl="1" w:tplc="7CD8F624">
      <w:start w:val="1"/>
      <w:numFmt w:val="bullet"/>
      <w:lvlText w:val="o"/>
      <w:lvlJc w:val="left"/>
      <w:pPr>
        <w:ind w:left="1800" w:hanging="360"/>
      </w:pPr>
      <w:rPr>
        <w:rFonts w:ascii="Courier New" w:hAnsi="Courier New" w:cs="Courier New" w:hint="default"/>
      </w:rPr>
    </w:lvl>
    <w:lvl w:ilvl="2" w:tplc="69BA9832">
      <w:start w:val="1"/>
      <w:numFmt w:val="bullet"/>
      <w:lvlText w:val=""/>
      <w:lvlJc w:val="left"/>
      <w:pPr>
        <w:ind w:left="2520" w:hanging="360"/>
      </w:pPr>
      <w:rPr>
        <w:rFonts w:ascii="Wingdings" w:hAnsi="Wingdings" w:hint="default"/>
      </w:rPr>
    </w:lvl>
    <w:lvl w:ilvl="3" w:tplc="5B32FB12">
      <w:start w:val="1"/>
      <w:numFmt w:val="bullet"/>
      <w:lvlText w:val=""/>
      <w:lvlJc w:val="left"/>
      <w:pPr>
        <w:ind w:left="3240" w:hanging="360"/>
      </w:pPr>
      <w:rPr>
        <w:rFonts w:ascii="Symbol" w:hAnsi="Symbol" w:hint="default"/>
      </w:rPr>
    </w:lvl>
    <w:lvl w:ilvl="4" w:tplc="6A1AFB62">
      <w:start w:val="1"/>
      <w:numFmt w:val="bullet"/>
      <w:lvlText w:val="o"/>
      <w:lvlJc w:val="left"/>
      <w:pPr>
        <w:ind w:left="3960" w:hanging="360"/>
      </w:pPr>
      <w:rPr>
        <w:rFonts w:ascii="Courier New" w:hAnsi="Courier New" w:cs="Courier New" w:hint="default"/>
      </w:rPr>
    </w:lvl>
    <w:lvl w:ilvl="5" w:tplc="877E7752">
      <w:start w:val="1"/>
      <w:numFmt w:val="bullet"/>
      <w:lvlText w:val=""/>
      <w:lvlJc w:val="left"/>
      <w:pPr>
        <w:ind w:left="4680" w:hanging="360"/>
      </w:pPr>
      <w:rPr>
        <w:rFonts w:ascii="Wingdings" w:hAnsi="Wingdings" w:hint="default"/>
      </w:rPr>
    </w:lvl>
    <w:lvl w:ilvl="6" w:tplc="1DD265BA">
      <w:start w:val="1"/>
      <w:numFmt w:val="bullet"/>
      <w:lvlText w:val=""/>
      <w:lvlJc w:val="left"/>
      <w:pPr>
        <w:ind w:left="5400" w:hanging="360"/>
      </w:pPr>
      <w:rPr>
        <w:rFonts w:ascii="Symbol" w:hAnsi="Symbol" w:hint="default"/>
      </w:rPr>
    </w:lvl>
    <w:lvl w:ilvl="7" w:tplc="E6A4B8C0">
      <w:start w:val="1"/>
      <w:numFmt w:val="bullet"/>
      <w:lvlText w:val="o"/>
      <w:lvlJc w:val="left"/>
      <w:pPr>
        <w:ind w:left="6120" w:hanging="360"/>
      </w:pPr>
      <w:rPr>
        <w:rFonts w:ascii="Courier New" w:hAnsi="Courier New" w:cs="Courier New" w:hint="default"/>
      </w:rPr>
    </w:lvl>
    <w:lvl w:ilvl="8" w:tplc="49547656">
      <w:start w:val="1"/>
      <w:numFmt w:val="bullet"/>
      <w:lvlText w:val=""/>
      <w:lvlJc w:val="left"/>
      <w:pPr>
        <w:ind w:left="6840" w:hanging="360"/>
      </w:pPr>
      <w:rPr>
        <w:rFonts w:ascii="Wingdings" w:hAnsi="Wingdings" w:hint="default"/>
      </w:rPr>
    </w:lvl>
  </w:abstractNum>
  <w:abstractNum w:abstractNumId="111" w15:restartNumberingAfterBreak="0">
    <w:nsid w:val="30B852C8"/>
    <w:multiLevelType w:val="hybridMultilevel"/>
    <w:tmpl w:val="F45879CE"/>
    <w:lvl w:ilvl="0" w:tplc="6B7878FA">
      <w:start w:val="1"/>
      <w:numFmt w:val="bullet"/>
      <w:lvlText w:val=""/>
      <w:lvlJc w:val="left"/>
      <w:pPr>
        <w:ind w:left="770" w:hanging="360"/>
      </w:pPr>
      <w:rPr>
        <w:rFonts w:ascii="Symbol" w:hAnsi="Symbol" w:hint="default"/>
      </w:rPr>
    </w:lvl>
    <w:lvl w:ilvl="1" w:tplc="8D242306">
      <w:start w:val="1"/>
      <w:numFmt w:val="bullet"/>
      <w:lvlText w:val="•"/>
      <w:lvlJc w:val="left"/>
      <w:pPr>
        <w:ind w:left="1835" w:hanging="705"/>
      </w:pPr>
      <w:rPr>
        <w:rFonts w:ascii="Times New Roman" w:eastAsia="Times New Roman" w:hAnsi="Times New Roman" w:cs="Times New Roman" w:hint="default"/>
      </w:rPr>
    </w:lvl>
    <w:lvl w:ilvl="2" w:tplc="F8C07F44">
      <w:start w:val="1"/>
      <w:numFmt w:val="bullet"/>
      <w:lvlText w:val=""/>
      <w:lvlJc w:val="left"/>
      <w:pPr>
        <w:ind w:left="2210" w:hanging="360"/>
      </w:pPr>
      <w:rPr>
        <w:rFonts w:ascii="Wingdings" w:hAnsi="Wingdings" w:hint="default"/>
      </w:rPr>
    </w:lvl>
    <w:lvl w:ilvl="3" w:tplc="C8EE03FA">
      <w:start w:val="1"/>
      <w:numFmt w:val="bullet"/>
      <w:lvlText w:val=""/>
      <w:lvlJc w:val="left"/>
      <w:pPr>
        <w:ind w:left="2930" w:hanging="360"/>
      </w:pPr>
      <w:rPr>
        <w:rFonts w:ascii="Symbol" w:hAnsi="Symbol" w:hint="default"/>
      </w:rPr>
    </w:lvl>
    <w:lvl w:ilvl="4" w:tplc="00DE9334">
      <w:start w:val="1"/>
      <w:numFmt w:val="bullet"/>
      <w:lvlText w:val="o"/>
      <w:lvlJc w:val="left"/>
      <w:pPr>
        <w:ind w:left="3650" w:hanging="360"/>
      </w:pPr>
      <w:rPr>
        <w:rFonts w:ascii="Courier New" w:hAnsi="Courier New" w:cs="Courier New" w:hint="default"/>
      </w:rPr>
    </w:lvl>
    <w:lvl w:ilvl="5" w:tplc="CD804B36">
      <w:start w:val="1"/>
      <w:numFmt w:val="bullet"/>
      <w:lvlText w:val=""/>
      <w:lvlJc w:val="left"/>
      <w:pPr>
        <w:ind w:left="4370" w:hanging="360"/>
      </w:pPr>
      <w:rPr>
        <w:rFonts w:ascii="Wingdings" w:hAnsi="Wingdings" w:hint="default"/>
      </w:rPr>
    </w:lvl>
    <w:lvl w:ilvl="6" w:tplc="E80A4816">
      <w:start w:val="1"/>
      <w:numFmt w:val="bullet"/>
      <w:lvlText w:val=""/>
      <w:lvlJc w:val="left"/>
      <w:pPr>
        <w:ind w:left="5090" w:hanging="360"/>
      </w:pPr>
      <w:rPr>
        <w:rFonts w:ascii="Symbol" w:hAnsi="Symbol" w:hint="default"/>
      </w:rPr>
    </w:lvl>
    <w:lvl w:ilvl="7" w:tplc="F92EFC12">
      <w:start w:val="1"/>
      <w:numFmt w:val="bullet"/>
      <w:lvlText w:val="o"/>
      <w:lvlJc w:val="left"/>
      <w:pPr>
        <w:ind w:left="5810" w:hanging="360"/>
      </w:pPr>
      <w:rPr>
        <w:rFonts w:ascii="Courier New" w:hAnsi="Courier New" w:cs="Courier New" w:hint="default"/>
      </w:rPr>
    </w:lvl>
    <w:lvl w:ilvl="8" w:tplc="08760A0A">
      <w:start w:val="1"/>
      <w:numFmt w:val="bullet"/>
      <w:lvlText w:val=""/>
      <w:lvlJc w:val="left"/>
      <w:pPr>
        <w:ind w:left="6530" w:hanging="360"/>
      </w:pPr>
      <w:rPr>
        <w:rFonts w:ascii="Wingdings" w:hAnsi="Wingdings" w:hint="default"/>
      </w:rPr>
    </w:lvl>
  </w:abstractNum>
  <w:abstractNum w:abstractNumId="112" w15:restartNumberingAfterBreak="0">
    <w:nsid w:val="310F426A"/>
    <w:multiLevelType w:val="hybridMultilevel"/>
    <w:tmpl w:val="1EC00CB4"/>
    <w:lvl w:ilvl="0" w:tplc="B2423990">
      <w:start w:val="1"/>
      <w:numFmt w:val="bullet"/>
      <w:lvlText w:val=""/>
      <w:lvlJc w:val="left"/>
      <w:pPr>
        <w:ind w:left="720" w:hanging="360"/>
      </w:pPr>
      <w:rPr>
        <w:rFonts w:ascii="Symbol" w:hAnsi="Symbol" w:hint="default"/>
      </w:rPr>
    </w:lvl>
    <w:lvl w:ilvl="1" w:tplc="AC00E91E">
      <w:start w:val="1"/>
      <w:numFmt w:val="bullet"/>
      <w:lvlText w:val="o"/>
      <w:lvlJc w:val="left"/>
      <w:pPr>
        <w:ind w:left="1440" w:hanging="360"/>
      </w:pPr>
      <w:rPr>
        <w:rFonts w:ascii="Courier New" w:hAnsi="Courier New" w:cs="Courier New" w:hint="default"/>
      </w:rPr>
    </w:lvl>
    <w:lvl w:ilvl="2" w:tplc="E9725464">
      <w:start w:val="1"/>
      <w:numFmt w:val="bullet"/>
      <w:lvlText w:val=""/>
      <w:lvlJc w:val="left"/>
      <w:pPr>
        <w:ind w:left="2160" w:hanging="360"/>
      </w:pPr>
      <w:rPr>
        <w:rFonts w:ascii="Wingdings" w:hAnsi="Wingdings" w:hint="default"/>
      </w:rPr>
    </w:lvl>
    <w:lvl w:ilvl="3" w:tplc="F8E4C52C">
      <w:start w:val="1"/>
      <w:numFmt w:val="bullet"/>
      <w:lvlText w:val=""/>
      <w:lvlJc w:val="left"/>
      <w:pPr>
        <w:ind w:left="2880" w:hanging="360"/>
      </w:pPr>
      <w:rPr>
        <w:rFonts w:ascii="Symbol" w:hAnsi="Symbol" w:hint="default"/>
      </w:rPr>
    </w:lvl>
    <w:lvl w:ilvl="4" w:tplc="C7129FE0">
      <w:start w:val="1"/>
      <w:numFmt w:val="bullet"/>
      <w:lvlText w:val="o"/>
      <w:lvlJc w:val="left"/>
      <w:pPr>
        <w:ind w:left="3600" w:hanging="360"/>
      </w:pPr>
      <w:rPr>
        <w:rFonts w:ascii="Courier New" w:hAnsi="Courier New" w:cs="Courier New" w:hint="default"/>
      </w:rPr>
    </w:lvl>
    <w:lvl w:ilvl="5" w:tplc="E506AE14">
      <w:start w:val="1"/>
      <w:numFmt w:val="bullet"/>
      <w:lvlText w:val=""/>
      <w:lvlJc w:val="left"/>
      <w:pPr>
        <w:ind w:left="4320" w:hanging="360"/>
      </w:pPr>
      <w:rPr>
        <w:rFonts w:ascii="Wingdings" w:hAnsi="Wingdings" w:hint="default"/>
      </w:rPr>
    </w:lvl>
    <w:lvl w:ilvl="6" w:tplc="B060F0CE">
      <w:start w:val="1"/>
      <w:numFmt w:val="bullet"/>
      <w:lvlText w:val=""/>
      <w:lvlJc w:val="left"/>
      <w:pPr>
        <w:ind w:left="5040" w:hanging="360"/>
      </w:pPr>
      <w:rPr>
        <w:rFonts w:ascii="Symbol" w:hAnsi="Symbol" w:hint="default"/>
      </w:rPr>
    </w:lvl>
    <w:lvl w:ilvl="7" w:tplc="964A38B0">
      <w:start w:val="1"/>
      <w:numFmt w:val="bullet"/>
      <w:lvlText w:val="o"/>
      <w:lvlJc w:val="left"/>
      <w:pPr>
        <w:ind w:left="5760" w:hanging="360"/>
      </w:pPr>
      <w:rPr>
        <w:rFonts w:ascii="Courier New" w:hAnsi="Courier New" w:cs="Courier New" w:hint="default"/>
      </w:rPr>
    </w:lvl>
    <w:lvl w:ilvl="8" w:tplc="1C8807D8">
      <w:start w:val="1"/>
      <w:numFmt w:val="bullet"/>
      <w:lvlText w:val=""/>
      <w:lvlJc w:val="left"/>
      <w:pPr>
        <w:ind w:left="6480" w:hanging="360"/>
      </w:pPr>
      <w:rPr>
        <w:rFonts w:ascii="Wingdings" w:hAnsi="Wingdings" w:hint="default"/>
      </w:rPr>
    </w:lvl>
  </w:abstractNum>
  <w:abstractNum w:abstractNumId="113" w15:restartNumberingAfterBreak="0">
    <w:nsid w:val="31E963B2"/>
    <w:multiLevelType w:val="hybridMultilevel"/>
    <w:tmpl w:val="DA36DF26"/>
    <w:lvl w:ilvl="0" w:tplc="57E45284">
      <w:start w:val="1"/>
      <w:numFmt w:val="bullet"/>
      <w:lvlText w:val=""/>
      <w:lvlJc w:val="left"/>
      <w:pPr>
        <w:ind w:left="720" w:hanging="360"/>
      </w:pPr>
      <w:rPr>
        <w:rFonts w:ascii="Symbol" w:hAnsi="Symbol" w:hint="default"/>
      </w:rPr>
    </w:lvl>
    <w:lvl w:ilvl="1" w:tplc="F0C2EAF6">
      <w:start w:val="1"/>
      <w:numFmt w:val="bullet"/>
      <w:lvlText w:val="o"/>
      <w:lvlJc w:val="left"/>
      <w:pPr>
        <w:ind w:left="1440" w:hanging="360"/>
      </w:pPr>
      <w:rPr>
        <w:rFonts w:ascii="Courier New" w:hAnsi="Courier New" w:cs="Courier New" w:hint="default"/>
      </w:rPr>
    </w:lvl>
    <w:lvl w:ilvl="2" w:tplc="73C2580A">
      <w:start w:val="1"/>
      <w:numFmt w:val="bullet"/>
      <w:lvlText w:val=""/>
      <w:lvlJc w:val="left"/>
      <w:pPr>
        <w:ind w:left="2160" w:hanging="360"/>
      </w:pPr>
      <w:rPr>
        <w:rFonts w:ascii="Wingdings" w:hAnsi="Wingdings" w:hint="default"/>
      </w:rPr>
    </w:lvl>
    <w:lvl w:ilvl="3" w:tplc="09741268">
      <w:start w:val="1"/>
      <w:numFmt w:val="bullet"/>
      <w:lvlText w:val=""/>
      <w:lvlJc w:val="left"/>
      <w:pPr>
        <w:ind w:left="2880" w:hanging="360"/>
      </w:pPr>
      <w:rPr>
        <w:rFonts w:ascii="Symbol" w:hAnsi="Symbol" w:hint="default"/>
      </w:rPr>
    </w:lvl>
    <w:lvl w:ilvl="4" w:tplc="847025FE">
      <w:start w:val="1"/>
      <w:numFmt w:val="bullet"/>
      <w:lvlText w:val="o"/>
      <w:lvlJc w:val="left"/>
      <w:pPr>
        <w:ind w:left="3600" w:hanging="360"/>
      </w:pPr>
      <w:rPr>
        <w:rFonts w:ascii="Courier New" w:hAnsi="Courier New" w:cs="Courier New" w:hint="default"/>
      </w:rPr>
    </w:lvl>
    <w:lvl w:ilvl="5" w:tplc="D4845160">
      <w:start w:val="1"/>
      <w:numFmt w:val="bullet"/>
      <w:lvlText w:val=""/>
      <w:lvlJc w:val="left"/>
      <w:pPr>
        <w:ind w:left="4320" w:hanging="360"/>
      </w:pPr>
      <w:rPr>
        <w:rFonts w:ascii="Wingdings" w:hAnsi="Wingdings" w:hint="default"/>
      </w:rPr>
    </w:lvl>
    <w:lvl w:ilvl="6" w:tplc="3ED24BB0">
      <w:start w:val="1"/>
      <w:numFmt w:val="bullet"/>
      <w:lvlText w:val=""/>
      <w:lvlJc w:val="left"/>
      <w:pPr>
        <w:ind w:left="5040" w:hanging="360"/>
      </w:pPr>
      <w:rPr>
        <w:rFonts w:ascii="Symbol" w:hAnsi="Symbol" w:hint="default"/>
      </w:rPr>
    </w:lvl>
    <w:lvl w:ilvl="7" w:tplc="F18E9506">
      <w:start w:val="1"/>
      <w:numFmt w:val="bullet"/>
      <w:lvlText w:val="o"/>
      <w:lvlJc w:val="left"/>
      <w:pPr>
        <w:ind w:left="5760" w:hanging="360"/>
      </w:pPr>
      <w:rPr>
        <w:rFonts w:ascii="Courier New" w:hAnsi="Courier New" w:cs="Courier New" w:hint="default"/>
      </w:rPr>
    </w:lvl>
    <w:lvl w:ilvl="8" w:tplc="8974B956">
      <w:start w:val="1"/>
      <w:numFmt w:val="bullet"/>
      <w:lvlText w:val=""/>
      <w:lvlJc w:val="left"/>
      <w:pPr>
        <w:ind w:left="6480" w:hanging="360"/>
      </w:pPr>
      <w:rPr>
        <w:rFonts w:ascii="Wingdings" w:hAnsi="Wingdings" w:hint="default"/>
      </w:rPr>
    </w:lvl>
  </w:abstractNum>
  <w:abstractNum w:abstractNumId="114" w15:restartNumberingAfterBreak="0">
    <w:nsid w:val="31F23FC3"/>
    <w:multiLevelType w:val="hybridMultilevel"/>
    <w:tmpl w:val="CB762368"/>
    <w:lvl w:ilvl="0" w:tplc="A642E53A">
      <w:start w:val="1"/>
      <w:numFmt w:val="bullet"/>
      <w:lvlText w:val=""/>
      <w:lvlJc w:val="left"/>
      <w:pPr>
        <w:ind w:left="1080" w:hanging="360"/>
      </w:pPr>
      <w:rPr>
        <w:rFonts w:ascii="Symbol" w:hAnsi="Symbol" w:hint="default"/>
      </w:rPr>
    </w:lvl>
    <w:lvl w:ilvl="1" w:tplc="80F22334">
      <w:start w:val="1"/>
      <w:numFmt w:val="bullet"/>
      <w:lvlText w:val="o"/>
      <w:lvlJc w:val="left"/>
      <w:pPr>
        <w:ind w:left="1800" w:hanging="360"/>
      </w:pPr>
      <w:rPr>
        <w:rFonts w:ascii="Courier New" w:hAnsi="Courier New" w:cs="Courier New" w:hint="default"/>
      </w:rPr>
    </w:lvl>
    <w:lvl w:ilvl="2" w:tplc="03D6A870">
      <w:start w:val="1"/>
      <w:numFmt w:val="bullet"/>
      <w:lvlText w:val=""/>
      <w:lvlJc w:val="left"/>
      <w:pPr>
        <w:ind w:left="2520" w:hanging="360"/>
      </w:pPr>
      <w:rPr>
        <w:rFonts w:ascii="Wingdings" w:hAnsi="Wingdings" w:hint="default"/>
      </w:rPr>
    </w:lvl>
    <w:lvl w:ilvl="3" w:tplc="5CB052F2">
      <w:start w:val="1"/>
      <w:numFmt w:val="bullet"/>
      <w:lvlText w:val=""/>
      <w:lvlJc w:val="left"/>
      <w:pPr>
        <w:ind w:left="3240" w:hanging="360"/>
      </w:pPr>
      <w:rPr>
        <w:rFonts w:ascii="Symbol" w:hAnsi="Symbol" w:hint="default"/>
      </w:rPr>
    </w:lvl>
    <w:lvl w:ilvl="4" w:tplc="65B432C4">
      <w:start w:val="1"/>
      <w:numFmt w:val="bullet"/>
      <w:lvlText w:val="o"/>
      <w:lvlJc w:val="left"/>
      <w:pPr>
        <w:ind w:left="3960" w:hanging="360"/>
      </w:pPr>
      <w:rPr>
        <w:rFonts w:ascii="Courier New" w:hAnsi="Courier New" w:cs="Courier New" w:hint="default"/>
      </w:rPr>
    </w:lvl>
    <w:lvl w:ilvl="5" w:tplc="0D920B40">
      <w:start w:val="1"/>
      <w:numFmt w:val="bullet"/>
      <w:lvlText w:val=""/>
      <w:lvlJc w:val="left"/>
      <w:pPr>
        <w:ind w:left="4680" w:hanging="360"/>
      </w:pPr>
      <w:rPr>
        <w:rFonts w:ascii="Wingdings" w:hAnsi="Wingdings" w:hint="default"/>
      </w:rPr>
    </w:lvl>
    <w:lvl w:ilvl="6" w:tplc="06D0B940">
      <w:start w:val="1"/>
      <w:numFmt w:val="bullet"/>
      <w:lvlText w:val=""/>
      <w:lvlJc w:val="left"/>
      <w:pPr>
        <w:ind w:left="5400" w:hanging="360"/>
      </w:pPr>
      <w:rPr>
        <w:rFonts w:ascii="Symbol" w:hAnsi="Symbol" w:hint="default"/>
      </w:rPr>
    </w:lvl>
    <w:lvl w:ilvl="7" w:tplc="666A6134">
      <w:start w:val="1"/>
      <w:numFmt w:val="bullet"/>
      <w:lvlText w:val="o"/>
      <w:lvlJc w:val="left"/>
      <w:pPr>
        <w:ind w:left="6120" w:hanging="360"/>
      </w:pPr>
      <w:rPr>
        <w:rFonts w:ascii="Courier New" w:hAnsi="Courier New" w:cs="Courier New" w:hint="default"/>
      </w:rPr>
    </w:lvl>
    <w:lvl w:ilvl="8" w:tplc="77463A0C">
      <w:start w:val="1"/>
      <w:numFmt w:val="bullet"/>
      <w:lvlText w:val=""/>
      <w:lvlJc w:val="left"/>
      <w:pPr>
        <w:ind w:left="6840" w:hanging="360"/>
      </w:pPr>
      <w:rPr>
        <w:rFonts w:ascii="Wingdings" w:hAnsi="Wingdings" w:hint="default"/>
      </w:rPr>
    </w:lvl>
  </w:abstractNum>
  <w:abstractNum w:abstractNumId="115" w15:restartNumberingAfterBreak="0">
    <w:nsid w:val="32D8514C"/>
    <w:multiLevelType w:val="hybridMultilevel"/>
    <w:tmpl w:val="4E4642E6"/>
    <w:lvl w:ilvl="0" w:tplc="DCCAAF20">
      <w:start w:val="1"/>
      <w:numFmt w:val="bullet"/>
      <w:lvlText w:val=""/>
      <w:lvlJc w:val="left"/>
      <w:pPr>
        <w:ind w:left="1080" w:hanging="360"/>
      </w:pPr>
      <w:rPr>
        <w:rFonts w:ascii="Symbol" w:hAnsi="Symbol" w:hint="default"/>
      </w:rPr>
    </w:lvl>
    <w:lvl w:ilvl="1" w:tplc="11EE40EE">
      <w:start w:val="1"/>
      <w:numFmt w:val="bullet"/>
      <w:lvlText w:val="o"/>
      <w:lvlJc w:val="left"/>
      <w:pPr>
        <w:ind w:left="1800" w:hanging="360"/>
      </w:pPr>
      <w:rPr>
        <w:rFonts w:ascii="Courier New" w:hAnsi="Courier New" w:cs="Courier New" w:hint="default"/>
      </w:rPr>
    </w:lvl>
    <w:lvl w:ilvl="2" w:tplc="3FBC87F0">
      <w:start w:val="1"/>
      <w:numFmt w:val="bullet"/>
      <w:lvlText w:val=""/>
      <w:lvlJc w:val="left"/>
      <w:pPr>
        <w:ind w:left="2520" w:hanging="360"/>
      </w:pPr>
      <w:rPr>
        <w:rFonts w:ascii="Wingdings" w:hAnsi="Wingdings" w:hint="default"/>
      </w:rPr>
    </w:lvl>
    <w:lvl w:ilvl="3" w:tplc="7CECE43E">
      <w:start w:val="1"/>
      <w:numFmt w:val="bullet"/>
      <w:lvlText w:val=""/>
      <w:lvlJc w:val="left"/>
      <w:pPr>
        <w:ind w:left="3240" w:hanging="360"/>
      </w:pPr>
      <w:rPr>
        <w:rFonts w:ascii="Symbol" w:hAnsi="Symbol" w:hint="default"/>
      </w:rPr>
    </w:lvl>
    <w:lvl w:ilvl="4" w:tplc="C4405A7A">
      <w:start w:val="1"/>
      <w:numFmt w:val="bullet"/>
      <w:lvlText w:val="o"/>
      <w:lvlJc w:val="left"/>
      <w:pPr>
        <w:ind w:left="3960" w:hanging="360"/>
      </w:pPr>
      <w:rPr>
        <w:rFonts w:ascii="Courier New" w:hAnsi="Courier New" w:cs="Courier New" w:hint="default"/>
      </w:rPr>
    </w:lvl>
    <w:lvl w:ilvl="5" w:tplc="5D76F676">
      <w:start w:val="1"/>
      <w:numFmt w:val="bullet"/>
      <w:lvlText w:val=""/>
      <w:lvlJc w:val="left"/>
      <w:pPr>
        <w:ind w:left="4680" w:hanging="360"/>
      </w:pPr>
      <w:rPr>
        <w:rFonts w:ascii="Wingdings" w:hAnsi="Wingdings" w:hint="default"/>
      </w:rPr>
    </w:lvl>
    <w:lvl w:ilvl="6" w:tplc="C8C25794">
      <w:start w:val="1"/>
      <w:numFmt w:val="bullet"/>
      <w:lvlText w:val=""/>
      <w:lvlJc w:val="left"/>
      <w:pPr>
        <w:ind w:left="5400" w:hanging="360"/>
      </w:pPr>
      <w:rPr>
        <w:rFonts w:ascii="Symbol" w:hAnsi="Symbol" w:hint="default"/>
      </w:rPr>
    </w:lvl>
    <w:lvl w:ilvl="7" w:tplc="254E68C4">
      <w:start w:val="1"/>
      <w:numFmt w:val="bullet"/>
      <w:lvlText w:val="o"/>
      <w:lvlJc w:val="left"/>
      <w:pPr>
        <w:ind w:left="6120" w:hanging="360"/>
      </w:pPr>
      <w:rPr>
        <w:rFonts w:ascii="Courier New" w:hAnsi="Courier New" w:cs="Courier New" w:hint="default"/>
      </w:rPr>
    </w:lvl>
    <w:lvl w:ilvl="8" w:tplc="A642D864">
      <w:start w:val="1"/>
      <w:numFmt w:val="bullet"/>
      <w:lvlText w:val=""/>
      <w:lvlJc w:val="left"/>
      <w:pPr>
        <w:ind w:left="6840" w:hanging="360"/>
      </w:pPr>
      <w:rPr>
        <w:rFonts w:ascii="Wingdings" w:hAnsi="Wingdings" w:hint="default"/>
      </w:rPr>
    </w:lvl>
  </w:abstractNum>
  <w:abstractNum w:abstractNumId="116" w15:restartNumberingAfterBreak="0">
    <w:nsid w:val="32E40BB6"/>
    <w:multiLevelType w:val="hybridMultilevel"/>
    <w:tmpl w:val="11A69542"/>
    <w:lvl w:ilvl="0" w:tplc="99FE2628">
      <w:start w:val="1"/>
      <w:numFmt w:val="bullet"/>
      <w:lvlText w:val=""/>
      <w:lvlJc w:val="left"/>
      <w:pPr>
        <w:ind w:left="720" w:hanging="360"/>
      </w:pPr>
      <w:rPr>
        <w:rFonts w:ascii="Symbol" w:hAnsi="Symbol" w:hint="default"/>
      </w:rPr>
    </w:lvl>
    <w:lvl w:ilvl="1" w:tplc="111826CE">
      <w:start w:val="1"/>
      <w:numFmt w:val="bullet"/>
      <w:lvlText w:val=""/>
      <w:lvlJc w:val="left"/>
      <w:pPr>
        <w:ind w:left="1440" w:hanging="360"/>
      </w:pPr>
      <w:rPr>
        <w:rFonts w:ascii="Symbol" w:hAnsi="Symbol" w:hint="default"/>
      </w:rPr>
    </w:lvl>
    <w:lvl w:ilvl="2" w:tplc="2C16BAC6">
      <w:start w:val="1"/>
      <w:numFmt w:val="bullet"/>
      <w:lvlText w:val=""/>
      <w:lvlJc w:val="left"/>
      <w:pPr>
        <w:ind w:left="2160" w:hanging="360"/>
      </w:pPr>
      <w:rPr>
        <w:rFonts w:ascii="Wingdings" w:hAnsi="Wingdings" w:hint="default"/>
      </w:rPr>
    </w:lvl>
    <w:lvl w:ilvl="3" w:tplc="F0F8DCA6">
      <w:start w:val="1"/>
      <w:numFmt w:val="bullet"/>
      <w:lvlText w:val=""/>
      <w:lvlJc w:val="left"/>
      <w:pPr>
        <w:ind w:left="2880" w:hanging="360"/>
      </w:pPr>
      <w:rPr>
        <w:rFonts w:ascii="Symbol" w:hAnsi="Symbol" w:hint="default"/>
      </w:rPr>
    </w:lvl>
    <w:lvl w:ilvl="4" w:tplc="6DDE7BBC">
      <w:start w:val="1"/>
      <w:numFmt w:val="bullet"/>
      <w:lvlText w:val="o"/>
      <w:lvlJc w:val="left"/>
      <w:pPr>
        <w:ind w:left="3600" w:hanging="360"/>
      </w:pPr>
      <w:rPr>
        <w:rFonts w:ascii="Courier New" w:hAnsi="Courier New" w:cs="Courier New" w:hint="default"/>
      </w:rPr>
    </w:lvl>
    <w:lvl w:ilvl="5" w:tplc="8146D19E">
      <w:start w:val="1"/>
      <w:numFmt w:val="bullet"/>
      <w:lvlText w:val=""/>
      <w:lvlJc w:val="left"/>
      <w:pPr>
        <w:ind w:left="4320" w:hanging="360"/>
      </w:pPr>
      <w:rPr>
        <w:rFonts w:ascii="Wingdings" w:hAnsi="Wingdings" w:hint="default"/>
      </w:rPr>
    </w:lvl>
    <w:lvl w:ilvl="6" w:tplc="31FCF8BA">
      <w:start w:val="1"/>
      <w:numFmt w:val="bullet"/>
      <w:lvlText w:val=""/>
      <w:lvlJc w:val="left"/>
      <w:pPr>
        <w:ind w:left="5040" w:hanging="360"/>
      </w:pPr>
      <w:rPr>
        <w:rFonts w:ascii="Symbol" w:hAnsi="Symbol" w:hint="default"/>
      </w:rPr>
    </w:lvl>
    <w:lvl w:ilvl="7" w:tplc="AB9C2128">
      <w:start w:val="1"/>
      <w:numFmt w:val="bullet"/>
      <w:lvlText w:val="o"/>
      <w:lvlJc w:val="left"/>
      <w:pPr>
        <w:ind w:left="5760" w:hanging="360"/>
      </w:pPr>
      <w:rPr>
        <w:rFonts w:ascii="Courier New" w:hAnsi="Courier New" w:cs="Courier New" w:hint="default"/>
      </w:rPr>
    </w:lvl>
    <w:lvl w:ilvl="8" w:tplc="80780100">
      <w:start w:val="1"/>
      <w:numFmt w:val="bullet"/>
      <w:lvlText w:val=""/>
      <w:lvlJc w:val="left"/>
      <w:pPr>
        <w:ind w:left="6480" w:hanging="360"/>
      </w:pPr>
      <w:rPr>
        <w:rFonts w:ascii="Wingdings" w:hAnsi="Wingdings" w:hint="default"/>
      </w:rPr>
    </w:lvl>
  </w:abstractNum>
  <w:abstractNum w:abstractNumId="117" w15:restartNumberingAfterBreak="0">
    <w:nsid w:val="33852076"/>
    <w:multiLevelType w:val="hybridMultilevel"/>
    <w:tmpl w:val="31E22F90"/>
    <w:lvl w:ilvl="0" w:tplc="2F62183A">
      <w:start w:val="1"/>
      <w:numFmt w:val="bullet"/>
      <w:lvlText w:val=""/>
      <w:lvlJc w:val="left"/>
      <w:pPr>
        <w:ind w:left="1080" w:hanging="360"/>
      </w:pPr>
      <w:rPr>
        <w:rFonts w:ascii="Symbol" w:hAnsi="Symbol" w:hint="default"/>
      </w:rPr>
    </w:lvl>
    <w:lvl w:ilvl="1" w:tplc="B32E6698">
      <w:start w:val="1"/>
      <w:numFmt w:val="bullet"/>
      <w:lvlText w:val="o"/>
      <w:lvlJc w:val="left"/>
      <w:pPr>
        <w:ind w:left="1800" w:hanging="360"/>
      </w:pPr>
      <w:rPr>
        <w:rFonts w:ascii="Courier New" w:hAnsi="Courier New" w:cs="Courier New" w:hint="default"/>
      </w:rPr>
    </w:lvl>
    <w:lvl w:ilvl="2" w:tplc="5B38F848">
      <w:start w:val="1"/>
      <w:numFmt w:val="bullet"/>
      <w:lvlText w:val=""/>
      <w:lvlJc w:val="left"/>
      <w:pPr>
        <w:ind w:left="2520" w:hanging="360"/>
      </w:pPr>
      <w:rPr>
        <w:rFonts w:ascii="Wingdings" w:hAnsi="Wingdings" w:hint="default"/>
      </w:rPr>
    </w:lvl>
    <w:lvl w:ilvl="3" w:tplc="6B82F79A">
      <w:start w:val="1"/>
      <w:numFmt w:val="bullet"/>
      <w:lvlText w:val=""/>
      <w:lvlJc w:val="left"/>
      <w:pPr>
        <w:ind w:left="3240" w:hanging="360"/>
      </w:pPr>
      <w:rPr>
        <w:rFonts w:ascii="Symbol" w:hAnsi="Symbol" w:hint="default"/>
      </w:rPr>
    </w:lvl>
    <w:lvl w:ilvl="4" w:tplc="91BAFD70">
      <w:start w:val="1"/>
      <w:numFmt w:val="bullet"/>
      <w:lvlText w:val="o"/>
      <w:lvlJc w:val="left"/>
      <w:pPr>
        <w:ind w:left="3960" w:hanging="360"/>
      </w:pPr>
      <w:rPr>
        <w:rFonts w:ascii="Courier New" w:hAnsi="Courier New" w:cs="Courier New" w:hint="default"/>
      </w:rPr>
    </w:lvl>
    <w:lvl w:ilvl="5" w:tplc="41689B84">
      <w:start w:val="1"/>
      <w:numFmt w:val="bullet"/>
      <w:lvlText w:val=""/>
      <w:lvlJc w:val="left"/>
      <w:pPr>
        <w:ind w:left="4680" w:hanging="360"/>
      </w:pPr>
      <w:rPr>
        <w:rFonts w:ascii="Wingdings" w:hAnsi="Wingdings" w:hint="default"/>
      </w:rPr>
    </w:lvl>
    <w:lvl w:ilvl="6" w:tplc="A9A809A8">
      <w:start w:val="1"/>
      <w:numFmt w:val="bullet"/>
      <w:lvlText w:val=""/>
      <w:lvlJc w:val="left"/>
      <w:pPr>
        <w:ind w:left="5400" w:hanging="360"/>
      </w:pPr>
      <w:rPr>
        <w:rFonts w:ascii="Symbol" w:hAnsi="Symbol" w:hint="default"/>
      </w:rPr>
    </w:lvl>
    <w:lvl w:ilvl="7" w:tplc="AB4E4814">
      <w:start w:val="1"/>
      <w:numFmt w:val="bullet"/>
      <w:lvlText w:val="o"/>
      <w:lvlJc w:val="left"/>
      <w:pPr>
        <w:ind w:left="6120" w:hanging="360"/>
      </w:pPr>
      <w:rPr>
        <w:rFonts w:ascii="Courier New" w:hAnsi="Courier New" w:cs="Courier New" w:hint="default"/>
      </w:rPr>
    </w:lvl>
    <w:lvl w:ilvl="8" w:tplc="BC14BA4C">
      <w:start w:val="1"/>
      <w:numFmt w:val="bullet"/>
      <w:lvlText w:val=""/>
      <w:lvlJc w:val="left"/>
      <w:pPr>
        <w:ind w:left="6840" w:hanging="360"/>
      </w:pPr>
      <w:rPr>
        <w:rFonts w:ascii="Wingdings" w:hAnsi="Wingdings" w:hint="default"/>
      </w:rPr>
    </w:lvl>
  </w:abstractNum>
  <w:abstractNum w:abstractNumId="118" w15:restartNumberingAfterBreak="0">
    <w:nsid w:val="33C70458"/>
    <w:multiLevelType w:val="hybridMultilevel"/>
    <w:tmpl w:val="95C8A820"/>
    <w:lvl w:ilvl="0" w:tplc="3F703BAA">
      <w:start w:val="1"/>
      <w:numFmt w:val="bullet"/>
      <w:lvlText w:val=""/>
      <w:lvlJc w:val="left"/>
      <w:pPr>
        <w:ind w:left="1080" w:hanging="360"/>
      </w:pPr>
      <w:rPr>
        <w:rFonts w:ascii="Symbol" w:hAnsi="Symbol" w:hint="default"/>
      </w:rPr>
    </w:lvl>
    <w:lvl w:ilvl="1" w:tplc="45149ED0">
      <w:start w:val="1"/>
      <w:numFmt w:val="bullet"/>
      <w:lvlText w:val="o"/>
      <w:lvlJc w:val="left"/>
      <w:pPr>
        <w:ind w:left="1800" w:hanging="360"/>
      </w:pPr>
      <w:rPr>
        <w:rFonts w:ascii="Courier New" w:hAnsi="Courier New" w:cs="Courier New" w:hint="default"/>
      </w:rPr>
    </w:lvl>
    <w:lvl w:ilvl="2" w:tplc="0EF09144">
      <w:start w:val="1"/>
      <w:numFmt w:val="bullet"/>
      <w:lvlText w:val=""/>
      <w:lvlJc w:val="left"/>
      <w:pPr>
        <w:ind w:left="2520" w:hanging="360"/>
      </w:pPr>
      <w:rPr>
        <w:rFonts w:ascii="Wingdings" w:hAnsi="Wingdings" w:hint="default"/>
      </w:rPr>
    </w:lvl>
    <w:lvl w:ilvl="3" w:tplc="720A72DE">
      <w:start w:val="1"/>
      <w:numFmt w:val="bullet"/>
      <w:lvlText w:val=""/>
      <w:lvlJc w:val="left"/>
      <w:pPr>
        <w:ind w:left="3240" w:hanging="360"/>
      </w:pPr>
      <w:rPr>
        <w:rFonts w:ascii="Symbol" w:hAnsi="Symbol" w:hint="default"/>
      </w:rPr>
    </w:lvl>
    <w:lvl w:ilvl="4" w:tplc="3DE86010">
      <w:start w:val="1"/>
      <w:numFmt w:val="bullet"/>
      <w:lvlText w:val="o"/>
      <w:lvlJc w:val="left"/>
      <w:pPr>
        <w:ind w:left="3960" w:hanging="360"/>
      </w:pPr>
      <w:rPr>
        <w:rFonts w:ascii="Courier New" w:hAnsi="Courier New" w:cs="Courier New" w:hint="default"/>
      </w:rPr>
    </w:lvl>
    <w:lvl w:ilvl="5" w:tplc="E0BAFEF0">
      <w:start w:val="1"/>
      <w:numFmt w:val="bullet"/>
      <w:lvlText w:val=""/>
      <w:lvlJc w:val="left"/>
      <w:pPr>
        <w:ind w:left="4680" w:hanging="360"/>
      </w:pPr>
      <w:rPr>
        <w:rFonts w:ascii="Wingdings" w:hAnsi="Wingdings" w:hint="default"/>
      </w:rPr>
    </w:lvl>
    <w:lvl w:ilvl="6" w:tplc="CC009598">
      <w:start w:val="1"/>
      <w:numFmt w:val="bullet"/>
      <w:lvlText w:val=""/>
      <w:lvlJc w:val="left"/>
      <w:pPr>
        <w:ind w:left="5400" w:hanging="360"/>
      </w:pPr>
      <w:rPr>
        <w:rFonts w:ascii="Symbol" w:hAnsi="Symbol" w:hint="default"/>
      </w:rPr>
    </w:lvl>
    <w:lvl w:ilvl="7" w:tplc="64BE5BBC">
      <w:start w:val="1"/>
      <w:numFmt w:val="bullet"/>
      <w:lvlText w:val="o"/>
      <w:lvlJc w:val="left"/>
      <w:pPr>
        <w:ind w:left="6120" w:hanging="360"/>
      </w:pPr>
      <w:rPr>
        <w:rFonts w:ascii="Courier New" w:hAnsi="Courier New" w:cs="Courier New" w:hint="default"/>
      </w:rPr>
    </w:lvl>
    <w:lvl w:ilvl="8" w:tplc="C786F0CC">
      <w:start w:val="1"/>
      <w:numFmt w:val="bullet"/>
      <w:lvlText w:val=""/>
      <w:lvlJc w:val="left"/>
      <w:pPr>
        <w:ind w:left="6840" w:hanging="360"/>
      </w:pPr>
      <w:rPr>
        <w:rFonts w:ascii="Wingdings" w:hAnsi="Wingdings" w:hint="default"/>
      </w:rPr>
    </w:lvl>
  </w:abstractNum>
  <w:abstractNum w:abstractNumId="119" w15:restartNumberingAfterBreak="0">
    <w:nsid w:val="33D06A98"/>
    <w:multiLevelType w:val="hybridMultilevel"/>
    <w:tmpl w:val="1DE2EC80"/>
    <w:lvl w:ilvl="0" w:tplc="7B36474A">
      <w:start w:val="1"/>
      <w:numFmt w:val="bullet"/>
      <w:lvlText w:val=""/>
      <w:lvlJc w:val="left"/>
      <w:pPr>
        <w:ind w:left="720" w:hanging="360"/>
      </w:pPr>
      <w:rPr>
        <w:rFonts w:ascii="Symbol" w:hAnsi="Symbol" w:hint="default"/>
      </w:rPr>
    </w:lvl>
    <w:lvl w:ilvl="1" w:tplc="4EF6A310">
      <w:start w:val="1"/>
      <w:numFmt w:val="bullet"/>
      <w:lvlText w:val=""/>
      <w:lvlJc w:val="left"/>
      <w:pPr>
        <w:ind w:left="1440" w:hanging="360"/>
      </w:pPr>
      <w:rPr>
        <w:rFonts w:ascii="Symbol" w:hAnsi="Symbol" w:hint="default"/>
      </w:rPr>
    </w:lvl>
    <w:lvl w:ilvl="2" w:tplc="2850DA2C">
      <w:start w:val="1"/>
      <w:numFmt w:val="bullet"/>
      <w:lvlText w:val=""/>
      <w:lvlJc w:val="left"/>
      <w:pPr>
        <w:ind w:left="2160" w:hanging="360"/>
      </w:pPr>
      <w:rPr>
        <w:rFonts w:ascii="Wingdings" w:hAnsi="Wingdings" w:hint="default"/>
      </w:rPr>
    </w:lvl>
    <w:lvl w:ilvl="3" w:tplc="6E345000">
      <w:start w:val="1"/>
      <w:numFmt w:val="bullet"/>
      <w:lvlText w:val=""/>
      <w:lvlJc w:val="left"/>
      <w:pPr>
        <w:ind w:left="2880" w:hanging="360"/>
      </w:pPr>
      <w:rPr>
        <w:rFonts w:ascii="Symbol" w:hAnsi="Symbol" w:hint="default"/>
      </w:rPr>
    </w:lvl>
    <w:lvl w:ilvl="4" w:tplc="85F0C442">
      <w:start w:val="1"/>
      <w:numFmt w:val="bullet"/>
      <w:lvlText w:val="o"/>
      <w:lvlJc w:val="left"/>
      <w:pPr>
        <w:ind w:left="3600" w:hanging="360"/>
      </w:pPr>
      <w:rPr>
        <w:rFonts w:ascii="Courier New" w:hAnsi="Courier New" w:cs="Courier New" w:hint="default"/>
      </w:rPr>
    </w:lvl>
    <w:lvl w:ilvl="5" w:tplc="C5725C22">
      <w:start w:val="1"/>
      <w:numFmt w:val="bullet"/>
      <w:lvlText w:val=""/>
      <w:lvlJc w:val="left"/>
      <w:pPr>
        <w:ind w:left="4320" w:hanging="360"/>
      </w:pPr>
      <w:rPr>
        <w:rFonts w:ascii="Wingdings" w:hAnsi="Wingdings" w:hint="default"/>
      </w:rPr>
    </w:lvl>
    <w:lvl w:ilvl="6" w:tplc="EB20F148">
      <w:start w:val="1"/>
      <w:numFmt w:val="bullet"/>
      <w:lvlText w:val=""/>
      <w:lvlJc w:val="left"/>
      <w:pPr>
        <w:ind w:left="5040" w:hanging="360"/>
      </w:pPr>
      <w:rPr>
        <w:rFonts w:ascii="Symbol" w:hAnsi="Symbol" w:hint="default"/>
      </w:rPr>
    </w:lvl>
    <w:lvl w:ilvl="7" w:tplc="03088966">
      <w:start w:val="1"/>
      <w:numFmt w:val="bullet"/>
      <w:lvlText w:val="o"/>
      <w:lvlJc w:val="left"/>
      <w:pPr>
        <w:ind w:left="5760" w:hanging="360"/>
      </w:pPr>
      <w:rPr>
        <w:rFonts w:ascii="Courier New" w:hAnsi="Courier New" w:cs="Courier New" w:hint="default"/>
      </w:rPr>
    </w:lvl>
    <w:lvl w:ilvl="8" w:tplc="7F6A7F60">
      <w:start w:val="1"/>
      <w:numFmt w:val="bullet"/>
      <w:lvlText w:val=""/>
      <w:lvlJc w:val="left"/>
      <w:pPr>
        <w:ind w:left="6480" w:hanging="360"/>
      </w:pPr>
      <w:rPr>
        <w:rFonts w:ascii="Wingdings" w:hAnsi="Wingdings" w:hint="default"/>
      </w:rPr>
    </w:lvl>
  </w:abstractNum>
  <w:abstractNum w:abstractNumId="120" w15:restartNumberingAfterBreak="0">
    <w:nsid w:val="34364BDB"/>
    <w:multiLevelType w:val="hybridMultilevel"/>
    <w:tmpl w:val="CAC8E5FA"/>
    <w:lvl w:ilvl="0" w:tplc="5C5A4DBC">
      <w:start w:val="1"/>
      <w:numFmt w:val="bullet"/>
      <w:lvlText w:val=""/>
      <w:lvlJc w:val="left"/>
      <w:pPr>
        <w:ind w:left="502" w:hanging="360"/>
      </w:pPr>
      <w:rPr>
        <w:rFonts w:ascii="Symbol" w:hAnsi="Symbol" w:hint="default"/>
      </w:rPr>
    </w:lvl>
    <w:lvl w:ilvl="1" w:tplc="7A1CEB86">
      <w:start w:val="1"/>
      <w:numFmt w:val="bullet"/>
      <w:lvlText w:val="o"/>
      <w:lvlJc w:val="left"/>
      <w:pPr>
        <w:ind w:left="1800" w:hanging="360"/>
      </w:pPr>
      <w:rPr>
        <w:rFonts w:ascii="Courier New" w:hAnsi="Courier New" w:cs="Courier New" w:hint="default"/>
      </w:rPr>
    </w:lvl>
    <w:lvl w:ilvl="2" w:tplc="2F706C70">
      <w:start w:val="1"/>
      <w:numFmt w:val="bullet"/>
      <w:lvlText w:val=""/>
      <w:lvlJc w:val="left"/>
      <w:pPr>
        <w:ind w:left="2520" w:hanging="360"/>
      </w:pPr>
      <w:rPr>
        <w:rFonts w:ascii="Wingdings" w:hAnsi="Wingdings" w:hint="default"/>
      </w:rPr>
    </w:lvl>
    <w:lvl w:ilvl="3" w:tplc="90C42E92">
      <w:start w:val="1"/>
      <w:numFmt w:val="bullet"/>
      <w:lvlText w:val=""/>
      <w:lvlJc w:val="left"/>
      <w:pPr>
        <w:ind w:left="3240" w:hanging="360"/>
      </w:pPr>
      <w:rPr>
        <w:rFonts w:ascii="Symbol" w:hAnsi="Symbol" w:hint="default"/>
      </w:rPr>
    </w:lvl>
    <w:lvl w:ilvl="4" w:tplc="1AB84CDE">
      <w:start w:val="1"/>
      <w:numFmt w:val="bullet"/>
      <w:lvlText w:val="o"/>
      <w:lvlJc w:val="left"/>
      <w:pPr>
        <w:ind w:left="3960" w:hanging="360"/>
      </w:pPr>
      <w:rPr>
        <w:rFonts w:ascii="Courier New" w:hAnsi="Courier New" w:cs="Courier New" w:hint="default"/>
      </w:rPr>
    </w:lvl>
    <w:lvl w:ilvl="5" w:tplc="395CF9A4">
      <w:start w:val="1"/>
      <w:numFmt w:val="bullet"/>
      <w:lvlText w:val=""/>
      <w:lvlJc w:val="left"/>
      <w:pPr>
        <w:ind w:left="4680" w:hanging="360"/>
      </w:pPr>
      <w:rPr>
        <w:rFonts w:ascii="Wingdings" w:hAnsi="Wingdings" w:hint="default"/>
      </w:rPr>
    </w:lvl>
    <w:lvl w:ilvl="6" w:tplc="8D36E3F8">
      <w:start w:val="1"/>
      <w:numFmt w:val="bullet"/>
      <w:lvlText w:val=""/>
      <w:lvlJc w:val="left"/>
      <w:pPr>
        <w:ind w:left="5400" w:hanging="360"/>
      </w:pPr>
      <w:rPr>
        <w:rFonts w:ascii="Symbol" w:hAnsi="Symbol" w:hint="default"/>
      </w:rPr>
    </w:lvl>
    <w:lvl w:ilvl="7" w:tplc="587887A4">
      <w:start w:val="1"/>
      <w:numFmt w:val="bullet"/>
      <w:lvlText w:val="o"/>
      <w:lvlJc w:val="left"/>
      <w:pPr>
        <w:ind w:left="6120" w:hanging="360"/>
      </w:pPr>
      <w:rPr>
        <w:rFonts w:ascii="Courier New" w:hAnsi="Courier New" w:cs="Courier New" w:hint="default"/>
      </w:rPr>
    </w:lvl>
    <w:lvl w:ilvl="8" w:tplc="27929AB4">
      <w:start w:val="1"/>
      <w:numFmt w:val="bullet"/>
      <w:lvlText w:val=""/>
      <w:lvlJc w:val="left"/>
      <w:pPr>
        <w:ind w:left="6840" w:hanging="360"/>
      </w:pPr>
      <w:rPr>
        <w:rFonts w:ascii="Wingdings" w:hAnsi="Wingdings" w:hint="default"/>
      </w:rPr>
    </w:lvl>
  </w:abstractNum>
  <w:abstractNum w:abstractNumId="121" w15:restartNumberingAfterBreak="0">
    <w:nsid w:val="349E60D8"/>
    <w:multiLevelType w:val="hybridMultilevel"/>
    <w:tmpl w:val="17F699FE"/>
    <w:lvl w:ilvl="0" w:tplc="1CAE91FE">
      <w:start w:val="1"/>
      <w:numFmt w:val="bullet"/>
      <w:lvlText w:val=""/>
      <w:lvlJc w:val="left"/>
      <w:pPr>
        <w:ind w:left="1080" w:hanging="360"/>
      </w:pPr>
      <w:rPr>
        <w:rFonts w:ascii="Symbol" w:hAnsi="Symbol" w:hint="default"/>
      </w:rPr>
    </w:lvl>
    <w:lvl w:ilvl="1" w:tplc="2CBEE052">
      <w:start w:val="1"/>
      <w:numFmt w:val="bullet"/>
      <w:lvlText w:val="o"/>
      <w:lvlJc w:val="left"/>
      <w:pPr>
        <w:ind w:left="1800" w:hanging="360"/>
      </w:pPr>
      <w:rPr>
        <w:rFonts w:ascii="Courier New" w:hAnsi="Courier New" w:cs="Courier New" w:hint="default"/>
      </w:rPr>
    </w:lvl>
    <w:lvl w:ilvl="2" w:tplc="576076F0">
      <w:start w:val="1"/>
      <w:numFmt w:val="bullet"/>
      <w:lvlText w:val=""/>
      <w:lvlJc w:val="left"/>
      <w:pPr>
        <w:ind w:left="2520" w:hanging="360"/>
      </w:pPr>
      <w:rPr>
        <w:rFonts w:ascii="Wingdings" w:hAnsi="Wingdings" w:hint="default"/>
      </w:rPr>
    </w:lvl>
    <w:lvl w:ilvl="3" w:tplc="3A04328E">
      <w:start w:val="1"/>
      <w:numFmt w:val="bullet"/>
      <w:lvlText w:val=""/>
      <w:lvlJc w:val="left"/>
      <w:pPr>
        <w:ind w:left="3240" w:hanging="360"/>
      </w:pPr>
      <w:rPr>
        <w:rFonts w:ascii="Symbol" w:hAnsi="Symbol" w:hint="default"/>
      </w:rPr>
    </w:lvl>
    <w:lvl w:ilvl="4" w:tplc="B9EC08C2">
      <w:start w:val="1"/>
      <w:numFmt w:val="bullet"/>
      <w:lvlText w:val="o"/>
      <w:lvlJc w:val="left"/>
      <w:pPr>
        <w:ind w:left="3960" w:hanging="360"/>
      </w:pPr>
      <w:rPr>
        <w:rFonts w:ascii="Courier New" w:hAnsi="Courier New" w:cs="Courier New" w:hint="default"/>
      </w:rPr>
    </w:lvl>
    <w:lvl w:ilvl="5" w:tplc="367813B6">
      <w:start w:val="1"/>
      <w:numFmt w:val="bullet"/>
      <w:lvlText w:val=""/>
      <w:lvlJc w:val="left"/>
      <w:pPr>
        <w:ind w:left="4680" w:hanging="360"/>
      </w:pPr>
      <w:rPr>
        <w:rFonts w:ascii="Wingdings" w:hAnsi="Wingdings" w:hint="default"/>
      </w:rPr>
    </w:lvl>
    <w:lvl w:ilvl="6" w:tplc="A126AE20">
      <w:start w:val="1"/>
      <w:numFmt w:val="bullet"/>
      <w:lvlText w:val=""/>
      <w:lvlJc w:val="left"/>
      <w:pPr>
        <w:ind w:left="5400" w:hanging="360"/>
      </w:pPr>
      <w:rPr>
        <w:rFonts w:ascii="Symbol" w:hAnsi="Symbol" w:hint="default"/>
      </w:rPr>
    </w:lvl>
    <w:lvl w:ilvl="7" w:tplc="7AEAEB70">
      <w:start w:val="1"/>
      <w:numFmt w:val="bullet"/>
      <w:lvlText w:val="o"/>
      <w:lvlJc w:val="left"/>
      <w:pPr>
        <w:ind w:left="6120" w:hanging="360"/>
      </w:pPr>
      <w:rPr>
        <w:rFonts w:ascii="Courier New" w:hAnsi="Courier New" w:cs="Courier New" w:hint="default"/>
      </w:rPr>
    </w:lvl>
    <w:lvl w:ilvl="8" w:tplc="E9DEA018">
      <w:start w:val="1"/>
      <w:numFmt w:val="bullet"/>
      <w:lvlText w:val=""/>
      <w:lvlJc w:val="left"/>
      <w:pPr>
        <w:ind w:left="6840" w:hanging="360"/>
      </w:pPr>
      <w:rPr>
        <w:rFonts w:ascii="Wingdings" w:hAnsi="Wingdings" w:hint="default"/>
      </w:rPr>
    </w:lvl>
  </w:abstractNum>
  <w:abstractNum w:abstractNumId="122" w15:restartNumberingAfterBreak="0">
    <w:nsid w:val="35886C63"/>
    <w:multiLevelType w:val="hybridMultilevel"/>
    <w:tmpl w:val="CC3EE46A"/>
    <w:lvl w:ilvl="0" w:tplc="502E60AA">
      <w:start w:val="1"/>
      <w:numFmt w:val="bullet"/>
      <w:lvlText w:val=""/>
      <w:lvlJc w:val="left"/>
      <w:pPr>
        <w:ind w:left="786" w:hanging="360"/>
      </w:pPr>
      <w:rPr>
        <w:rFonts w:ascii="Symbol" w:hAnsi="Symbol" w:hint="default"/>
      </w:rPr>
    </w:lvl>
    <w:lvl w:ilvl="1" w:tplc="C6D6897C">
      <w:start w:val="1"/>
      <w:numFmt w:val="bullet"/>
      <w:lvlText w:val="o"/>
      <w:lvlJc w:val="left"/>
      <w:pPr>
        <w:ind w:left="1800" w:hanging="360"/>
      </w:pPr>
      <w:rPr>
        <w:rFonts w:ascii="Courier New" w:hAnsi="Courier New" w:cs="Courier New" w:hint="default"/>
      </w:rPr>
    </w:lvl>
    <w:lvl w:ilvl="2" w:tplc="05501524">
      <w:start w:val="1"/>
      <w:numFmt w:val="bullet"/>
      <w:lvlText w:val=""/>
      <w:lvlJc w:val="left"/>
      <w:pPr>
        <w:ind w:left="2520" w:hanging="360"/>
      </w:pPr>
      <w:rPr>
        <w:rFonts w:ascii="Wingdings" w:hAnsi="Wingdings" w:hint="default"/>
      </w:rPr>
    </w:lvl>
    <w:lvl w:ilvl="3" w:tplc="7DB4E91E">
      <w:start w:val="1"/>
      <w:numFmt w:val="bullet"/>
      <w:lvlText w:val=""/>
      <w:lvlJc w:val="left"/>
      <w:pPr>
        <w:ind w:left="3240" w:hanging="360"/>
      </w:pPr>
      <w:rPr>
        <w:rFonts w:ascii="Symbol" w:hAnsi="Symbol" w:hint="default"/>
      </w:rPr>
    </w:lvl>
    <w:lvl w:ilvl="4" w:tplc="ADB69FE6">
      <w:start w:val="1"/>
      <w:numFmt w:val="bullet"/>
      <w:lvlText w:val="o"/>
      <w:lvlJc w:val="left"/>
      <w:pPr>
        <w:ind w:left="3960" w:hanging="360"/>
      </w:pPr>
      <w:rPr>
        <w:rFonts w:ascii="Courier New" w:hAnsi="Courier New" w:cs="Courier New" w:hint="default"/>
      </w:rPr>
    </w:lvl>
    <w:lvl w:ilvl="5" w:tplc="DB8AE01A">
      <w:start w:val="1"/>
      <w:numFmt w:val="bullet"/>
      <w:lvlText w:val=""/>
      <w:lvlJc w:val="left"/>
      <w:pPr>
        <w:ind w:left="4680" w:hanging="360"/>
      </w:pPr>
      <w:rPr>
        <w:rFonts w:ascii="Wingdings" w:hAnsi="Wingdings" w:hint="default"/>
      </w:rPr>
    </w:lvl>
    <w:lvl w:ilvl="6" w:tplc="EA8A3C46">
      <w:start w:val="1"/>
      <w:numFmt w:val="bullet"/>
      <w:lvlText w:val=""/>
      <w:lvlJc w:val="left"/>
      <w:pPr>
        <w:ind w:left="5400" w:hanging="360"/>
      </w:pPr>
      <w:rPr>
        <w:rFonts w:ascii="Symbol" w:hAnsi="Symbol" w:hint="default"/>
      </w:rPr>
    </w:lvl>
    <w:lvl w:ilvl="7" w:tplc="B62AD8B6">
      <w:start w:val="1"/>
      <w:numFmt w:val="bullet"/>
      <w:lvlText w:val="o"/>
      <w:lvlJc w:val="left"/>
      <w:pPr>
        <w:ind w:left="6120" w:hanging="360"/>
      </w:pPr>
      <w:rPr>
        <w:rFonts w:ascii="Courier New" w:hAnsi="Courier New" w:cs="Courier New" w:hint="default"/>
      </w:rPr>
    </w:lvl>
    <w:lvl w:ilvl="8" w:tplc="75AA80F8">
      <w:start w:val="1"/>
      <w:numFmt w:val="bullet"/>
      <w:lvlText w:val=""/>
      <w:lvlJc w:val="left"/>
      <w:pPr>
        <w:ind w:left="6840" w:hanging="360"/>
      </w:pPr>
      <w:rPr>
        <w:rFonts w:ascii="Wingdings" w:hAnsi="Wingdings" w:hint="default"/>
      </w:rPr>
    </w:lvl>
  </w:abstractNum>
  <w:abstractNum w:abstractNumId="123" w15:restartNumberingAfterBreak="0">
    <w:nsid w:val="35A1321E"/>
    <w:multiLevelType w:val="hybridMultilevel"/>
    <w:tmpl w:val="AE58E87C"/>
    <w:lvl w:ilvl="0" w:tplc="A4969B5A">
      <w:start w:val="1"/>
      <w:numFmt w:val="bullet"/>
      <w:lvlText w:val=""/>
      <w:lvlJc w:val="left"/>
      <w:pPr>
        <w:ind w:left="1080" w:hanging="360"/>
      </w:pPr>
      <w:rPr>
        <w:rFonts w:ascii="Symbol" w:hAnsi="Symbol" w:hint="default"/>
      </w:rPr>
    </w:lvl>
    <w:lvl w:ilvl="1" w:tplc="4768B32E">
      <w:start w:val="1"/>
      <w:numFmt w:val="bullet"/>
      <w:lvlText w:val="o"/>
      <w:lvlJc w:val="left"/>
      <w:pPr>
        <w:ind w:left="1800" w:hanging="360"/>
      </w:pPr>
      <w:rPr>
        <w:rFonts w:ascii="Courier New" w:hAnsi="Courier New" w:cs="Courier New" w:hint="default"/>
      </w:rPr>
    </w:lvl>
    <w:lvl w:ilvl="2" w:tplc="9394044C">
      <w:start w:val="1"/>
      <w:numFmt w:val="bullet"/>
      <w:lvlText w:val=""/>
      <w:lvlJc w:val="left"/>
      <w:pPr>
        <w:ind w:left="2520" w:hanging="360"/>
      </w:pPr>
      <w:rPr>
        <w:rFonts w:ascii="Wingdings" w:hAnsi="Wingdings" w:hint="default"/>
      </w:rPr>
    </w:lvl>
    <w:lvl w:ilvl="3" w:tplc="210E69CE">
      <w:start w:val="1"/>
      <w:numFmt w:val="bullet"/>
      <w:lvlText w:val=""/>
      <w:lvlJc w:val="left"/>
      <w:pPr>
        <w:ind w:left="3240" w:hanging="360"/>
      </w:pPr>
      <w:rPr>
        <w:rFonts w:ascii="Symbol" w:hAnsi="Symbol" w:hint="default"/>
      </w:rPr>
    </w:lvl>
    <w:lvl w:ilvl="4" w:tplc="87322FC4">
      <w:start w:val="1"/>
      <w:numFmt w:val="bullet"/>
      <w:lvlText w:val="o"/>
      <w:lvlJc w:val="left"/>
      <w:pPr>
        <w:ind w:left="3960" w:hanging="360"/>
      </w:pPr>
      <w:rPr>
        <w:rFonts w:ascii="Courier New" w:hAnsi="Courier New" w:cs="Courier New" w:hint="default"/>
      </w:rPr>
    </w:lvl>
    <w:lvl w:ilvl="5" w:tplc="DF1A9EDA">
      <w:start w:val="1"/>
      <w:numFmt w:val="bullet"/>
      <w:lvlText w:val=""/>
      <w:lvlJc w:val="left"/>
      <w:pPr>
        <w:ind w:left="4680" w:hanging="360"/>
      </w:pPr>
      <w:rPr>
        <w:rFonts w:ascii="Wingdings" w:hAnsi="Wingdings" w:hint="default"/>
      </w:rPr>
    </w:lvl>
    <w:lvl w:ilvl="6" w:tplc="AE8018CE">
      <w:start w:val="1"/>
      <w:numFmt w:val="bullet"/>
      <w:lvlText w:val=""/>
      <w:lvlJc w:val="left"/>
      <w:pPr>
        <w:ind w:left="5400" w:hanging="360"/>
      </w:pPr>
      <w:rPr>
        <w:rFonts w:ascii="Symbol" w:hAnsi="Symbol" w:hint="default"/>
      </w:rPr>
    </w:lvl>
    <w:lvl w:ilvl="7" w:tplc="101EAB38">
      <w:start w:val="1"/>
      <w:numFmt w:val="bullet"/>
      <w:lvlText w:val="o"/>
      <w:lvlJc w:val="left"/>
      <w:pPr>
        <w:ind w:left="6120" w:hanging="360"/>
      </w:pPr>
      <w:rPr>
        <w:rFonts w:ascii="Courier New" w:hAnsi="Courier New" w:cs="Courier New" w:hint="default"/>
      </w:rPr>
    </w:lvl>
    <w:lvl w:ilvl="8" w:tplc="13261404">
      <w:start w:val="1"/>
      <w:numFmt w:val="bullet"/>
      <w:lvlText w:val=""/>
      <w:lvlJc w:val="left"/>
      <w:pPr>
        <w:ind w:left="6840" w:hanging="360"/>
      </w:pPr>
      <w:rPr>
        <w:rFonts w:ascii="Wingdings" w:hAnsi="Wingdings" w:hint="default"/>
      </w:rPr>
    </w:lvl>
  </w:abstractNum>
  <w:abstractNum w:abstractNumId="124" w15:restartNumberingAfterBreak="0">
    <w:nsid w:val="35AC361F"/>
    <w:multiLevelType w:val="hybridMultilevel"/>
    <w:tmpl w:val="028AD9A6"/>
    <w:lvl w:ilvl="0" w:tplc="52864C4E">
      <w:start w:val="1"/>
      <w:numFmt w:val="bullet"/>
      <w:lvlText w:val=""/>
      <w:lvlJc w:val="left"/>
      <w:pPr>
        <w:ind w:left="1080" w:hanging="360"/>
      </w:pPr>
      <w:rPr>
        <w:rFonts w:ascii="Symbol" w:hAnsi="Symbol" w:hint="default"/>
      </w:rPr>
    </w:lvl>
    <w:lvl w:ilvl="1" w:tplc="BBBCD1E8">
      <w:start w:val="1"/>
      <w:numFmt w:val="bullet"/>
      <w:lvlText w:val="o"/>
      <w:lvlJc w:val="left"/>
      <w:pPr>
        <w:ind w:left="1800" w:hanging="360"/>
      </w:pPr>
      <w:rPr>
        <w:rFonts w:ascii="Courier New" w:hAnsi="Courier New" w:cs="Courier New" w:hint="default"/>
      </w:rPr>
    </w:lvl>
    <w:lvl w:ilvl="2" w:tplc="2C38DCD0">
      <w:start w:val="1"/>
      <w:numFmt w:val="bullet"/>
      <w:lvlText w:val=""/>
      <w:lvlJc w:val="left"/>
      <w:pPr>
        <w:ind w:left="2520" w:hanging="360"/>
      </w:pPr>
      <w:rPr>
        <w:rFonts w:ascii="Wingdings" w:hAnsi="Wingdings" w:hint="default"/>
      </w:rPr>
    </w:lvl>
    <w:lvl w:ilvl="3" w:tplc="CD04A53C">
      <w:start w:val="1"/>
      <w:numFmt w:val="bullet"/>
      <w:lvlText w:val=""/>
      <w:lvlJc w:val="left"/>
      <w:pPr>
        <w:ind w:left="3240" w:hanging="360"/>
      </w:pPr>
      <w:rPr>
        <w:rFonts w:ascii="Symbol" w:hAnsi="Symbol" w:hint="default"/>
      </w:rPr>
    </w:lvl>
    <w:lvl w:ilvl="4" w:tplc="8140FB1E">
      <w:start w:val="1"/>
      <w:numFmt w:val="bullet"/>
      <w:lvlText w:val="o"/>
      <w:lvlJc w:val="left"/>
      <w:pPr>
        <w:ind w:left="3960" w:hanging="360"/>
      </w:pPr>
      <w:rPr>
        <w:rFonts w:ascii="Courier New" w:hAnsi="Courier New" w:cs="Courier New" w:hint="default"/>
      </w:rPr>
    </w:lvl>
    <w:lvl w:ilvl="5" w:tplc="51BAAD3C">
      <w:start w:val="1"/>
      <w:numFmt w:val="bullet"/>
      <w:lvlText w:val=""/>
      <w:lvlJc w:val="left"/>
      <w:pPr>
        <w:ind w:left="4680" w:hanging="360"/>
      </w:pPr>
      <w:rPr>
        <w:rFonts w:ascii="Wingdings" w:hAnsi="Wingdings" w:hint="default"/>
      </w:rPr>
    </w:lvl>
    <w:lvl w:ilvl="6" w:tplc="7A4C595C">
      <w:start w:val="1"/>
      <w:numFmt w:val="bullet"/>
      <w:lvlText w:val=""/>
      <w:lvlJc w:val="left"/>
      <w:pPr>
        <w:ind w:left="5400" w:hanging="360"/>
      </w:pPr>
      <w:rPr>
        <w:rFonts w:ascii="Symbol" w:hAnsi="Symbol" w:hint="default"/>
      </w:rPr>
    </w:lvl>
    <w:lvl w:ilvl="7" w:tplc="AD6A6622">
      <w:start w:val="1"/>
      <w:numFmt w:val="bullet"/>
      <w:lvlText w:val="o"/>
      <w:lvlJc w:val="left"/>
      <w:pPr>
        <w:ind w:left="6120" w:hanging="360"/>
      </w:pPr>
      <w:rPr>
        <w:rFonts w:ascii="Courier New" w:hAnsi="Courier New" w:cs="Courier New" w:hint="default"/>
      </w:rPr>
    </w:lvl>
    <w:lvl w:ilvl="8" w:tplc="8230CB40">
      <w:start w:val="1"/>
      <w:numFmt w:val="bullet"/>
      <w:lvlText w:val=""/>
      <w:lvlJc w:val="left"/>
      <w:pPr>
        <w:ind w:left="6840" w:hanging="360"/>
      </w:pPr>
      <w:rPr>
        <w:rFonts w:ascii="Wingdings" w:hAnsi="Wingdings" w:hint="default"/>
      </w:rPr>
    </w:lvl>
  </w:abstractNum>
  <w:abstractNum w:abstractNumId="125" w15:restartNumberingAfterBreak="0">
    <w:nsid w:val="364A7A0F"/>
    <w:multiLevelType w:val="hybridMultilevel"/>
    <w:tmpl w:val="CB947B3A"/>
    <w:lvl w:ilvl="0" w:tplc="E6EEF7CE">
      <w:start w:val="1"/>
      <w:numFmt w:val="bullet"/>
      <w:lvlText w:val=""/>
      <w:lvlJc w:val="left"/>
      <w:pPr>
        <w:ind w:left="720" w:hanging="360"/>
      </w:pPr>
      <w:rPr>
        <w:rFonts w:ascii="Symbol" w:hAnsi="Symbol" w:hint="default"/>
      </w:rPr>
    </w:lvl>
    <w:lvl w:ilvl="1" w:tplc="45D6B128">
      <w:start w:val="1"/>
      <w:numFmt w:val="bullet"/>
      <w:lvlText w:val="o"/>
      <w:lvlJc w:val="left"/>
      <w:pPr>
        <w:ind w:left="1440" w:hanging="360"/>
      </w:pPr>
      <w:rPr>
        <w:rFonts w:ascii="Courier New" w:hAnsi="Courier New" w:cs="Courier New" w:hint="default"/>
      </w:rPr>
    </w:lvl>
    <w:lvl w:ilvl="2" w:tplc="C53AD38C">
      <w:start w:val="1"/>
      <w:numFmt w:val="bullet"/>
      <w:lvlText w:val=""/>
      <w:lvlJc w:val="left"/>
      <w:pPr>
        <w:ind w:left="2160" w:hanging="360"/>
      </w:pPr>
      <w:rPr>
        <w:rFonts w:ascii="Wingdings" w:hAnsi="Wingdings" w:hint="default"/>
      </w:rPr>
    </w:lvl>
    <w:lvl w:ilvl="3" w:tplc="544C7026">
      <w:start w:val="1"/>
      <w:numFmt w:val="bullet"/>
      <w:lvlText w:val=""/>
      <w:lvlJc w:val="left"/>
      <w:pPr>
        <w:ind w:left="2880" w:hanging="360"/>
      </w:pPr>
      <w:rPr>
        <w:rFonts w:ascii="Symbol" w:hAnsi="Symbol" w:hint="default"/>
      </w:rPr>
    </w:lvl>
    <w:lvl w:ilvl="4" w:tplc="CB24A77C">
      <w:start w:val="1"/>
      <w:numFmt w:val="bullet"/>
      <w:lvlText w:val="o"/>
      <w:lvlJc w:val="left"/>
      <w:pPr>
        <w:ind w:left="3600" w:hanging="360"/>
      </w:pPr>
      <w:rPr>
        <w:rFonts w:ascii="Courier New" w:hAnsi="Courier New" w:cs="Courier New" w:hint="default"/>
      </w:rPr>
    </w:lvl>
    <w:lvl w:ilvl="5" w:tplc="A9AA4CE2">
      <w:start w:val="1"/>
      <w:numFmt w:val="bullet"/>
      <w:lvlText w:val=""/>
      <w:lvlJc w:val="left"/>
      <w:pPr>
        <w:ind w:left="4320" w:hanging="360"/>
      </w:pPr>
      <w:rPr>
        <w:rFonts w:ascii="Wingdings" w:hAnsi="Wingdings" w:hint="default"/>
      </w:rPr>
    </w:lvl>
    <w:lvl w:ilvl="6" w:tplc="EAD8DE02">
      <w:start w:val="1"/>
      <w:numFmt w:val="bullet"/>
      <w:lvlText w:val=""/>
      <w:lvlJc w:val="left"/>
      <w:pPr>
        <w:ind w:left="5040" w:hanging="360"/>
      </w:pPr>
      <w:rPr>
        <w:rFonts w:ascii="Symbol" w:hAnsi="Symbol" w:hint="default"/>
      </w:rPr>
    </w:lvl>
    <w:lvl w:ilvl="7" w:tplc="7A24293A">
      <w:start w:val="1"/>
      <w:numFmt w:val="bullet"/>
      <w:lvlText w:val="o"/>
      <w:lvlJc w:val="left"/>
      <w:pPr>
        <w:ind w:left="5760" w:hanging="360"/>
      </w:pPr>
      <w:rPr>
        <w:rFonts w:ascii="Courier New" w:hAnsi="Courier New" w:cs="Courier New" w:hint="default"/>
      </w:rPr>
    </w:lvl>
    <w:lvl w:ilvl="8" w:tplc="20CC7840">
      <w:start w:val="1"/>
      <w:numFmt w:val="bullet"/>
      <w:lvlText w:val=""/>
      <w:lvlJc w:val="left"/>
      <w:pPr>
        <w:ind w:left="6480" w:hanging="360"/>
      </w:pPr>
      <w:rPr>
        <w:rFonts w:ascii="Wingdings" w:hAnsi="Wingdings" w:hint="default"/>
      </w:rPr>
    </w:lvl>
  </w:abstractNum>
  <w:abstractNum w:abstractNumId="126" w15:restartNumberingAfterBreak="0">
    <w:nsid w:val="368F5C76"/>
    <w:multiLevelType w:val="hybridMultilevel"/>
    <w:tmpl w:val="EACE797E"/>
    <w:lvl w:ilvl="0" w:tplc="3E5A5148">
      <w:start w:val="1"/>
      <w:numFmt w:val="bullet"/>
      <w:lvlText w:val=""/>
      <w:lvlJc w:val="left"/>
      <w:pPr>
        <w:ind w:left="1080" w:hanging="360"/>
      </w:pPr>
      <w:rPr>
        <w:rFonts w:ascii="Symbol" w:hAnsi="Symbol" w:hint="default"/>
      </w:rPr>
    </w:lvl>
    <w:lvl w:ilvl="1" w:tplc="C0643384">
      <w:start w:val="1"/>
      <w:numFmt w:val="bullet"/>
      <w:lvlText w:val="o"/>
      <w:lvlJc w:val="left"/>
      <w:pPr>
        <w:ind w:left="1800" w:hanging="360"/>
      </w:pPr>
      <w:rPr>
        <w:rFonts w:ascii="Courier New" w:hAnsi="Courier New" w:cs="Courier New" w:hint="default"/>
      </w:rPr>
    </w:lvl>
    <w:lvl w:ilvl="2" w:tplc="9E90753A">
      <w:start w:val="1"/>
      <w:numFmt w:val="bullet"/>
      <w:lvlText w:val=""/>
      <w:lvlJc w:val="left"/>
      <w:pPr>
        <w:ind w:left="2520" w:hanging="360"/>
      </w:pPr>
      <w:rPr>
        <w:rFonts w:ascii="Wingdings" w:hAnsi="Wingdings" w:hint="default"/>
      </w:rPr>
    </w:lvl>
    <w:lvl w:ilvl="3" w:tplc="B04AA09E">
      <w:start w:val="1"/>
      <w:numFmt w:val="bullet"/>
      <w:lvlText w:val=""/>
      <w:lvlJc w:val="left"/>
      <w:pPr>
        <w:ind w:left="3240" w:hanging="360"/>
      </w:pPr>
      <w:rPr>
        <w:rFonts w:ascii="Symbol" w:hAnsi="Symbol" w:hint="default"/>
      </w:rPr>
    </w:lvl>
    <w:lvl w:ilvl="4" w:tplc="39E09AE2">
      <w:start w:val="1"/>
      <w:numFmt w:val="bullet"/>
      <w:lvlText w:val="o"/>
      <w:lvlJc w:val="left"/>
      <w:pPr>
        <w:ind w:left="3960" w:hanging="360"/>
      </w:pPr>
      <w:rPr>
        <w:rFonts w:ascii="Courier New" w:hAnsi="Courier New" w:cs="Courier New" w:hint="default"/>
      </w:rPr>
    </w:lvl>
    <w:lvl w:ilvl="5" w:tplc="3FD8CD48">
      <w:start w:val="1"/>
      <w:numFmt w:val="bullet"/>
      <w:lvlText w:val=""/>
      <w:lvlJc w:val="left"/>
      <w:pPr>
        <w:ind w:left="4680" w:hanging="360"/>
      </w:pPr>
      <w:rPr>
        <w:rFonts w:ascii="Wingdings" w:hAnsi="Wingdings" w:hint="default"/>
      </w:rPr>
    </w:lvl>
    <w:lvl w:ilvl="6" w:tplc="02ACF046">
      <w:start w:val="1"/>
      <w:numFmt w:val="bullet"/>
      <w:lvlText w:val=""/>
      <w:lvlJc w:val="left"/>
      <w:pPr>
        <w:ind w:left="5400" w:hanging="360"/>
      </w:pPr>
      <w:rPr>
        <w:rFonts w:ascii="Symbol" w:hAnsi="Symbol" w:hint="default"/>
      </w:rPr>
    </w:lvl>
    <w:lvl w:ilvl="7" w:tplc="32D0D4EA">
      <w:start w:val="1"/>
      <w:numFmt w:val="bullet"/>
      <w:lvlText w:val="o"/>
      <w:lvlJc w:val="left"/>
      <w:pPr>
        <w:ind w:left="6120" w:hanging="360"/>
      </w:pPr>
      <w:rPr>
        <w:rFonts w:ascii="Courier New" w:hAnsi="Courier New" w:cs="Courier New" w:hint="default"/>
      </w:rPr>
    </w:lvl>
    <w:lvl w:ilvl="8" w:tplc="C69CDD30">
      <w:start w:val="1"/>
      <w:numFmt w:val="bullet"/>
      <w:lvlText w:val=""/>
      <w:lvlJc w:val="left"/>
      <w:pPr>
        <w:ind w:left="6840" w:hanging="360"/>
      </w:pPr>
      <w:rPr>
        <w:rFonts w:ascii="Wingdings" w:hAnsi="Wingdings" w:hint="default"/>
      </w:rPr>
    </w:lvl>
  </w:abstractNum>
  <w:abstractNum w:abstractNumId="127" w15:restartNumberingAfterBreak="0">
    <w:nsid w:val="3699464E"/>
    <w:multiLevelType w:val="hybridMultilevel"/>
    <w:tmpl w:val="A620A328"/>
    <w:lvl w:ilvl="0" w:tplc="D68E8C82">
      <w:start w:val="1"/>
      <w:numFmt w:val="bullet"/>
      <w:lvlText w:val=""/>
      <w:lvlJc w:val="left"/>
      <w:pPr>
        <w:ind w:left="1080" w:hanging="360"/>
      </w:pPr>
      <w:rPr>
        <w:rFonts w:ascii="Symbol" w:hAnsi="Symbol" w:hint="default"/>
      </w:rPr>
    </w:lvl>
    <w:lvl w:ilvl="1" w:tplc="E9366F58">
      <w:start w:val="1"/>
      <w:numFmt w:val="bullet"/>
      <w:lvlText w:val="o"/>
      <w:lvlJc w:val="left"/>
      <w:pPr>
        <w:ind w:left="1800" w:hanging="360"/>
      </w:pPr>
      <w:rPr>
        <w:rFonts w:ascii="Courier New" w:hAnsi="Courier New" w:cs="Courier New" w:hint="default"/>
      </w:rPr>
    </w:lvl>
    <w:lvl w:ilvl="2" w:tplc="22D0F7AE">
      <w:start w:val="1"/>
      <w:numFmt w:val="bullet"/>
      <w:lvlText w:val=""/>
      <w:lvlJc w:val="left"/>
      <w:pPr>
        <w:ind w:left="2520" w:hanging="360"/>
      </w:pPr>
      <w:rPr>
        <w:rFonts w:ascii="Wingdings" w:hAnsi="Wingdings" w:hint="default"/>
      </w:rPr>
    </w:lvl>
    <w:lvl w:ilvl="3" w:tplc="70F285EC">
      <w:start w:val="1"/>
      <w:numFmt w:val="bullet"/>
      <w:lvlText w:val=""/>
      <w:lvlJc w:val="left"/>
      <w:pPr>
        <w:ind w:left="3240" w:hanging="360"/>
      </w:pPr>
      <w:rPr>
        <w:rFonts w:ascii="Symbol" w:hAnsi="Symbol" w:hint="default"/>
      </w:rPr>
    </w:lvl>
    <w:lvl w:ilvl="4" w:tplc="249243B4">
      <w:start w:val="1"/>
      <w:numFmt w:val="bullet"/>
      <w:lvlText w:val="o"/>
      <w:lvlJc w:val="left"/>
      <w:pPr>
        <w:ind w:left="3960" w:hanging="360"/>
      </w:pPr>
      <w:rPr>
        <w:rFonts w:ascii="Courier New" w:hAnsi="Courier New" w:cs="Courier New" w:hint="default"/>
      </w:rPr>
    </w:lvl>
    <w:lvl w:ilvl="5" w:tplc="C136CB94">
      <w:start w:val="1"/>
      <w:numFmt w:val="bullet"/>
      <w:lvlText w:val=""/>
      <w:lvlJc w:val="left"/>
      <w:pPr>
        <w:ind w:left="4680" w:hanging="360"/>
      </w:pPr>
      <w:rPr>
        <w:rFonts w:ascii="Wingdings" w:hAnsi="Wingdings" w:hint="default"/>
      </w:rPr>
    </w:lvl>
    <w:lvl w:ilvl="6" w:tplc="6DE6A93C">
      <w:start w:val="1"/>
      <w:numFmt w:val="bullet"/>
      <w:lvlText w:val=""/>
      <w:lvlJc w:val="left"/>
      <w:pPr>
        <w:ind w:left="5400" w:hanging="360"/>
      </w:pPr>
      <w:rPr>
        <w:rFonts w:ascii="Symbol" w:hAnsi="Symbol" w:hint="default"/>
      </w:rPr>
    </w:lvl>
    <w:lvl w:ilvl="7" w:tplc="D72097C8">
      <w:start w:val="1"/>
      <w:numFmt w:val="bullet"/>
      <w:lvlText w:val="o"/>
      <w:lvlJc w:val="left"/>
      <w:pPr>
        <w:ind w:left="6120" w:hanging="360"/>
      </w:pPr>
      <w:rPr>
        <w:rFonts w:ascii="Courier New" w:hAnsi="Courier New" w:cs="Courier New" w:hint="default"/>
      </w:rPr>
    </w:lvl>
    <w:lvl w:ilvl="8" w:tplc="501A5BC2">
      <w:start w:val="1"/>
      <w:numFmt w:val="bullet"/>
      <w:lvlText w:val=""/>
      <w:lvlJc w:val="left"/>
      <w:pPr>
        <w:ind w:left="6840" w:hanging="360"/>
      </w:pPr>
      <w:rPr>
        <w:rFonts w:ascii="Wingdings" w:hAnsi="Wingdings" w:hint="default"/>
      </w:rPr>
    </w:lvl>
  </w:abstractNum>
  <w:abstractNum w:abstractNumId="128" w15:restartNumberingAfterBreak="0">
    <w:nsid w:val="36D55812"/>
    <w:multiLevelType w:val="hybridMultilevel"/>
    <w:tmpl w:val="CD3AD5AA"/>
    <w:lvl w:ilvl="0" w:tplc="73145556">
      <w:start w:val="1"/>
      <w:numFmt w:val="bullet"/>
      <w:lvlText w:val=""/>
      <w:lvlJc w:val="left"/>
      <w:pPr>
        <w:ind w:left="1080" w:hanging="360"/>
      </w:pPr>
      <w:rPr>
        <w:rFonts w:ascii="Symbol" w:hAnsi="Symbol" w:hint="default"/>
      </w:rPr>
    </w:lvl>
    <w:lvl w:ilvl="1" w:tplc="48E4BF7C">
      <w:start w:val="1"/>
      <w:numFmt w:val="bullet"/>
      <w:lvlText w:val="o"/>
      <w:lvlJc w:val="left"/>
      <w:pPr>
        <w:ind w:left="1800" w:hanging="360"/>
      </w:pPr>
      <w:rPr>
        <w:rFonts w:ascii="Courier New" w:hAnsi="Courier New" w:cs="Courier New" w:hint="default"/>
      </w:rPr>
    </w:lvl>
    <w:lvl w:ilvl="2" w:tplc="95FEAC88">
      <w:start w:val="1"/>
      <w:numFmt w:val="bullet"/>
      <w:lvlText w:val=""/>
      <w:lvlJc w:val="left"/>
      <w:pPr>
        <w:ind w:left="2520" w:hanging="360"/>
      </w:pPr>
      <w:rPr>
        <w:rFonts w:ascii="Wingdings" w:hAnsi="Wingdings" w:hint="default"/>
      </w:rPr>
    </w:lvl>
    <w:lvl w:ilvl="3" w:tplc="6066C872">
      <w:start w:val="1"/>
      <w:numFmt w:val="bullet"/>
      <w:lvlText w:val=""/>
      <w:lvlJc w:val="left"/>
      <w:pPr>
        <w:ind w:left="3240" w:hanging="360"/>
      </w:pPr>
      <w:rPr>
        <w:rFonts w:ascii="Symbol" w:hAnsi="Symbol" w:hint="default"/>
      </w:rPr>
    </w:lvl>
    <w:lvl w:ilvl="4" w:tplc="700C17EC">
      <w:start w:val="1"/>
      <w:numFmt w:val="bullet"/>
      <w:lvlText w:val="o"/>
      <w:lvlJc w:val="left"/>
      <w:pPr>
        <w:ind w:left="3960" w:hanging="360"/>
      </w:pPr>
      <w:rPr>
        <w:rFonts w:ascii="Courier New" w:hAnsi="Courier New" w:cs="Courier New" w:hint="default"/>
      </w:rPr>
    </w:lvl>
    <w:lvl w:ilvl="5" w:tplc="08ECCA74">
      <w:start w:val="1"/>
      <w:numFmt w:val="bullet"/>
      <w:lvlText w:val=""/>
      <w:lvlJc w:val="left"/>
      <w:pPr>
        <w:ind w:left="4680" w:hanging="360"/>
      </w:pPr>
      <w:rPr>
        <w:rFonts w:ascii="Wingdings" w:hAnsi="Wingdings" w:hint="default"/>
      </w:rPr>
    </w:lvl>
    <w:lvl w:ilvl="6" w:tplc="3D0EAB80">
      <w:start w:val="1"/>
      <w:numFmt w:val="bullet"/>
      <w:lvlText w:val=""/>
      <w:lvlJc w:val="left"/>
      <w:pPr>
        <w:ind w:left="5400" w:hanging="360"/>
      </w:pPr>
      <w:rPr>
        <w:rFonts w:ascii="Symbol" w:hAnsi="Symbol" w:hint="default"/>
      </w:rPr>
    </w:lvl>
    <w:lvl w:ilvl="7" w:tplc="00005AB6">
      <w:start w:val="1"/>
      <w:numFmt w:val="bullet"/>
      <w:lvlText w:val="o"/>
      <w:lvlJc w:val="left"/>
      <w:pPr>
        <w:ind w:left="6120" w:hanging="360"/>
      </w:pPr>
      <w:rPr>
        <w:rFonts w:ascii="Courier New" w:hAnsi="Courier New" w:cs="Courier New" w:hint="default"/>
      </w:rPr>
    </w:lvl>
    <w:lvl w:ilvl="8" w:tplc="4C34D0B6">
      <w:start w:val="1"/>
      <w:numFmt w:val="bullet"/>
      <w:lvlText w:val=""/>
      <w:lvlJc w:val="left"/>
      <w:pPr>
        <w:ind w:left="6840" w:hanging="360"/>
      </w:pPr>
      <w:rPr>
        <w:rFonts w:ascii="Wingdings" w:hAnsi="Wingdings" w:hint="default"/>
      </w:rPr>
    </w:lvl>
  </w:abstractNum>
  <w:abstractNum w:abstractNumId="129" w15:restartNumberingAfterBreak="0">
    <w:nsid w:val="370337EE"/>
    <w:multiLevelType w:val="hybridMultilevel"/>
    <w:tmpl w:val="B9EAD158"/>
    <w:lvl w:ilvl="0" w:tplc="BC5CA29E">
      <w:start w:val="1"/>
      <w:numFmt w:val="bullet"/>
      <w:lvlText w:val=""/>
      <w:lvlJc w:val="left"/>
      <w:pPr>
        <w:ind w:left="720" w:hanging="360"/>
      </w:pPr>
      <w:rPr>
        <w:rFonts w:ascii="Symbol" w:hAnsi="Symbol" w:hint="default"/>
      </w:rPr>
    </w:lvl>
    <w:lvl w:ilvl="1" w:tplc="339EA8A2">
      <w:start w:val="1"/>
      <w:numFmt w:val="bullet"/>
      <w:lvlText w:val="o"/>
      <w:lvlJc w:val="left"/>
      <w:pPr>
        <w:ind w:left="1440" w:hanging="360"/>
      </w:pPr>
      <w:rPr>
        <w:rFonts w:ascii="Courier New" w:hAnsi="Courier New" w:cs="Courier New" w:hint="default"/>
      </w:rPr>
    </w:lvl>
    <w:lvl w:ilvl="2" w:tplc="BFC800E4">
      <w:start w:val="1"/>
      <w:numFmt w:val="bullet"/>
      <w:lvlText w:val=""/>
      <w:lvlJc w:val="left"/>
      <w:pPr>
        <w:ind w:left="2160" w:hanging="360"/>
      </w:pPr>
      <w:rPr>
        <w:rFonts w:ascii="Wingdings" w:hAnsi="Wingdings" w:hint="default"/>
      </w:rPr>
    </w:lvl>
    <w:lvl w:ilvl="3" w:tplc="AD1CAA0A">
      <w:start w:val="1"/>
      <w:numFmt w:val="bullet"/>
      <w:lvlText w:val=""/>
      <w:lvlJc w:val="left"/>
      <w:pPr>
        <w:ind w:left="2880" w:hanging="360"/>
      </w:pPr>
      <w:rPr>
        <w:rFonts w:ascii="Symbol" w:hAnsi="Symbol" w:hint="default"/>
      </w:rPr>
    </w:lvl>
    <w:lvl w:ilvl="4" w:tplc="E706585C">
      <w:start w:val="1"/>
      <w:numFmt w:val="bullet"/>
      <w:lvlText w:val="o"/>
      <w:lvlJc w:val="left"/>
      <w:pPr>
        <w:ind w:left="3600" w:hanging="360"/>
      </w:pPr>
      <w:rPr>
        <w:rFonts w:ascii="Courier New" w:hAnsi="Courier New" w:cs="Courier New" w:hint="default"/>
      </w:rPr>
    </w:lvl>
    <w:lvl w:ilvl="5" w:tplc="4322FE4A">
      <w:start w:val="1"/>
      <w:numFmt w:val="bullet"/>
      <w:lvlText w:val=""/>
      <w:lvlJc w:val="left"/>
      <w:pPr>
        <w:ind w:left="4320" w:hanging="360"/>
      </w:pPr>
      <w:rPr>
        <w:rFonts w:ascii="Wingdings" w:hAnsi="Wingdings" w:hint="default"/>
      </w:rPr>
    </w:lvl>
    <w:lvl w:ilvl="6" w:tplc="272C4E5A">
      <w:start w:val="1"/>
      <w:numFmt w:val="bullet"/>
      <w:lvlText w:val=""/>
      <w:lvlJc w:val="left"/>
      <w:pPr>
        <w:ind w:left="5040" w:hanging="360"/>
      </w:pPr>
      <w:rPr>
        <w:rFonts w:ascii="Symbol" w:hAnsi="Symbol" w:hint="default"/>
      </w:rPr>
    </w:lvl>
    <w:lvl w:ilvl="7" w:tplc="69E8526E">
      <w:start w:val="1"/>
      <w:numFmt w:val="bullet"/>
      <w:lvlText w:val="o"/>
      <w:lvlJc w:val="left"/>
      <w:pPr>
        <w:ind w:left="5760" w:hanging="360"/>
      </w:pPr>
      <w:rPr>
        <w:rFonts w:ascii="Courier New" w:hAnsi="Courier New" w:cs="Courier New" w:hint="default"/>
      </w:rPr>
    </w:lvl>
    <w:lvl w:ilvl="8" w:tplc="B31E19AA">
      <w:start w:val="1"/>
      <w:numFmt w:val="bullet"/>
      <w:lvlText w:val=""/>
      <w:lvlJc w:val="left"/>
      <w:pPr>
        <w:ind w:left="6480" w:hanging="360"/>
      </w:pPr>
      <w:rPr>
        <w:rFonts w:ascii="Wingdings" w:hAnsi="Wingdings" w:hint="default"/>
      </w:rPr>
    </w:lvl>
  </w:abstractNum>
  <w:abstractNum w:abstractNumId="130" w15:restartNumberingAfterBreak="0">
    <w:nsid w:val="370733BB"/>
    <w:multiLevelType w:val="hybridMultilevel"/>
    <w:tmpl w:val="AD062B38"/>
    <w:lvl w:ilvl="0" w:tplc="51F0CD50">
      <w:start w:val="1"/>
      <w:numFmt w:val="bullet"/>
      <w:lvlText w:val=""/>
      <w:lvlJc w:val="left"/>
      <w:pPr>
        <w:ind w:left="720" w:hanging="360"/>
      </w:pPr>
      <w:rPr>
        <w:rFonts w:ascii="Symbol" w:hAnsi="Symbol" w:hint="default"/>
      </w:rPr>
    </w:lvl>
    <w:lvl w:ilvl="1" w:tplc="1CEA8472">
      <w:start w:val="1"/>
      <w:numFmt w:val="bullet"/>
      <w:lvlText w:val="o"/>
      <w:lvlJc w:val="left"/>
      <w:pPr>
        <w:ind w:left="1440" w:hanging="360"/>
      </w:pPr>
      <w:rPr>
        <w:rFonts w:ascii="Courier New" w:hAnsi="Courier New" w:cs="Courier New" w:hint="default"/>
      </w:rPr>
    </w:lvl>
    <w:lvl w:ilvl="2" w:tplc="AB8E156C">
      <w:start w:val="1"/>
      <w:numFmt w:val="bullet"/>
      <w:lvlText w:val=""/>
      <w:lvlJc w:val="left"/>
      <w:pPr>
        <w:ind w:left="2160" w:hanging="360"/>
      </w:pPr>
      <w:rPr>
        <w:rFonts w:ascii="Wingdings" w:hAnsi="Wingdings" w:hint="default"/>
      </w:rPr>
    </w:lvl>
    <w:lvl w:ilvl="3" w:tplc="34F2B6D2">
      <w:start w:val="1"/>
      <w:numFmt w:val="bullet"/>
      <w:lvlText w:val=""/>
      <w:lvlJc w:val="left"/>
      <w:pPr>
        <w:ind w:left="2880" w:hanging="360"/>
      </w:pPr>
      <w:rPr>
        <w:rFonts w:ascii="Symbol" w:hAnsi="Symbol" w:hint="default"/>
      </w:rPr>
    </w:lvl>
    <w:lvl w:ilvl="4" w:tplc="4560C6EE">
      <w:start w:val="1"/>
      <w:numFmt w:val="bullet"/>
      <w:lvlText w:val="o"/>
      <w:lvlJc w:val="left"/>
      <w:pPr>
        <w:ind w:left="3600" w:hanging="360"/>
      </w:pPr>
      <w:rPr>
        <w:rFonts w:ascii="Courier New" w:hAnsi="Courier New" w:cs="Courier New" w:hint="default"/>
      </w:rPr>
    </w:lvl>
    <w:lvl w:ilvl="5" w:tplc="2A78A428">
      <w:start w:val="1"/>
      <w:numFmt w:val="bullet"/>
      <w:lvlText w:val=""/>
      <w:lvlJc w:val="left"/>
      <w:pPr>
        <w:ind w:left="4320" w:hanging="360"/>
      </w:pPr>
      <w:rPr>
        <w:rFonts w:ascii="Wingdings" w:hAnsi="Wingdings" w:hint="default"/>
      </w:rPr>
    </w:lvl>
    <w:lvl w:ilvl="6" w:tplc="FB8CD288">
      <w:start w:val="1"/>
      <w:numFmt w:val="bullet"/>
      <w:lvlText w:val=""/>
      <w:lvlJc w:val="left"/>
      <w:pPr>
        <w:ind w:left="5040" w:hanging="360"/>
      </w:pPr>
      <w:rPr>
        <w:rFonts w:ascii="Symbol" w:hAnsi="Symbol" w:hint="default"/>
      </w:rPr>
    </w:lvl>
    <w:lvl w:ilvl="7" w:tplc="3F68F44A">
      <w:start w:val="1"/>
      <w:numFmt w:val="bullet"/>
      <w:lvlText w:val="o"/>
      <w:lvlJc w:val="left"/>
      <w:pPr>
        <w:ind w:left="5760" w:hanging="360"/>
      </w:pPr>
      <w:rPr>
        <w:rFonts w:ascii="Courier New" w:hAnsi="Courier New" w:cs="Courier New" w:hint="default"/>
      </w:rPr>
    </w:lvl>
    <w:lvl w:ilvl="8" w:tplc="55C4D488">
      <w:start w:val="1"/>
      <w:numFmt w:val="bullet"/>
      <w:lvlText w:val=""/>
      <w:lvlJc w:val="left"/>
      <w:pPr>
        <w:ind w:left="6480" w:hanging="360"/>
      </w:pPr>
      <w:rPr>
        <w:rFonts w:ascii="Wingdings" w:hAnsi="Wingdings" w:hint="default"/>
      </w:rPr>
    </w:lvl>
  </w:abstractNum>
  <w:abstractNum w:abstractNumId="131" w15:restartNumberingAfterBreak="0">
    <w:nsid w:val="372B3090"/>
    <w:multiLevelType w:val="hybridMultilevel"/>
    <w:tmpl w:val="A3882E7E"/>
    <w:lvl w:ilvl="0" w:tplc="02827C9E">
      <w:start w:val="1"/>
      <w:numFmt w:val="bullet"/>
      <w:lvlText w:val=""/>
      <w:lvlJc w:val="left"/>
      <w:pPr>
        <w:ind w:left="1080" w:hanging="360"/>
      </w:pPr>
      <w:rPr>
        <w:rFonts w:ascii="Symbol" w:hAnsi="Symbol" w:hint="default"/>
      </w:rPr>
    </w:lvl>
    <w:lvl w:ilvl="1" w:tplc="24B23CD8">
      <w:start w:val="1"/>
      <w:numFmt w:val="bullet"/>
      <w:lvlText w:val="o"/>
      <w:lvlJc w:val="left"/>
      <w:pPr>
        <w:ind w:left="1800" w:hanging="360"/>
      </w:pPr>
      <w:rPr>
        <w:rFonts w:ascii="Courier New" w:hAnsi="Courier New" w:cs="Courier New" w:hint="default"/>
      </w:rPr>
    </w:lvl>
    <w:lvl w:ilvl="2" w:tplc="AF82B06C">
      <w:start w:val="1"/>
      <w:numFmt w:val="bullet"/>
      <w:lvlText w:val=""/>
      <w:lvlJc w:val="left"/>
      <w:pPr>
        <w:ind w:left="2520" w:hanging="360"/>
      </w:pPr>
      <w:rPr>
        <w:rFonts w:ascii="Wingdings" w:hAnsi="Wingdings" w:hint="default"/>
      </w:rPr>
    </w:lvl>
    <w:lvl w:ilvl="3" w:tplc="A9AE1570">
      <w:start w:val="1"/>
      <w:numFmt w:val="bullet"/>
      <w:lvlText w:val=""/>
      <w:lvlJc w:val="left"/>
      <w:pPr>
        <w:ind w:left="3240" w:hanging="360"/>
      </w:pPr>
      <w:rPr>
        <w:rFonts w:ascii="Symbol" w:hAnsi="Symbol" w:hint="default"/>
      </w:rPr>
    </w:lvl>
    <w:lvl w:ilvl="4" w:tplc="CBB473BA">
      <w:start w:val="1"/>
      <w:numFmt w:val="bullet"/>
      <w:lvlText w:val="o"/>
      <w:lvlJc w:val="left"/>
      <w:pPr>
        <w:ind w:left="3960" w:hanging="360"/>
      </w:pPr>
      <w:rPr>
        <w:rFonts w:ascii="Courier New" w:hAnsi="Courier New" w:cs="Courier New" w:hint="default"/>
      </w:rPr>
    </w:lvl>
    <w:lvl w:ilvl="5" w:tplc="1026D146">
      <w:start w:val="1"/>
      <w:numFmt w:val="bullet"/>
      <w:lvlText w:val=""/>
      <w:lvlJc w:val="left"/>
      <w:pPr>
        <w:ind w:left="4680" w:hanging="360"/>
      </w:pPr>
      <w:rPr>
        <w:rFonts w:ascii="Wingdings" w:hAnsi="Wingdings" w:hint="default"/>
      </w:rPr>
    </w:lvl>
    <w:lvl w:ilvl="6" w:tplc="F3B037FA">
      <w:start w:val="1"/>
      <w:numFmt w:val="bullet"/>
      <w:lvlText w:val=""/>
      <w:lvlJc w:val="left"/>
      <w:pPr>
        <w:ind w:left="5400" w:hanging="360"/>
      </w:pPr>
      <w:rPr>
        <w:rFonts w:ascii="Symbol" w:hAnsi="Symbol" w:hint="default"/>
      </w:rPr>
    </w:lvl>
    <w:lvl w:ilvl="7" w:tplc="CA48E8DC">
      <w:start w:val="1"/>
      <w:numFmt w:val="bullet"/>
      <w:lvlText w:val="o"/>
      <w:lvlJc w:val="left"/>
      <w:pPr>
        <w:ind w:left="6120" w:hanging="360"/>
      </w:pPr>
      <w:rPr>
        <w:rFonts w:ascii="Courier New" w:hAnsi="Courier New" w:cs="Courier New" w:hint="default"/>
      </w:rPr>
    </w:lvl>
    <w:lvl w:ilvl="8" w:tplc="F52C2B78">
      <w:start w:val="1"/>
      <w:numFmt w:val="bullet"/>
      <w:lvlText w:val=""/>
      <w:lvlJc w:val="left"/>
      <w:pPr>
        <w:ind w:left="6840" w:hanging="360"/>
      </w:pPr>
      <w:rPr>
        <w:rFonts w:ascii="Wingdings" w:hAnsi="Wingdings" w:hint="default"/>
      </w:rPr>
    </w:lvl>
  </w:abstractNum>
  <w:abstractNum w:abstractNumId="132" w15:restartNumberingAfterBreak="0">
    <w:nsid w:val="37A870FC"/>
    <w:multiLevelType w:val="hybridMultilevel"/>
    <w:tmpl w:val="66F653E8"/>
    <w:lvl w:ilvl="0" w:tplc="51C44EEA">
      <w:start w:val="1"/>
      <w:numFmt w:val="bullet"/>
      <w:lvlText w:val=""/>
      <w:lvlJc w:val="left"/>
      <w:pPr>
        <w:ind w:left="1080" w:hanging="360"/>
      </w:pPr>
      <w:rPr>
        <w:rFonts w:ascii="Symbol" w:hAnsi="Symbol" w:hint="default"/>
      </w:rPr>
    </w:lvl>
    <w:lvl w:ilvl="1" w:tplc="E41A4836">
      <w:start w:val="1"/>
      <w:numFmt w:val="bullet"/>
      <w:lvlText w:val="o"/>
      <w:lvlJc w:val="left"/>
      <w:pPr>
        <w:ind w:left="1800" w:hanging="360"/>
      </w:pPr>
      <w:rPr>
        <w:rFonts w:ascii="Courier New" w:hAnsi="Courier New" w:cs="Courier New" w:hint="default"/>
      </w:rPr>
    </w:lvl>
    <w:lvl w:ilvl="2" w:tplc="9266BACC">
      <w:start w:val="1"/>
      <w:numFmt w:val="bullet"/>
      <w:lvlText w:val=""/>
      <w:lvlJc w:val="left"/>
      <w:pPr>
        <w:ind w:left="2520" w:hanging="360"/>
      </w:pPr>
      <w:rPr>
        <w:rFonts w:ascii="Wingdings" w:hAnsi="Wingdings" w:hint="default"/>
      </w:rPr>
    </w:lvl>
    <w:lvl w:ilvl="3" w:tplc="9CBEBC50">
      <w:start w:val="1"/>
      <w:numFmt w:val="bullet"/>
      <w:lvlText w:val=""/>
      <w:lvlJc w:val="left"/>
      <w:pPr>
        <w:ind w:left="3240" w:hanging="360"/>
      </w:pPr>
      <w:rPr>
        <w:rFonts w:ascii="Symbol" w:hAnsi="Symbol" w:hint="default"/>
      </w:rPr>
    </w:lvl>
    <w:lvl w:ilvl="4" w:tplc="D3946778">
      <w:start w:val="1"/>
      <w:numFmt w:val="bullet"/>
      <w:lvlText w:val="o"/>
      <w:lvlJc w:val="left"/>
      <w:pPr>
        <w:ind w:left="3960" w:hanging="360"/>
      </w:pPr>
      <w:rPr>
        <w:rFonts w:ascii="Courier New" w:hAnsi="Courier New" w:cs="Courier New" w:hint="default"/>
      </w:rPr>
    </w:lvl>
    <w:lvl w:ilvl="5" w:tplc="F4F02054">
      <w:start w:val="1"/>
      <w:numFmt w:val="bullet"/>
      <w:lvlText w:val=""/>
      <w:lvlJc w:val="left"/>
      <w:pPr>
        <w:ind w:left="4680" w:hanging="360"/>
      </w:pPr>
      <w:rPr>
        <w:rFonts w:ascii="Wingdings" w:hAnsi="Wingdings" w:hint="default"/>
      </w:rPr>
    </w:lvl>
    <w:lvl w:ilvl="6" w:tplc="907ECA8A">
      <w:start w:val="1"/>
      <w:numFmt w:val="bullet"/>
      <w:lvlText w:val=""/>
      <w:lvlJc w:val="left"/>
      <w:pPr>
        <w:ind w:left="5400" w:hanging="360"/>
      </w:pPr>
      <w:rPr>
        <w:rFonts w:ascii="Symbol" w:hAnsi="Symbol" w:hint="default"/>
      </w:rPr>
    </w:lvl>
    <w:lvl w:ilvl="7" w:tplc="9C5E54B8">
      <w:start w:val="1"/>
      <w:numFmt w:val="bullet"/>
      <w:lvlText w:val="o"/>
      <w:lvlJc w:val="left"/>
      <w:pPr>
        <w:ind w:left="6120" w:hanging="360"/>
      </w:pPr>
      <w:rPr>
        <w:rFonts w:ascii="Courier New" w:hAnsi="Courier New" w:cs="Courier New" w:hint="default"/>
      </w:rPr>
    </w:lvl>
    <w:lvl w:ilvl="8" w:tplc="81704936">
      <w:start w:val="1"/>
      <w:numFmt w:val="bullet"/>
      <w:lvlText w:val=""/>
      <w:lvlJc w:val="left"/>
      <w:pPr>
        <w:ind w:left="6840" w:hanging="360"/>
      </w:pPr>
      <w:rPr>
        <w:rFonts w:ascii="Wingdings" w:hAnsi="Wingdings" w:hint="default"/>
      </w:rPr>
    </w:lvl>
  </w:abstractNum>
  <w:abstractNum w:abstractNumId="133" w15:restartNumberingAfterBreak="0">
    <w:nsid w:val="37E21BAD"/>
    <w:multiLevelType w:val="hybridMultilevel"/>
    <w:tmpl w:val="EC16CB52"/>
    <w:lvl w:ilvl="0" w:tplc="87C89272">
      <w:start w:val="1"/>
      <w:numFmt w:val="bullet"/>
      <w:lvlText w:val=""/>
      <w:lvlJc w:val="left"/>
      <w:pPr>
        <w:ind w:left="1080" w:hanging="360"/>
      </w:pPr>
      <w:rPr>
        <w:rFonts w:ascii="Symbol" w:hAnsi="Symbol" w:hint="default"/>
      </w:rPr>
    </w:lvl>
    <w:lvl w:ilvl="1" w:tplc="821E4DCA">
      <w:start w:val="1"/>
      <w:numFmt w:val="bullet"/>
      <w:lvlText w:val="o"/>
      <w:lvlJc w:val="left"/>
      <w:pPr>
        <w:ind w:left="1800" w:hanging="360"/>
      </w:pPr>
      <w:rPr>
        <w:rFonts w:ascii="Courier New" w:hAnsi="Courier New" w:cs="Courier New" w:hint="default"/>
      </w:rPr>
    </w:lvl>
    <w:lvl w:ilvl="2" w:tplc="C2FA8494">
      <w:start w:val="1"/>
      <w:numFmt w:val="bullet"/>
      <w:lvlText w:val=""/>
      <w:lvlJc w:val="left"/>
      <w:pPr>
        <w:ind w:left="2520" w:hanging="360"/>
      </w:pPr>
      <w:rPr>
        <w:rFonts w:ascii="Wingdings" w:hAnsi="Wingdings" w:hint="default"/>
      </w:rPr>
    </w:lvl>
    <w:lvl w:ilvl="3" w:tplc="C5A4D08C">
      <w:start w:val="1"/>
      <w:numFmt w:val="bullet"/>
      <w:lvlText w:val=""/>
      <w:lvlJc w:val="left"/>
      <w:pPr>
        <w:ind w:left="3240" w:hanging="360"/>
      </w:pPr>
      <w:rPr>
        <w:rFonts w:ascii="Symbol" w:hAnsi="Symbol" w:hint="default"/>
      </w:rPr>
    </w:lvl>
    <w:lvl w:ilvl="4" w:tplc="474CA7CC">
      <w:start w:val="1"/>
      <w:numFmt w:val="bullet"/>
      <w:lvlText w:val="o"/>
      <w:lvlJc w:val="left"/>
      <w:pPr>
        <w:ind w:left="3960" w:hanging="360"/>
      </w:pPr>
      <w:rPr>
        <w:rFonts w:ascii="Courier New" w:hAnsi="Courier New" w:cs="Courier New" w:hint="default"/>
      </w:rPr>
    </w:lvl>
    <w:lvl w:ilvl="5" w:tplc="C8AE7338">
      <w:start w:val="1"/>
      <w:numFmt w:val="bullet"/>
      <w:lvlText w:val=""/>
      <w:lvlJc w:val="left"/>
      <w:pPr>
        <w:ind w:left="4680" w:hanging="360"/>
      </w:pPr>
      <w:rPr>
        <w:rFonts w:ascii="Wingdings" w:hAnsi="Wingdings" w:hint="default"/>
      </w:rPr>
    </w:lvl>
    <w:lvl w:ilvl="6" w:tplc="8BC6959E">
      <w:start w:val="1"/>
      <w:numFmt w:val="bullet"/>
      <w:lvlText w:val=""/>
      <w:lvlJc w:val="left"/>
      <w:pPr>
        <w:ind w:left="5400" w:hanging="360"/>
      </w:pPr>
      <w:rPr>
        <w:rFonts w:ascii="Symbol" w:hAnsi="Symbol" w:hint="default"/>
      </w:rPr>
    </w:lvl>
    <w:lvl w:ilvl="7" w:tplc="503C85D8">
      <w:start w:val="1"/>
      <w:numFmt w:val="bullet"/>
      <w:lvlText w:val="o"/>
      <w:lvlJc w:val="left"/>
      <w:pPr>
        <w:ind w:left="6120" w:hanging="360"/>
      </w:pPr>
      <w:rPr>
        <w:rFonts w:ascii="Courier New" w:hAnsi="Courier New" w:cs="Courier New" w:hint="default"/>
      </w:rPr>
    </w:lvl>
    <w:lvl w:ilvl="8" w:tplc="387A22DA">
      <w:start w:val="1"/>
      <w:numFmt w:val="bullet"/>
      <w:lvlText w:val=""/>
      <w:lvlJc w:val="left"/>
      <w:pPr>
        <w:ind w:left="6840" w:hanging="360"/>
      </w:pPr>
      <w:rPr>
        <w:rFonts w:ascii="Wingdings" w:hAnsi="Wingdings" w:hint="default"/>
      </w:rPr>
    </w:lvl>
  </w:abstractNum>
  <w:abstractNum w:abstractNumId="134" w15:restartNumberingAfterBreak="0">
    <w:nsid w:val="38084B53"/>
    <w:multiLevelType w:val="hybridMultilevel"/>
    <w:tmpl w:val="C5C0F6D6"/>
    <w:lvl w:ilvl="0" w:tplc="033A0A6C">
      <w:start w:val="1"/>
      <w:numFmt w:val="russianLower"/>
      <w:lvlText w:val="%1)"/>
      <w:lvlJc w:val="left"/>
      <w:pPr>
        <w:ind w:left="720" w:hanging="360"/>
      </w:pPr>
    </w:lvl>
    <w:lvl w:ilvl="1" w:tplc="387EC7D0">
      <w:start w:val="1"/>
      <w:numFmt w:val="lowerLetter"/>
      <w:lvlText w:val="%2."/>
      <w:lvlJc w:val="left"/>
      <w:pPr>
        <w:ind w:left="1440" w:hanging="360"/>
      </w:pPr>
    </w:lvl>
    <w:lvl w:ilvl="2" w:tplc="139EE75E">
      <w:start w:val="1"/>
      <w:numFmt w:val="lowerRoman"/>
      <w:lvlText w:val="%3."/>
      <w:lvlJc w:val="right"/>
      <w:pPr>
        <w:ind w:left="2160" w:hanging="180"/>
      </w:pPr>
    </w:lvl>
    <w:lvl w:ilvl="3" w:tplc="82C667B0">
      <w:start w:val="1"/>
      <w:numFmt w:val="decimal"/>
      <w:lvlText w:val="%4."/>
      <w:lvlJc w:val="left"/>
      <w:pPr>
        <w:ind w:left="2880" w:hanging="360"/>
      </w:pPr>
    </w:lvl>
    <w:lvl w:ilvl="4" w:tplc="24AC38AE">
      <w:start w:val="1"/>
      <w:numFmt w:val="lowerLetter"/>
      <w:lvlText w:val="%5."/>
      <w:lvlJc w:val="left"/>
      <w:pPr>
        <w:ind w:left="3600" w:hanging="360"/>
      </w:pPr>
    </w:lvl>
    <w:lvl w:ilvl="5" w:tplc="B9F45BAC">
      <w:start w:val="1"/>
      <w:numFmt w:val="lowerRoman"/>
      <w:lvlText w:val="%6."/>
      <w:lvlJc w:val="right"/>
      <w:pPr>
        <w:ind w:left="4320" w:hanging="180"/>
      </w:pPr>
    </w:lvl>
    <w:lvl w:ilvl="6" w:tplc="6E98245A">
      <w:start w:val="1"/>
      <w:numFmt w:val="decimal"/>
      <w:lvlText w:val="%7."/>
      <w:lvlJc w:val="left"/>
      <w:pPr>
        <w:ind w:left="5040" w:hanging="360"/>
      </w:pPr>
    </w:lvl>
    <w:lvl w:ilvl="7" w:tplc="E15AC976">
      <w:start w:val="1"/>
      <w:numFmt w:val="lowerLetter"/>
      <w:lvlText w:val="%8."/>
      <w:lvlJc w:val="left"/>
      <w:pPr>
        <w:ind w:left="5760" w:hanging="360"/>
      </w:pPr>
    </w:lvl>
    <w:lvl w:ilvl="8" w:tplc="3B7EC2C8">
      <w:start w:val="1"/>
      <w:numFmt w:val="lowerRoman"/>
      <w:lvlText w:val="%9."/>
      <w:lvlJc w:val="right"/>
      <w:pPr>
        <w:ind w:left="6480" w:hanging="180"/>
      </w:pPr>
    </w:lvl>
  </w:abstractNum>
  <w:abstractNum w:abstractNumId="135" w15:restartNumberingAfterBreak="0">
    <w:nsid w:val="38401FD6"/>
    <w:multiLevelType w:val="hybridMultilevel"/>
    <w:tmpl w:val="0F207ECA"/>
    <w:lvl w:ilvl="0" w:tplc="A782A7F2">
      <w:start w:val="1"/>
      <w:numFmt w:val="bullet"/>
      <w:lvlText w:val=""/>
      <w:lvlJc w:val="left"/>
      <w:pPr>
        <w:ind w:left="1080" w:hanging="360"/>
      </w:pPr>
      <w:rPr>
        <w:rFonts w:ascii="Symbol" w:hAnsi="Symbol" w:hint="default"/>
      </w:rPr>
    </w:lvl>
    <w:lvl w:ilvl="1" w:tplc="9926F702">
      <w:start w:val="1"/>
      <w:numFmt w:val="bullet"/>
      <w:lvlText w:val="o"/>
      <w:lvlJc w:val="left"/>
      <w:pPr>
        <w:ind w:left="1800" w:hanging="360"/>
      </w:pPr>
      <w:rPr>
        <w:rFonts w:ascii="Courier New" w:hAnsi="Courier New" w:cs="Courier New" w:hint="default"/>
      </w:rPr>
    </w:lvl>
    <w:lvl w:ilvl="2" w:tplc="8FF67482">
      <w:start w:val="1"/>
      <w:numFmt w:val="bullet"/>
      <w:lvlText w:val=""/>
      <w:lvlJc w:val="left"/>
      <w:pPr>
        <w:ind w:left="2520" w:hanging="360"/>
      </w:pPr>
      <w:rPr>
        <w:rFonts w:ascii="Wingdings" w:hAnsi="Wingdings" w:hint="default"/>
      </w:rPr>
    </w:lvl>
    <w:lvl w:ilvl="3" w:tplc="052CE38C">
      <w:start w:val="1"/>
      <w:numFmt w:val="bullet"/>
      <w:lvlText w:val=""/>
      <w:lvlJc w:val="left"/>
      <w:pPr>
        <w:ind w:left="3240" w:hanging="360"/>
      </w:pPr>
      <w:rPr>
        <w:rFonts w:ascii="Symbol" w:hAnsi="Symbol" w:hint="default"/>
      </w:rPr>
    </w:lvl>
    <w:lvl w:ilvl="4" w:tplc="2A9034EA">
      <w:start w:val="1"/>
      <w:numFmt w:val="bullet"/>
      <w:lvlText w:val="o"/>
      <w:lvlJc w:val="left"/>
      <w:pPr>
        <w:ind w:left="3960" w:hanging="360"/>
      </w:pPr>
      <w:rPr>
        <w:rFonts w:ascii="Courier New" w:hAnsi="Courier New" w:cs="Courier New" w:hint="default"/>
      </w:rPr>
    </w:lvl>
    <w:lvl w:ilvl="5" w:tplc="610ECC96">
      <w:start w:val="1"/>
      <w:numFmt w:val="bullet"/>
      <w:lvlText w:val=""/>
      <w:lvlJc w:val="left"/>
      <w:pPr>
        <w:ind w:left="4680" w:hanging="360"/>
      </w:pPr>
      <w:rPr>
        <w:rFonts w:ascii="Wingdings" w:hAnsi="Wingdings" w:hint="default"/>
      </w:rPr>
    </w:lvl>
    <w:lvl w:ilvl="6" w:tplc="56069EB2">
      <w:start w:val="1"/>
      <w:numFmt w:val="bullet"/>
      <w:lvlText w:val=""/>
      <w:lvlJc w:val="left"/>
      <w:pPr>
        <w:ind w:left="5400" w:hanging="360"/>
      </w:pPr>
      <w:rPr>
        <w:rFonts w:ascii="Symbol" w:hAnsi="Symbol" w:hint="default"/>
      </w:rPr>
    </w:lvl>
    <w:lvl w:ilvl="7" w:tplc="B92A0668">
      <w:start w:val="1"/>
      <w:numFmt w:val="bullet"/>
      <w:lvlText w:val="o"/>
      <w:lvlJc w:val="left"/>
      <w:pPr>
        <w:ind w:left="6120" w:hanging="360"/>
      </w:pPr>
      <w:rPr>
        <w:rFonts w:ascii="Courier New" w:hAnsi="Courier New" w:cs="Courier New" w:hint="default"/>
      </w:rPr>
    </w:lvl>
    <w:lvl w:ilvl="8" w:tplc="FD24E36A">
      <w:start w:val="1"/>
      <w:numFmt w:val="bullet"/>
      <w:lvlText w:val=""/>
      <w:lvlJc w:val="left"/>
      <w:pPr>
        <w:ind w:left="6840" w:hanging="360"/>
      </w:pPr>
      <w:rPr>
        <w:rFonts w:ascii="Wingdings" w:hAnsi="Wingdings" w:hint="default"/>
      </w:rPr>
    </w:lvl>
  </w:abstractNum>
  <w:abstractNum w:abstractNumId="136" w15:restartNumberingAfterBreak="0">
    <w:nsid w:val="38E15524"/>
    <w:multiLevelType w:val="hybridMultilevel"/>
    <w:tmpl w:val="068A3592"/>
    <w:lvl w:ilvl="0" w:tplc="74705688">
      <w:start w:val="1"/>
      <w:numFmt w:val="bullet"/>
      <w:lvlText w:val=""/>
      <w:lvlJc w:val="left"/>
      <w:pPr>
        <w:ind w:left="1080" w:hanging="360"/>
      </w:pPr>
      <w:rPr>
        <w:rFonts w:ascii="Symbol" w:hAnsi="Symbol" w:hint="default"/>
      </w:rPr>
    </w:lvl>
    <w:lvl w:ilvl="1" w:tplc="FA9CC986">
      <w:start w:val="1"/>
      <w:numFmt w:val="bullet"/>
      <w:lvlText w:val="o"/>
      <w:lvlJc w:val="left"/>
      <w:pPr>
        <w:ind w:left="1800" w:hanging="360"/>
      </w:pPr>
      <w:rPr>
        <w:rFonts w:ascii="Courier New" w:hAnsi="Courier New" w:cs="Courier New" w:hint="default"/>
      </w:rPr>
    </w:lvl>
    <w:lvl w:ilvl="2" w:tplc="A110907C">
      <w:start w:val="1"/>
      <w:numFmt w:val="bullet"/>
      <w:lvlText w:val=""/>
      <w:lvlJc w:val="left"/>
      <w:pPr>
        <w:ind w:left="2520" w:hanging="360"/>
      </w:pPr>
      <w:rPr>
        <w:rFonts w:ascii="Wingdings" w:hAnsi="Wingdings" w:hint="default"/>
      </w:rPr>
    </w:lvl>
    <w:lvl w:ilvl="3" w:tplc="4E6026C2">
      <w:start w:val="1"/>
      <w:numFmt w:val="bullet"/>
      <w:lvlText w:val=""/>
      <w:lvlJc w:val="left"/>
      <w:pPr>
        <w:ind w:left="3240" w:hanging="360"/>
      </w:pPr>
      <w:rPr>
        <w:rFonts w:ascii="Symbol" w:hAnsi="Symbol" w:hint="default"/>
      </w:rPr>
    </w:lvl>
    <w:lvl w:ilvl="4" w:tplc="50A092BA">
      <w:start w:val="1"/>
      <w:numFmt w:val="bullet"/>
      <w:lvlText w:val="o"/>
      <w:lvlJc w:val="left"/>
      <w:pPr>
        <w:ind w:left="3960" w:hanging="360"/>
      </w:pPr>
      <w:rPr>
        <w:rFonts w:ascii="Courier New" w:hAnsi="Courier New" w:cs="Courier New" w:hint="default"/>
      </w:rPr>
    </w:lvl>
    <w:lvl w:ilvl="5" w:tplc="74F44F26">
      <w:start w:val="1"/>
      <w:numFmt w:val="bullet"/>
      <w:lvlText w:val=""/>
      <w:lvlJc w:val="left"/>
      <w:pPr>
        <w:ind w:left="4680" w:hanging="360"/>
      </w:pPr>
      <w:rPr>
        <w:rFonts w:ascii="Wingdings" w:hAnsi="Wingdings" w:hint="default"/>
      </w:rPr>
    </w:lvl>
    <w:lvl w:ilvl="6" w:tplc="CBF27D82">
      <w:start w:val="1"/>
      <w:numFmt w:val="bullet"/>
      <w:lvlText w:val=""/>
      <w:lvlJc w:val="left"/>
      <w:pPr>
        <w:ind w:left="5400" w:hanging="360"/>
      </w:pPr>
      <w:rPr>
        <w:rFonts w:ascii="Symbol" w:hAnsi="Symbol" w:hint="default"/>
      </w:rPr>
    </w:lvl>
    <w:lvl w:ilvl="7" w:tplc="6700D7BA">
      <w:start w:val="1"/>
      <w:numFmt w:val="bullet"/>
      <w:lvlText w:val="o"/>
      <w:lvlJc w:val="left"/>
      <w:pPr>
        <w:ind w:left="6120" w:hanging="360"/>
      </w:pPr>
      <w:rPr>
        <w:rFonts w:ascii="Courier New" w:hAnsi="Courier New" w:cs="Courier New" w:hint="default"/>
      </w:rPr>
    </w:lvl>
    <w:lvl w:ilvl="8" w:tplc="8DF437C2">
      <w:start w:val="1"/>
      <w:numFmt w:val="bullet"/>
      <w:lvlText w:val=""/>
      <w:lvlJc w:val="left"/>
      <w:pPr>
        <w:ind w:left="6840" w:hanging="360"/>
      </w:pPr>
      <w:rPr>
        <w:rFonts w:ascii="Wingdings" w:hAnsi="Wingdings" w:hint="default"/>
      </w:rPr>
    </w:lvl>
  </w:abstractNum>
  <w:abstractNum w:abstractNumId="137" w15:restartNumberingAfterBreak="0">
    <w:nsid w:val="38F3108E"/>
    <w:multiLevelType w:val="hybridMultilevel"/>
    <w:tmpl w:val="88CEEEEC"/>
    <w:lvl w:ilvl="0" w:tplc="8DEE8C38">
      <w:start w:val="1"/>
      <w:numFmt w:val="bullet"/>
      <w:lvlText w:val=""/>
      <w:lvlJc w:val="left"/>
      <w:pPr>
        <w:ind w:left="1080" w:hanging="360"/>
      </w:pPr>
      <w:rPr>
        <w:rFonts w:ascii="Symbol" w:hAnsi="Symbol" w:hint="default"/>
      </w:rPr>
    </w:lvl>
    <w:lvl w:ilvl="1" w:tplc="CF0CB4FC">
      <w:start w:val="1"/>
      <w:numFmt w:val="bullet"/>
      <w:lvlText w:val="o"/>
      <w:lvlJc w:val="left"/>
      <w:pPr>
        <w:ind w:left="1800" w:hanging="360"/>
      </w:pPr>
      <w:rPr>
        <w:rFonts w:ascii="Courier New" w:hAnsi="Courier New" w:cs="Courier New" w:hint="default"/>
      </w:rPr>
    </w:lvl>
    <w:lvl w:ilvl="2" w:tplc="D8DE3948">
      <w:start w:val="1"/>
      <w:numFmt w:val="bullet"/>
      <w:lvlText w:val=""/>
      <w:lvlJc w:val="left"/>
      <w:pPr>
        <w:ind w:left="2520" w:hanging="360"/>
      </w:pPr>
      <w:rPr>
        <w:rFonts w:ascii="Wingdings" w:hAnsi="Wingdings" w:hint="default"/>
      </w:rPr>
    </w:lvl>
    <w:lvl w:ilvl="3" w:tplc="EF065150">
      <w:start w:val="1"/>
      <w:numFmt w:val="bullet"/>
      <w:lvlText w:val=""/>
      <w:lvlJc w:val="left"/>
      <w:pPr>
        <w:ind w:left="3240" w:hanging="360"/>
      </w:pPr>
      <w:rPr>
        <w:rFonts w:ascii="Symbol" w:hAnsi="Symbol" w:hint="default"/>
      </w:rPr>
    </w:lvl>
    <w:lvl w:ilvl="4" w:tplc="F83EF600">
      <w:start w:val="1"/>
      <w:numFmt w:val="bullet"/>
      <w:lvlText w:val="o"/>
      <w:lvlJc w:val="left"/>
      <w:pPr>
        <w:ind w:left="3960" w:hanging="360"/>
      </w:pPr>
      <w:rPr>
        <w:rFonts w:ascii="Courier New" w:hAnsi="Courier New" w:cs="Courier New" w:hint="default"/>
      </w:rPr>
    </w:lvl>
    <w:lvl w:ilvl="5" w:tplc="EBA25C52">
      <w:start w:val="1"/>
      <w:numFmt w:val="bullet"/>
      <w:lvlText w:val=""/>
      <w:lvlJc w:val="left"/>
      <w:pPr>
        <w:ind w:left="4680" w:hanging="360"/>
      </w:pPr>
      <w:rPr>
        <w:rFonts w:ascii="Wingdings" w:hAnsi="Wingdings" w:hint="default"/>
      </w:rPr>
    </w:lvl>
    <w:lvl w:ilvl="6" w:tplc="1F96499A">
      <w:start w:val="1"/>
      <w:numFmt w:val="bullet"/>
      <w:lvlText w:val=""/>
      <w:lvlJc w:val="left"/>
      <w:pPr>
        <w:ind w:left="5400" w:hanging="360"/>
      </w:pPr>
      <w:rPr>
        <w:rFonts w:ascii="Symbol" w:hAnsi="Symbol" w:hint="default"/>
      </w:rPr>
    </w:lvl>
    <w:lvl w:ilvl="7" w:tplc="09E4C70A">
      <w:start w:val="1"/>
      <w:numFmt w:val="bullet"/>
      <w:lvlText w:val="o"/>
      <w:lvlJc w:val="left"/>
      <w:pPr>
        <w:ind w:left="6120" w:hanging="360"/>
      </w:pPr>
      <w:rPr>
        <w:rFonts w:ascii="Courier New" w:hAnsi="Courier New" w:cs="Courier New" w:hint="default"/>
      </w:rPr>
    </w:lvl>
    <w:lvl w:ilvl="8" w:tplc="6DC46924">
      <w:start w:val="1"/>
      <w:numFmt w:val="bullet"/>
      <w:lvlText w:val=""/>
      <w:lvlJc w:val="left"/>
      <w:pPr>
        <w:ind w:left="6840" w:hanging="360"/>
      </w:pPr>
      <w:rPr>
        <w:rFonts w:ascii="Wingdings" w:hAnsi="Wingdings" w:hint="default"/>
      </w:rPr>
    </w:lvl>
  </w:abstractNum>
  <w:abstractNum w:abstractNumId="138" w15:restartNumberingAfterBreak="0">
    <w:nsid w:val="3986078E"/>
    <w:multiLevelType w:val="hybridMultilevel"/>
    <w:tmpl w:val="25523018"/>
    <w:lvl w:ilvl="0" w:tplc="61EAA282">
      <w:start w:val="1"/>
      <w:numFmt w:val="bullet"/>
      <w:lvlText w:val=""/>
      <w:lvlJc w:val="left"/>
      <w:pPr>
        <w:ind w:left="1080" w:hanging="360"/>
      </w:pPr>
      <w:rPr>
        <w:rFonts w:ascii="Symbol" w:hAnsi="Symbol" w:hint="default"/>
      </w:rPr>
    </w:lvl>
    <w:lvl w:ilvl="1" w:tplc="C57A626C">
      <w:start w:val="1"/>
      <w:numFmt w:val="bullet"/>
      <w:lvlText w:val="o"/>
      <w:lvlJc w:val="left"/>
      <w:pPr>
        <w:ind w:left="1800" w:hanging="360"/>
      </w:pPr>
      <w:rPr>
        <w:rFonts w:ascii="Courier New" w:hAnsi="Courier New" w:cs="Courier New" w:hint="default"/>
      </w:rPr>
    </w:lvl>
    <w:lvl w:ilvl="2" w:tplc="455898BA">
      <w:start w:val="1"/>
      <w:numFmt w:val="bullet"/>
      <w:lvlText w:val=""/>
      <w:lvlJc w:val="left"/>
      <w:pPr>
        <w:ind w:left="2520" w:hanging="360"/>
      </w:pPr>
      <w:rPr>
        <w:rFonts w:ascii="Wingdings" w:hAnsi="Wingdings" w:hint="default"/>
      </w:rPr>
    </w:lvl>
    <w:lvl w:ilvl="3" w:tplc="8444A186">
      <w:start w:val="1"/>
      <w:numFmt w:val="bullet"/>
      <w:lvlText w:val=""/>
      <w:lvlJc w:val="left"/>
      <w:pPr>
        <w:ind w:left="3240" w:hanging="360"/>
      </w:pPr>
      <w:rPr>
        <w:rFonts w:ascii="Symbol" w:hAnsi="Symbol" w:hint="default"/>
      </w:rPr>
    </w:lvl>
    <w:lvl w:ilvl="4" w:tplc="15C6D190">
      <w:start w:val="1"/>
      <w:numFmt w:val="bullet"/>
      <w:lvlText w:val="o"/>
      <w:lvlJc w:val="left"/>
      <w:pPr>
        <w:ind w:left="3960" w:hanging="360"/>
      </w:pPr>
      <w:rPr>
        <w:rFonts w:ascii="Courier New" w:hAnsi="Courier New" w:cs="Courier New" w:hint="default"/>
      </w:rPr>
    </w:lvl>
    <w:lvl w:ilvl="5" w:tplc="16285172">
      <w:start w:val="1"/>
      <w:numFmt w:val="bullet"/>
      <w:lvlText w:val=""/>
      <w:lvlJc w:val="left"/>
      <w:pPr>
        <w:ind w:left="4680" w:hanging="360"/>
      </w:pPr>
      <w:rPr>
        <w:rFonts w:ascii="Wingdings" w:hAnsi="Wingdings" w:hint="default"/>
      </w:rPr>
    </w:lvl>
    <w:lvl w:ilvl="6" w:tplc="E0BE95F0">
      <w:start w:val="1"/>
      <w:numFmt w:val="bullet"/>
      <w:lvlText w:val=""/>
      <w:lvlJc w:val="left"/>
      <w:pPr>
        <w:ind w:left="5400" w:hanging="360"/>
      </w:pPr>
      <w:rPr>
        <w:rFonts w:ascii="Symbol" w:hAnsi="Symbol" w:hint="default"/>
      </w:rPr>
    </w:lvl>
    <w:lvl w:ilvl="7" w:tplc="95A69F94">
      <w:start w:val="1"/>
      <w:numFmt w:val="bullet"/>
      <w:lvlText w:val="o"/>
      <w:lvlJc w:val="left"/>
      <w:pPr>
        <w:ind w:left="6120" w:hanging="360"/>
      </w:pPr>
      <w:rPr>
        <w:rFonts w:ascii="Courier New" w:hAnsi="Courier New" w:cs="Courier New" w:hint="default"/>
      </w:rPr>
    </w:lvl>
    <w:lvl w:ilvl="8" w:tplc="75BE800E">
      <w:start w:val="1"/>
      <w:numFmt w:val="bullet"/>
      <w:lvlText w:val=""/>
      <w:lvlJc w:val="left"/>
      <w:pPr>
        <w:ind w:left="6840" w:hanging="360"/>
      </w:pPr>
      <w:rPr>
        <w:rFonts w:ascii="Wingdings" w:hAnsi="Wingdings" w:hint="default"/>
      </w:rPr>
    </w:lvl>
  </w:abstractNum>
  <w:abstractNum w:abstractNumId="139" w15:restartNumberingAfterBreak="0">
    <w:nsid w:val="39861B03"/>
    <w:multiLevelType w:val="hybridMultilevel"/>
    <w:tmpl w:val="0178CE66"/>
    <w:lvl w:ilvl="0" w:tplc="DE1EE278">
      <w:start w:val="1"/>
      <w:numFmt w:val="bullet"/>
      <w:lvlText w:val=""/>
      <w:lvlJc w:val="left"/>
      <w:pPr>
        <w:ind w:left="1080" w:hanging="360"/>
      </w:pPr>
      <w:rPr>
        <w:rFonts w:ascii="Symbol" w:hAnsi="Symbol" w:hint="default"/>
      </w:rPr>
    </w:lvl>
    <w:lvl w:ilvl="1" w:tplc="D6A4EF8C">
      <w:start w:val="1"/>
      <w:numFmt w:val="bullet"/>
      <w:lvlText w:val="o"/>
      <w:lvlJc w:val="left"/>
      <w:pPr>
        <w:ind w:left="1800" w:hanging="360"/>
      </w:pPr>
      <w:rPr>
        <w:rFonts w:ascii="Courier New" w:hAnsi="Courier New" w:cs="Courier New" w:hint="default"/>
      </w:rPr>
    </w:lvl>
    <w:lvl w:ilvl="2" w:tplc="4CD4D990">
      <w:start w:val="1"/>
      <w:numFmt w:val="bullet"/>
      <w:lvlText w:val=""/>
      <w:lvlJc w:val="left"/>
      <w:pPr>
        <w:ind w:left="2520" w:hanging="360"/>
      </w:pPr>
      <w:rPr>
        <w:rFonts w:ascii="Wingdings" w:hAnsi="Wingdings" w:hint="default"/>
      </w:rPr>
    </w:lvl>
    <w:lvl w:ilvl="3" w:tplc="0014766E">
      <w:start w:val="1"/>
      <w:numFmt w:val="bullet"/>
      <w:lvlText w:val=""/>
      <w:lvlJc w:val="left"/>
      <w:pPr>
        <w:ind w:left="3240" w:hanging="360"/>
      </w:pPr>
      <w:rPr>
        <w:rFonts w:ascii="Symbol" w:hAnsi="Symbol" w:hint="default"/>
      </w:rPr>
    </w:lvl>
    <w:lvl w:ilvl="4" w:tplc="DF7060C8">
      <w:start w:val="1"/>
      <w:numFmt w:val="bullet"/>
      <w:lvlText w:val="o"/>
      <w:lvlJc w:val="left"/>
      <w:pPr>
        <w:ind w:left="3960" w:hanging="360"/>
      </w:pPr>
      <w:rPr>
        <w:rFonts w:ascii="Courier New" w:hAnsi="Courier New" w:cs="Courier New" w:hint="default"/>
      </w:rPr>
    </w:lvl>
    <w:lvl w:ilvl="5" w:tplc="38521558">
      <w:start w:val="1"/>
      <w:numFmt w:val="bullet"/>
      <w:lvlText w:val=""/>
      <w:lvlJc w:val="left"/>
      <w:pPr>
        <w:ind w:left="4680" w:hanging="360"/>
      </w:pPr>
      <w:rPr>
        <w:rFonts w:ascii="Wingdings" w:hAnsi="Wingdings" w:hint="default"/>
      </w:rPr>
    </w:lvl>
    <w:lvl w:ilvl="6" w:tplc="4ED24CDA">
      <w:start w:val="1"/>
      <w:numFmt w:val="bullet"/>
      <w:lvlText w:val=""/>
      <w:lvlJc w:val="left"/>
      <w:pPr>
        <w:ind w:left="5400" w:hanging="360"/>
      </w:pPr>
      <w:rPr>
        <w:rFonts w:ascii="Symbol" w:hAnsi="Symbol" w:hint="default"/>
      </w:rPr>
    </w:lvl>
    <w:lvl w:ilvl="7" w:tplc="D8B8A690">
      <w:start w:val="1"/>
      <w:numFmt w:val="bullet"/>
      <w:lvlText w:val="o"/>
      <w:lvlJc w:val="left"/>
      <w:pPr>
        <w:ind w:left="6120" w:hanging="360"/>
      </w:pPr>
      <w:rPr>
        <w:rFonts w:ascii="Courier New" w:hAnsi="Courier New" w:cs="Courier New" w:hint="default"/>
      </w:rPr>
    </w:lvl>
    <w:lvl w:ilvl="8" w:tplc="76C00784">
      <w:start w:val="1"/>
      <w:numFmt w:val="bullet"/>
      <w:lvlText w:val=""/>
      <w:lvlJc w:val="left"/>
      <w:pPr>
        <w:ind w:left="6840" w:hanging="360"/>
      </w:pPr>
      <w:rPr>
        <w:rFonts w:ascii="Wingdings" w:hAnsi="Wingdings" w:hint="default"/>
      </w:rPr>
    </w:lvl>
  </w:abstractNum>
  <w:abstractNum w:abstractNumId="140" w15:restartNumberingAfterBreak="0">
    <w:nsid w:val="3A1038A3"/>
    <w:multiLevelType w:val="hybridMultilevel"/>
    <w:tmpl w:val="1896A2B0"/>
    <w:lvl w:ilvl="0" w:tplc="A8A2D874">
      <w:start w:val="1"/>
      <w:numFmt w:val="bullet"/>
      <w:lvlText w:val=""/>
      <w:lvlJc w:val="left"/>
      <w:pPr>
        <w:ind w:left="1080" w:hanging="360"/>
      </w:pPr>
      <w:rPr>
        <w:rFonts w:ascii="Symbol" w:hAnsi="Symbol" w:hint="default"/>
      </w:rPr>
    </w:lvl>
    <w:lvl w:ilvl="1" w:tplc="83442ADE">
      <w:start w:val="1"/>
      <w:numFmt w:val="bullet"/>
      <w:lvlText w:val="o"/>
      <w:lvlJc w:val="left"/>
      <w:pPr>
        <w:ind w:left="1800" w:hanging="360"/>
      </w:pPr>
      <w:rPr>
        <w:rFonts w:ascii="Courier New" w:hAnsi="Courier New" w:cs="Courier New" w:hint="default"/>
      </w:rPr>
    </w:lvl>
    <w:lvl w:ilvl="2" w:tplc="DB1AEEBE">
      <w:start w:val="1"/>
      <w:numFmt w:val="bullet"/>
      <w:lvlText w:val=""/>
      <w:lvlJc w:val="left"/>
      <w:pPr>
        <w:ind w:left="2520" w:hanging="360"/>
      </w:pPr>
      <w:rPr>
        <w:rFonts w:ascii="Wingdings" w:hAnsi="Wingdings" w:hint="default"/>
      </w:rPr>
    </w:lvl>
    <w:lvl w:ilvl="3" w:tplc="A874D59C">
      <w:start w:val="1"/>
      <w:numFmt w:val="bullet"/>
      <w:lvlText w:val=""/>
      <w:lvlJc w:val="left"/>
      <w:pPr>
        <w:ind w:left="3240" w:hanging="360"/>
      </w:pPr>
      <w:rPr>
        <w:rFonts w:ascii="Symbol" w:hAnsi="Symbol" w:hint="default"/>
      </w:rPr>
    </w:lvl>
    <w:lvl w:ilvl="4" w:tplc="5266735C">
      <w:start w:val="1"/>
      <w:numFmt w:val="bullet"/>
      <w:lvlText w:val="o"/>
      <w:lvlJc w:val="left"/>
      <w:pPr>
        <w:ind w:left="3960" w:hanging="360"/>
      </w:pPr>
      <w:rPr>
        <w:rFonts w:ascii="Courier New" w:hAnsi="Courier New" w:cs="Courier New" w:hint="default"/>
      </w:rPr>
    </w:lvl>
    <w:lvl w:ilvl="5" w:tplc="12AE25A0">
      <w:start w:val="1"/>
      <w:numFmt w:val="bullet"/>
      <w:lvlText w:val=""/>
      <w:lvlJc w:val="left"/>
      <w:pPr>
        <w:ind w:left="4680" w:hanging="360"/>
      </w:pPr>
      <w:rPr>
        <w:rFonts w:ascii="Wingdings" w:hAnsi="Wingdings" w:hint="default"/>
      </w:rPr>
    </w:lvl>
    <w:lvl w:ilvl="6" w:tplc="BEAA31AC">
      <w:start w:val="1"/>
      <w:numFmt w:val="bullet"/>
      <w:lvlText w:val=""/>
      <w:lvlJc w:val="left"/>
      <w:pPr>
        <w:ind w:left="5400" w:hanging="360"/>
      </w:pPr>
      <w:rPr>
        <w:rFonts w:ascii="Symbol" w:hAnsi="Symbol" w:hint="default"/>
      </w:rPr>
    </w:lvl>
    <w:lvl w:ilvl="7" w:tplc="FB9E7EF0">
      <w:start w:val="1"/>
      <w:numFmt w:val="bullet"/>
      <w:lvlText w:val="o"/>
      <w:lvlJc w:val="left"/>
      <w:pPr>
        <w:ind w:left="6120" w:hanging="360"/>
      </w:pPr>
      <w:rPr>
        <w:rFonts w:ascii="Courier New" w:hAnsi="Courier New" w:cs="Courier New" w:hint="default"/>
      </w:rPr>
    </w:lvl>
    <w:lvl w:ilvl="8" w:tplc="41E2C6B0">
      <w:start w:val="1"/>
      <w:numFmt w:val="bullet"/>
      <w:lvlText w:val=""/>
      <w:lvlJc w:val="left"/>
      <w:pPr>
        <w:ind w:left="6840" w:hanging="360"/>
      </w:pPr>
      <w:rPr>
        <w:rFonts w:ascii="Wingdings" w:hAnsi="Wingdings" w:hint="default"/>
      </w:rPr>
    </w:lvl>
  </w:abstractNum>
  <w:abstractNum w:abstractNumId="141" w15:restartNumberingAfterBreak="0">
    <w:nsid w:val="3A190F68"/>
    <w:multiLevelType w:val="hybridMultilevel"/>
    <w:tmpl w:val="7B6204D6"/>
    <w:lvl w:ilvl="0" w:tplc="D8B65450">
      <w:start w:val="1"/>
      <w:numFmt w:val="bullet"/>
      <w:lvlText w:val=""/>
      <w:lvlJc w:val="left"/>
      <w:pPr>
        <w:ind w:left="1080" w:hanging="360"/>
      </w:pPr>
      <w:rPr>
        <w:rFonts w:ascii="Symbol" w:hAnsi="Symbol" w:hint="default"/>
      </w:rPr>
    </w:lvl>
    <w:lvl w:ilvl="1" w:tplc="05AE3C60">
      <w:start w:val="1"/>
      <w:numFmt w:val="bullet"/>
      <w:lvlText w:val="o"/>
      <w:lvlJc w:val="left"/>
      <w:pPr>
        <w:ind w:left="1800" w:hanging="360"/>
      </w:pPr>
      <w:rPr>
        <w:rFonts w:ascii="Courier New" w:hAnsi="Courier New" w:cs="Courier New" w:hint="default"/>
      </w:rPr>
    </w:lvl>
    <w:lvl w:ilvl="2" w:tplc="B8DEC6AA">
      <w:start w:val="1"/>
      <w:numFmt w:val="bullet"/>
      <w:lvlText w:val=""/>
      <w:lvlJc w:val="left"/>
      <w:pPr>
        <w:ind w:left="2520" w:hanging="360"/>
      </w:pPr>
      <w:rPr>
        <w:rFonts w:ascii="Wingdings" w:hAnsi="Wingdings" w:hint="default"/>
      </w:rPr>
    </w:lvl>
    <w:lvl w:ilvl="3" w:tplc="192C1C58">
      <w:start w:val="1"/>
      <w:numFmt w:val="bullet"/>
      <w:lvlText w:val=""/>
      <w:lvlJc w:val="left"/>
      <w:pPr>
        <w:ind w:left="3240" w:hanging="360"/>
      </w:pPr>
      <w:rPr>
        <w:rFonts w:ascii="Symbol" w:hAnsi="Symbol" w:hint="default"/>
      </w:rPr>
    </w:lvl>
    <w:lvl w:ilvl="4" w:tplc="AC20ED7E">
      <w:start w:val="1"/>
      <w:numFmt w:val="bullet"/>
      <w:lvlText w:val="o"/>
      <w:lvlJc w:val="left"/>
      <w:pPr>
        <w:ind w:left="3960" w:hanging="360"/>
      </w:pPr>
      <w:rPr>
        <w:rFonts w:ascii="Courier New" w:hAnsi="Courier New" w:cs="Courier New" w:hint="default"/>
      </w:rPr>
    </w:lvl>
    <w:lvl w:ilvl="5" w:tplc="B95CA406">
      <w:start w:val="1"/>
      <w:numFmt w:val="bullet"/>
      <w:lvlText w:val=""/>
      <w:lvlJc w:val="left"/>
      <w:pPr>
        <w:ind w:left="4680" w:hanging="360"/>
      </w:pPr>
      <w:rPr>
        <w:rFonts w:ascii="Wingdings" w:hAnsi="Wingdings" w:hint="default"/>
      </w:rPr>
    </w:lvl>
    <w:lvl w:ilvl="6" w:tplc="2A68578E">
      <w:start w:val="1"/>
      <w:numFmt w:val="bullet"/>
      <w:lvlText w:val=""/>
      <w:lvlJc w:val="left"/>
      <w:pPr>
        <w:ind w:left="5400" w:hanging="360"/>
      </w:pPr>
      <w:rPr>
        <w:rFonts w:ascii="Symbol" w:hAnsi="Symbol" w:hint="default"/>
      </w:rPr>
    </w:lvl>
    <w:lvl w:ilvl="7" w:tplc="7E146A4E">
      <w:start w:val="1"/>
      <w:numFmt w:val="bullet"/>
      <w:lvlText w:val="o"/>
      <w:lvlJc w:val="left"/>
      <w:pPr>
        <w:ind w:left="6120" w:hanging="360"/>
      </w:pPr>
      <w:rPr>
        <w:rFonts w:ascii="Courier New" w:hAnsi="Courier New" w:cs="Courier New" w:hint="default"/>
      </w:rPr>
    </w:lvl>
    <w:lvl w:ilvl="8" w:tplc="B7109A24">
      <w:start w:val="1"/>
      <w:numFmt w:val="bullet"/>
      <w:lvlText w:val=""/>
      <w:lvlJc w:val="left"/>
      <w:pPr>
        <w:ind w:left="6840" w:hanging="360"/>
      </w:pPr>
      <w:rPr>
        <w:rFonts w:ascii="Wingdings" w:hAnsi="Wingdings" w:hint="default"/>
      </w:rPr>
    </w:lvl>
  </w:abstractNum>
  <w:abstractNum w:abstractNumId="142" w15:restartNumberingAfterBreak="0">
    <w:nsid w:val="3A8D6D61"/>
    <w:multiLevelType w:val="hybridMultilevel"/>
    <w:tmpl w:val="F5F8DCCE"/>
    <w:lvl w:ilvl="0" w:tplc="7120531E">
      <w:start w:val="1"/>
      <w:numFmt w:val="bullet"/>
      <w:lvlText w:val=""/>
      <w:lvlJc w:val="left"/>
      <w:pPr>
        <w:ind w:left="1440" w:hanging="360"/>
      </w:pPr>
      <w:rPr>
        <w:rFonts w:ascii="Symbol" w:hAnsi="Symbol" w:hint="default"/>
      </w:rPr>
    </w:lvl>
    <w:lvl w:ilvl="1" w:tplc="17FC735E">
      <w:start w:val="1"/>
      <w:numFmt w:val="bullet"/>
      <w:lvlText w:val="o"/>
      <w:lvlJc w:val="left"/>
      <w:pPr>
        <w:ind w:left="2160" w:hanging="360"/>
      </w:pPr>
      <w:rPr>
        <w:rFonts w:ascii="Courier New" w:hAnsi="Courier New" w:cs="Courier New" w:hint="default"/>
      </w:rPr>
    </w:lvl>
    <w:lvl w:ilvl="2" w:tplc="54D26DC8">
      <w:start w:val="1"/>
      <w:numFmt w:val="bullet"/>
      <w:lvlText w:val=""/>
      <w:lvlJc w:val="left"/>
      <w:pPr>
        <w:ind w:left="2880" w:hanging="360"/>
      </w:pPr>
      <w:rPr>
        <w:rFonts w:ascii="Wingdings" w:hAnsi="Wingdings" w:hint="default"/>
      </w:rPr>
    </w:lvl>
    <w:lvl w:ilvl="3" w:tplc="0ABE5800">
      <w:start w:val="1"/>
      <w:numFmt w:val="bullet"/>
      <w:lvlText w:val=""/>
      <w:lvlJc w:val="left"/>
      <w:pPr>
        <w:ind w:left="3600" w:hanging="360"/>
      </w:pPr>
      <w:rPr>
        <w:rFonts w:ascii="Symbol" w:hAnsi="Symbol" w:hint="default"/>
      </w:rPr>
    </w:lvl>
    <w:lvl w:ilvl="4" w:tplc="4CBC3B9A">
      <w:start w:val="1"/>
      <w:numFmt w:val="bullet"/>
      <w:lvlText w:val="o"/>
      <w:lvlJc w:val="left"/>
      <w:pPr>
        <w:ind w:left="4320" w:hanging="360"/>
      </w:pPr>
      <w:rPr>
        <w:rFonts w:ascii="Courier New" w:hAnsi="Courier New" w:cs="Courier New" w:hint="default"/>
      </w:rPr>
    </w:lvl>
    <w:lvl w:ilvl="5" w:tplc="047C8972">
      <w:start w:val="1"/>
      <w:numFmt w:val="bullet"/>
      <w:lvlText w:val=""/>
      <w:lvlJc w:val="left"/>
      <w:pPr>
        <w:ind w:left="5040" w:hanging="360"/>
      </w:pPr>
      <w:rPr>
        <w:rFonts w:ascii="Wingdings" w:hAnsi="Wingdings" w:hint="default"/>
      </w:rPr>
    </w:lvl>
    <w:lvl w:ilvl="6" w:tplc="52285872">
      <w:start w:val="1"/>
      <w:numFmt w:val="bullet"/>
      <w:lvlText w:val=""/>
      <w:lvlJc w:val="left"/>
      <w:pPr>
        <w:ind w:left="5760" w:hanging="360"/>
      </w:pPr>
      <w:rPr>
        <w:rFonts w:ascii="Symbol" w:hAnsi="Symbol" w:hint="default"/>
      </w:rPr>
    </w:lvl>
    <w:lvl w:ilvl="7" w:tplc="7CA41B8A">
      <w:start w:val="1"/>
      <w:numFmt w:val="bullet"/>
      <w:lvlText w:val="o"/>
      <w:lvlJc w:val="left"/>
      <w:pPr>
        <w:ind w:left="6480" w:hanging="360"/>
      </w:pPr>
      <w:rPr>
        <w:rFonts w:ascii="Courier New" w:hAnsi="Courier New" w:cs="Courier New" w:hint="default"/>
      </w:rPr>
    </w:lvl>
    <w:lvl w:ilvl="8" w:tplc="CB4839C0">
      <w:start w:val="1"/>
      <w:numFmt w:val="bullet"/>
      <w:lvlText w:val=""/>
      <w:lvlJc w:val="left"/>
      <w:pPr>
        <w:ind w:left="7200" w:hanging="360"/>
      </w:pPr>
      <w:rPr>
        <w:rFonts w:ascii="Wingdings" w:hAnsi="Wingdings" w:hint="default"/>
      </w:rPr>
    </w:lvl>
  </w:abstractNum>
  <w:abstractNum w:abstractNumId="143" w15:restartNumberingAfterBreak="0">
    <w:nsid w:val="3AE0678D"/>
    <w:multiLevelType w:val="hybridMultilevel"/>
    <w:tmpl w:val="8E5E272C"/>
    <w:lvl w:ilvl="0" w:tplc="483A5084">
      <w:start w:val="1"/>
      <w:numFmt w:val="bullet"/>
      <w:lvlText w:val=""/>
      <w:lvlJc w:val="left"/>
      <w:pPr>
        <w:ind w:left="1077" w:hanging="360"/>
      </w:pPr>
      <w:rPr>
        <w:rFonts w:ascii="Symbol" w:hAnsi="Symbol" w:hint="default"/>
      </w:rPr>
    </w:lvl>
    <w:lvl w:ilvl="1" w:tplc="68FC0248">
      <w:start w:val="1"/>
      <w:numFmt w:val="bullet"/>
      <w:lvlText w:val="o"/>
      <w:lvlJc w:val="left"/>
      <w:pPr>
        <w:ind w:left="1797" w:hanging="360"/>
      </w:pPr>
      <w:rPr>
        <w:rFonts w:ascii="Courier New" w:hAnsi="Courier New" w:cs="Courier New" w:hint="default"/>
      </w:rPr>
    </w:lvl>
    <w:lvl w:ilvl="2" w:tplc="DAD0DE2A">
      <w:start w:val="1"/>
      <w:numFmt w:val="bullet"/>
      <w:lvlText w:val=""/>
      <w:lvlJc w:val="left"/>
      <w:pPr>
        <w:ind w:left="2517" w:hanging="360"/>
      </w:pPr>
      <w:rPr>
        <w:rFonts w:ascii="Wingdings" w:hAnsi="Wingdings" w:hint="default"/>
      </w:rPr>
    </w:lvl>
    <w:lvl w:ilvl="3" w:tplc="A14A0932">
      <w:start w:val="1"/>
      <w:numFmt w:val="bullet"/>
      <w:lvlText w:val=""/>
      <w:lvlJc w:val="left"/>
      <w:pPr>
        <w:ind w:left="3237" w:hanging="360"/>
      </w:pPr>
      <w:rPr>
        <w:rFonts w:ascii="Symbol" w:hAnsi="Symbol" w:hint="default"/>
      </w:rPr>
    </w:lvl>
    <w:lvl w:ilvl="4" w:tplc="391C6234">
      <w:start w:val="1"/>
      <w:numFmt w:val="bullet"/>
      <w:lvlText w:val="o"/>
      <w:lvlJc w:val="left"/>
      <w:pPr>
        <w:ind w:left="3957" w:hanging="360"/>
      </w:pPr>
      <w:rPr>
        <w:rFonts w:ascii="Courier New" w:hAnsi="Courier New" w:cs="Courier New" w:hint="default"/>
      </w:rPr>
    </w:lvl>
    <w:lvl w:ilvl="5" w:tplc="C9488122">
      <w:start w:val="1"/>
      <w:numFmt w:val="bullet"/>
      <w:lvlText w:val=""/>
      <w:lvlJc w:val="left"/>
      <w:pPr>
        <w:ind w:left="4677" w:hanging="360"/>
      </w:pPr>
      <w:rPr>
        <w:rFonts w:ascii="Wingdings" w:hAnsi="Wingdings" w:hint="default"/>
      </w:rPr>
    </w:lvl>
    <w:lvl w:ilvl="6" w:tplc="9912CB84">
      <w:start w:val="1"/>
      <w:numFmt w:val="bullet"/>
      <w:lvlText w:val=""/>
      <w:lvlJc w:val="left"/>
      <w:pPr>
        <w:ind w:left="5397" w:hanging="360"/>
      </w:pPr>
      <w:rPr>
        <w:rFonts w:ascii="Symbol" w:hAnsi="Symbol" w:hint="default"/>
      </w:rPr>
    </w:lvl>
    <w:lvl w:ilvl="7" w:tplc="20746A86">
      <w:start w:val="1"/>
      <w:numFmt w:val="bullet"/>
      <w:lvlText w:val="o"/>
      <w:lvlJc w:val="left"/>
      <w:pPr>
        <w:ind w:left="6117" w:hanging="360"/>
      </w:pPr>
      <w:rPr>
        <w:rFonts w:ascii="Courier New" w:hAnsi="Courier New" w:cs="Courier New" w:hint="default"/>
      </w:rPr>
    </w:lvl>
    <w:lvl w:ilvl="8" w:tplc="2E141EA2">
      <w:start w:val="1"/>
      <w:numFmt w:val="bullet"/>
      <w:lvlText w:val=""/>
      <w:lvlJc w:val="left"/>
      <w:pPr>
        <w:ind w:left="6837" w:hanging="360"/>
      </w:pPr>
      <w:rPr>
        <w:rFonts w:ascii="Wingdings" w:hAnsi="Wingdings" w:hint="default"/>
      </w:rPr>
    </w:lvl>
  </w:abstractNum>
  <w:abstractNum w:abstractNumId="144" w15:restartNumberingAfterBreak="0">
    <w:nsid w:val="3B520624"/>
    <w:multiLevelType w:val="hybridMultilevel"/>
    <w:tmpl w:val="7BB0A602"/>
    <w:lvl w:ilvl="0" w:tplc="3A7C24A8">
      <w:start w:val="1"/>
      <w:numFmt w:val="bullet"/>
      <w:lvlText w:val=""/>
      <w:lvlJc w:val="left"/>
      <w:pPr>
        <w:ind w:left="1080" w:hanging="360"/>
      </w:pPr>
      <w:rPr>
        <w:rFonts w:ascii="Symbol" w:hAnsi="Symbol" w:hint="default"/>
      </w:rPr>
    </w:lvl>
    <w:lvl w:ilvl="1" w:tplc="C5445D12">
      <w:start w:val="1"/>
      <w:numFmt w:val="bullet"/>
      <w:lvlText w:val="o"/>
      <w:lvlJc w:val="left"/>
      <w:pPr>
        <w:ind w:left="1800" w:hanging="360"/>
      </w:pPr>
      <w:rPr>
        <w:rFonts w:ascii="Courier New" w:hAnsi="Courier New" w:cs="Courier New" w:hint="default"/>
      </w:rPr>
    </w:lvl>
    <w:lvl w:ilvl="2" w:tplc="ED86BD1A">
      <w:start w:val="1"/>
      <w:numFmt w:val="bullet"/>
      <w:lvlText w:val=""/>
      <w:lvlJc w:val="left"/>
      <w:pPr>
        <w:ind w:left="2520" w:hanging="360"/>
      </w:pPr>
      <w:rPr>
        <w:rFonts w:ascii="Wingdings" w:hAnsi="Wingdings" w:hint="default"/>
      </w:rPr>
    </w:lvl>
    <w:lvl w:ilvl="3" w:tplc="48D6895E">
      <w:start w:val="1"/>
      <w:numFmt w:val="bullet"/>
      <w:lvlText w:val=""/>
      <w:lvlJc w:val="left"/>
      <w:pPr>
        <w:ind w:left="3240" w:hanging="360"/>
      </w:pPr>
      <w:rPr>
        <w:rFonts w:ascii="Symbol" w:hAnsi="Symbol" w:hint="default"/>
      </w:rPr>
    </w:lvl>
    <w:lvl w:ilvl="4" w:tplc="71E83FE8">
      <w:start w:val="1"/>
      <w:numFmt w:val="bullet"/>
      <w:lvlText w:val="o"/>
      <w:lvlJc w:val="left"/>
      <w:pPr>
        <w:ind w:left="3960" w:hanging="360"/>
      </w:pPr>
      <w:rPr>
        <w:rFonts w:ascii="Courier New" w:hAnsi="Courier New" w:cs="Courier New" w:hint="default"/>
      </w:rPr>
    </w:lvl>
    <w:lvl w:ilvl="5" w:tplc="09AA3B18">
      <w:start w:val="1"/>
      <w:numFmt w:val="bullet"/>
      <w:lvlText w:val=""/>
      <w:lvlJc w:val="left"/>
      <w:pPr>
        <w:ind w:left="4680" w:hanging="360"/>
      </w:pPr>
      <w:rPr>
        <w:rFonts w:ascii="Wingdings" w:hAnsi="Wingdings" w:hint="default"/>
      </w:rPr>
    </w:lvl>
    <w:lvl w:ilvl="6" w:tplc="918C1052">
      <w:start w:val="1"/>
      <w:numFmt w:val="bullet"/>
      <w:lvlText w:val=""/>
      <w:lvlJc w:val="left"/>
      <w:pPr>
        <w:ind w:left="5400" w:hanging="360"/>
      </w:pPr>
      <w:rPr>
        <w:rFonts w:ascii="Symbol" w:hAnsi="Symbol" w:hint="default"/>
      </w:rPr>
    </w:lvl>
    <w:lvl w:ilvl="7" w:tplc="8884AECA">
      <w:start w:val="1"/>
      <w:numFmt w:val="bullet"/>
      <w:lvlText w:val="o"/>
      <w:lvlJc w:val="left"/>
      <w:pPr>
        <w:ind w:left="6120" w:hanging="360"/>
      </w:pPr>
      <w:rPr>
        <w:rFonts w:ascii="Courier New" w:hAnsi="Courier New" w:cs="Courier New" w:hint="default"/>
      </w:rPr>
    </w:lvl>
    <w:lvl w:ilvl="8" w:tplc="21B0A22E">
      <w:start w:val="1"/>
      <w:numFmt w:val="bullet"/>
      <w:lvlText w:val=""/>
      <w:lvlJc w:val="left"/>
      <w:pPr>
        <w:ind w:left="6840" w:hanging="360"/>
      </w:pPr>
      <w:rPr>
        <w:rFonts w:ascii="Wingdings" w:hAnsi="Wingdings" w:hint="default"/>
      </w:rPr>
    </w:lvl>
  </w:abstractNum>
  <w:abstractNum w:abstractNumId="145" w15:restartNumberingAfterBreak="0">
    <w:nsid w:val="3B573651"/>
    <w:multiLevelType w:val="hybridMultilevel"/>
    <w:tmpl w:val="F1C01524"/>
    <w:lvl w:ilvl="0" w:tplc="56B86C12">
      <w:start w:val="1"/>
      <w:numFmt w:val="bullet"/>
      <w:lvlText w:val=""/>
      <w:lvlJc w:val="left"/>
      <w:pPr>
        <w:ind w:left="1080" w:hanging="360"/>
      </w:pPr>
      <w:rPr>
        <w:rFonts w:ascii="Symbol" w:hAnsi="Symbol" w:hint="default"/>
      </w:rPr>
    </w:lvl>
    <w:lvl w:ilvl="1" w:tplc="551EB1EA">
      <w:start w:val="1"/>
      <w:numFmt w:val="bullet"/>
      <w:lvlText w:val="o"/>
      <w:lvlJc w:val="left"/>
      <w:pPr>
        <w:ind w:left="1800" w:hanging="360"/>
      </w:pPr>
      <w:rPr>
        <w:rFonts w:ascii="Courier New" w:hAnsi="Courier New" w:cs="Courier New" w:hint="default"/>
      </w:rPr>
    </w:lvl>
    <w:lvl w:ilvl="2" w:tplc="021E7172">
      <w:start w:val="1"/>
      <w:numFmt w:val="bullet"/>
      <w:lvlText w:val=""/>
      <w:lvlJc w:val="left"/>
      <w:pPr>
        <w:ind w:left="2520" w:hanging="360"/>
      </w:pPr>
      <w:rPr>
        <w:rFonts w:ascii="Wingdings" w:hAnsi="Wingdings" w:hint="default"/>
      </w:rPr>
    </w:lvl>
    <w:lvl w:ilvl="3" w:tplc="973ED59C">
      <w:start w:val="1"/>
      <w:numFmt w:val="bullet"/>
      <w:lvlText w:val=""/>
      <w:lvlJc w:val="left"/>
      <w:pPr>
        <w:ind w:left="3240" w:hanging="360"/>
      </w:pPr>
      <w:rPr>
        <w:rFonts w:ascii="Symbol" w:hAnsi="Symbol" w:hint="default"/>
      </w:rPr>
    </w:lvl>
    <w:lvl w:ilvl="4" w:tplc="762045BA">
      <w:start w:val="1"/>
      <w:numFmt w:val="bullet"/>
      <w:lvlText w:val="o"/>
      <w:lvlJc w:val="left"/>
      <w:pPr>
        <w:ind w:left="3960" w:hanging="360"/>
      </w:pPr>
      <w:rPr>
        <w:rFonts w:ascii="Courier New" w:hAnsi="Courier New" w:cs="Courier New" w:hint="default"/>
      </w:rPr>
    </w:lvl>
    <w:lvl w:ilvl="5" w:tplc="5A26DBE0">
      <w:start w:val="1"/>
      <w:numFmt w:val="bullet"/>
      <w:lvlText w:val=""/>
      <w:lvlJc w:val="left"/>
      <w:pPr>
        <w:ind w:left="4680" w:hanging="360"/>
      </w:pPr>
      <w:rPr>
        <w:rFonts w:ascii="Wingdings" w:hAnsi="Wingdings" w:hint="default"/>
      </w:rPr>
    </w:lvl>
    <w:lvl w:ilvl="6" w:tplc="B0483FE6">
      <w:start w:val="1"/>
      <w:numFmt w:val="bullet"/>
      <w:lvlText w:val=""/>
      <w:lvlJc w:val="left"/>
      <w:pPr>
        <w:ind w:left="5400" w:hanging="360"/>
      </w:pPr>
      <w:rPr>
        <w:rFonts w:ascii="Symbol" w:hAnsi="Symbol" w:hint="default"/>
      </w:rPr>
    </w:lvl>
    <w:lvl w:ilvl="7" w:tplc="D42A0F4A">
      <w:start w:val="1"/>
      <w:numFmt w:val="bullet"/>
      <w:lvlText w:val="o"/>
      <w:lvlJc w:val="left"/>
      <w:pPr>
        <w:ind w:left="6120" w:hanging="360"/>
      </w:pPr>
      <w:rPr>
        <w:rFonts w:ascii="Courier New" w:hAnsi="Courier New" w:cs="Courier New" w:hint="default"/>
      </w:rPr>
    </w:lvl>
    <w:lvl w:ilvl="8" w:tplc="D7BA744A">
      <w:start w:val="1"/>
      <w:numFmt w:val="bullet"/>
      <w:lvlText w:val=""/>
      <w:lvlJc w:val="left"/>
      <w:pPr>
        <w:ind w:left="6840" w:hanging="360"/>
      </w:pPr>
      <w:rPr>
        <w:rFonts w:ascii="Wingdings" w:hAnsi="Wingdings" w:hint="default"/>
      </w:rPr>
    </w:lvl>
  </w:abstractNum>
  <w:abstractNum w:abstractNumId="146" w15:restartNumberingAfterBreak="0">
    <w:nsid w:val="3B932C41"/>
    <w:multiLevelType w:val="hybridMultilevel"/>
    <w:tmpl w:val="D27A15C6"/>
    <w:lvl w:ilvl="0" w:tplc="ADA4D85A">
      <w:start w:val="1"/>
      <w:numFmt w:val="bullet"/>
      <w:lvlText w:val=""/>
      <w:lvlJc w:val="left"/>
      <w:pPr>
        <w:ind w:left="1080" w:hanging="360"/>
      </w:pPr>
      <w:rPr>
        <w:rFonts w:ascii="Symbol" w:hAnsi="Symbol" w:hint="default"/>
      </w:rPr>
    </w:lvl>
    <w:lvl w:ilvl="1" w:tplc="7D6AD180">
      <w:start w:val="1"/>
      <w:numFmt w:val="bullet"/>
      <w:lvlText w:val="o"/>
      <w:lvlJc w:val="left"/>
      <w:pPr>
        <w:ind w:left="1800" w:hanging="360"/>
      </w:pPr>
      <w:rPr>
        <w:rFonts w:ascii="Courier New" w:hAnsi="Courier New" w:cs="Courier New" w:hint="default"/>
      </w:rPr>
    </w:lvl>
    <w:lvl w:ilvl="2" w:tplc="BE2E9ECA">
      <w:start w:val="1"/>
      <w:numFmt w:val="bullet"/>
      <w:lvlText w:val=""/>
      <w:lvlJc w:val="left"/>
      <w:pPr>
        <w:ind w:left="2520" w:hanging="360"/>
      </w:pPr>
      <w:rPr>
        <w:rFonts w:ascii="Wingdings" w:hAnsi="Wingdings" w:hint="default"/>
      </w:rPr>
    </w:lvl>
    <w:lvl w:ilvl="3" w:tplc="2FD0955E">
      <w:start w:val="1"/>
      <w:numFmt w:val="bullet"/>
      <w:lvlText w:val=""/>
      <w:lvlJc w:val="left"/>
      <w:pPr>
        <w:ind w:left="3240" w:hanging="360"/>
      </w:pPr>
      <w:rPr>
        <w:rFonts w:ascii="Symbol" w:hAnsi="Symbol" w:hint="default"/>
      </w:rPr>
    </w:lvl>
    <w:lvl w:ilvl="4" w:tplc="B4104CE4">
      <w:start w:val="1"/>
      <w:numFmt w:val="bullet"/>
      <w:lvlText w:val="o"/>
      <w:lvlJc w:val="left"/>
      <w:pPr>
        <w:ind w:left="3960" w:hanging="360"/>
      </w:pPr>
      <w:rPr>
        <w:rFonts w:ascii="Courier New" w:hAnsi="Courier New" w:cs="Courier New" w:hint="default"/>
      </w:rPr>
    </w:lvl>
    <w:lvl w:ilvl="5" w:tplc="5022BF0E">
      <w:start w:val="1"/>
      <w:numFmt w:val="bullet"/>
      <w:lvlText w:val=""/>
      <w:lvlJc w:val="left"/>
      <w:pPr>
        <w:ind w:left="4680" w:hanging="360"/>
      </w:pPr>
      <w:rPr>
        <w:rFonts w:ascii="Wingdings" w:hAnsi="Wingdings" w:hint="default"/>
      </w:rPr>
    </w:lvl>
    <w:lvl w:ilvl="6" w:tplc="FC2E1B22">
      <w:start w:val="1"/>
      <w:numFmt w:val="bullet"/>
      <w:lvlText w:val=""/>
      <w:lvlJc w:val="left"/>
      <w:pPr>
        <w:ind w:left="5400" w:hanging="360"/>
      </w:pPr>
      <w:rPr>
        <w:rFonts w:ascii="Symbol" w:hAnsi="Symbol" w:hint="default"/>
      </w:rPr>
    </w:lvl>
    <w:lvl w:ilvl="7" w:tplc="2E4A5A72">
      <w:start w:val="1"/>
      <w:numFmt w:val="bullet"/>
      <w:lvlText w:val="o"/>
      <w:lvlJc w:val="left"/>
      <w:pPr>
        <w:ind w:left="6120" w:hanging="360"/>
      </w:pPr>
      <w:rPr>
        <w:rFonts w:ascii="Courier New" w:hAnsi="Courier New" w:cs="Courier New" w:hint="default"/>
      </w:rPr>
    </w:lvl>
    <w:lvl w:ilvl="8" w:tplc="40AC8632">
      <w:start w:val="1"/>
      <w:numFmt w:val="bullet"/>
      <w:lvlText w:val=""/>
      <w:lvlJc w:val="left"/>
      <w:pPr>
        <w:ind w:left="6840" w:hanging="360"/>
      </w:pPr>
      <w:rPr>
        <w:rFonts w:ascii="Wingdings" w:hAnsi="Wingdings" w:hint="default"/>
      </w:rPr>
    </w:lvl>
  </w:abstractNum>
  <w:abstractNum w:abstractNumId="147" w15:restartNumberingAfterBreak="0">
    <w:nsid w:val="3BA73C5B"/>
    <w:multiLevelType w:val="hybridMultilevel"/>
    <w:tmpl w:val="83F6F798"/>
    <w:lvl w:ilvl="0" w:tplc="3270560C">
      <w:start w:val="1"/>
      <w:numFmt w:val="bullet"/>
      <w:lvlText w:val=""/>
      <w:lvlJc w:val="left"/>
      <w:pPr>
        <w:ind w:left="1080" w:hanging="360"/>
      </w:pPr>
      <w:rPr>
        <w:rFonts w:ascii="Symbol" w:hAnsi="Symbol" w:hint="default"/>
      </w:rPr>
    </w:lvl>
    <w:lvl w:ilvl="1" w:tplc="8856BF1A">
      <w:start w:val="1"/>
      <w:numFmt w:val="bullet"/>
      <w:lvlText w:val="o"/>
      <w:lvlJc w:val="left"/>
      <w:pPr>
        <w:ind w:left="1800" w:hanging="360"/>
      </w:pPr>
      <w:rPr>
        <w:rFonts w:ascii="Courier New" w:hAnsi="Courier New" w:cs="Courier New" w:hint="default"/>
      </w:rPr>
    </w:lvl>
    <w:lvl w:ilvl="2" w:tplc="D9F426E0">
      <w:start w:val="1"/>
      <w:numFmt w:val="bullet"/>
      <w:lvlText w:val=""/>
      <w:lvlJc w:val="left"/>
      <w:pPr>
        <w:ind w:left="2520" w:hanging="360"/>
      </w:pPr>
      <w:rPr>
        <w:rFonts w:ascii="Wingdings" w:hAnsi="Wingdings" w:hint="default"/>
      </w:rPr>
    </w:lvl>
    <w:lvl w:ilvl="3" w:tplc="A5CC0592">
      <w:start w:val="1"/>
      <w:numFmt w:val="bullet"/>
      <w:lvlText w:val=""/>
      <w:lvlJc w:val="left"/>
      <w:pPr>
        <w:ind w:left="3240" w:hanging="360"/>
      </w:pPr>
      <w:rPr>
        <w:rFonts w:ascii="Symbol" w:hAnsi="Symbol" w:hint="default"/>
      </w:rPr>
    </w:lvl>
    <w:lvl w:ilvl="4" w:tplc="24D09B9E">
      <w:start w:val="1"/>
      <w:numFmt w:val="bullet"/>
      <w:lvlText w:val="o"/>
      <w:lvlJc w:val="left"/>
      <w:pPr>
        <w:ind w:left="3960" w:hanging="360"/>
      </w:pPr>
      <w:rPr>
        <w:rFonts w:ascii="Courier New" w:hAnsi="Courier New" w:cs="Courier New" w:hint="default"/>
      </w:rPr>
    </w:lvl>
    <w:lvl w:ilvl="5" w:tplc="79CC10B8">
      <w:start w:val="1"/>
      <w:numFmt w:val="bullet"/>
      <w:lvlText w:val=""/>
      <w:lvlJc w:val="left"/>
      <w:pPr>
        <w:ind w:left="4680" w:hanging="360"/>
      </w:pPr>
      <w:rPr>
        <w:rFonts w:ascii="Wingdings" w:hAnsi="Wingdings" w:hint="default"/>
      </w:rPr>
    </w:lvl>
    <w:lvl w:ilvl="6" w:tplc="DFFA2ABE">
      <w:start w:val="1"/>
      <w:numFmt w:val="bullet"/>
      <w:lvlText w:val=""/>
      <w:lvlJc w:val="left"/>
      <w:pPr>
        <w:ind w:left="5400" w:hanging="360"/>
      </w:pPr>
      <w:rPr>
        <w:rFonts w:ascii="Symbol" w:hAnsi="Symbol" w:hint="default"/>
      </w:rPr>
    </w:lvl>
    <w:lvl w:ilvl="7" w:tplc="159A31A4">
      <w:start w:val="1"/>
      <w:numFmt w:val="bullet"/>
      <w:lvlText w:val="o"/>
      <w:lvlJc w:val="left"/>
      <w:pPr>
        <w:ind w:left="6120" w:hanging="360"/>
      </w:pPr>
      <w:rPr>
        <w:rFonts w:ascii="Courier New" w:hAnsi="Courier New" w:cs="Courier New" w:hint="default"/>
      </w:rPr>
    </w:lvl>
    <w:lvl w:ilvl="8" w:tplc="B1BAD87A">
      <w:start w:val="1"/>
      <w:numFmt w:val="bullet"/>
      <w:lvlText w:val=""/>
      <w:lvlJc w:val="left"/>
      <w:pPr>
        <w:ind w:left="6840" w:hanging="360"/>
      </w:pPr>
      <w:rPr>
        <w:rFonts w:ascii="Wingdings" w:hAnsi="Wingdings" w:hint="default"/>
      </w:rPr>
    </w:lvl>
  </w:abstractNum>
  <w:abstractNum w:abstractNumId="148" w15:restartNumberingAfterBreak="0">
    <w:nsid w:val="3C8E5C1D"/>
    <w:multiLevelType w:val="hybridMultilevel"/>
    <w:tmpl w:val="40FA28C8"/>
    <w:lvl w:ilvl="0" w:tplc="0B74E472">
      <w:start w:val="1"/>
      <w:numFmt w:val="bullet"/>
      <w:lvlText w:val=""/>
      <w:lvlJc w:val="left"/>
      <w:pPr>
        <w:ind w:left="1080" w:hanging="360"/>
      </w:pPr>
      <w:rPr>
        <w:rFonts w:ascii="Symbol" w:hAnsi="Symbol" w:hint="default"/>
      </w:rPr>
    </w:lvl>
    <w:lvl w:ilvl="1" w:tplc="87EA806A">
      <w:start w:val="1"/>
      <w:numFmt w:val="bullet"/>
      <w:lvlText w:val="o"/>
      <w:lvlJc w:val="left"/>
      <w:pPr>
        <w:ind w:left="1800" w:hanging="360"/>
      </w:pPr>
      <w:rPr>
        <w:rFonts w:ascii="Courier New" w:hAnsi="Courier New" w:cs="Courier New" w:hint="default"/>
      </w:rPr>
    </w:lvl>
    <w:lvl w:ilvl="2" w:tplc="D982F3EC">
      <w:start w:val="1"/>
      <w:numFmt w:val="bullet"/>
      <w:lvlText w:val=""/>
      <w:lvlJc w:val="left"/>
      <w:pPr>
        <w:ind w:left="2520" w:hanging="360"/>
      </w:pPr>
      <w:rPr>
        <w:rFonts w:ascii="Wingdings" w:hAnsi="Wingdings" w:hint="default"/>
      </w:rPr>
    </w:lvl>
    <w:lvl w:ilvl="3" w:tplc="35508C5E">
      <w:start w:val="1"/>
      <w:numFmt w:val="bullet"/>
      <w:lvlText w:val=""/>
      <w:lvlJc w:val="left"/>
      <w:pPr>
        <w:ind w:left="3240" w:hanging="360"/>
      </w:pPr>
      <w:rPr>
        <w:rFonts w:ascii="Symbol" w:hAnsi="Symbol" w:hint="default"/>
      </w:rPr>
    </w:lvl>
    <w:lvl w:ilvl="4" w:tplc="66EAA72A">
      <w:start w:val="1"/>
      <w:numFmt w:val="bullet"/>
      <w:lvlText w:val="o"/>
      <w:lvlJc w:val="left"/>
      <w:pPr>
        <w:ind w:left="3960" w:hanging="360"/>
      </w:pPr>
      <w:rPr>
        <w:rFonts w:ascii="Courier New" w:hAnsi="Courier New" w:cs="Courier New" w:hint="default"/>
      </w:rPr>
    </w:lvl>
    <w:lvl w:ilvl="5" w:tplc="87264E52">
      <w:start w:val="1"/>
      <w:numFmt w:val="bullet"/>
      <w:lvlText w:val=""/>
      <w:lvlJc w:val="left"/>
      <w:pPr>
        <w:ind w:left="4680" w:hanging="360"/>
      </w:pPr>
      <w:rPr>
        <w:rFonts w:ascii="Wingdings" w:hAnsi="Wingdings" w:hint="default"/>
      </w:rPr>
    </w:lvl>
    <w:lvl w:ilvl="6" w:tplc="2D568766">
      <w:start w:val="1"/>
      <w:numFmt w:val="bullet"/>
      <w:lvlText w:val=""/>
      <w:lvlJc w:val="left"/>
      <w:pPr>
        <w:ind w:left="5400" w:hanging="360"/>
      </w:pPr>
      <w:rPr>
        <w:rFonts w:ascii="Symbol" w:hAnsi="Symbol" w:hint="default"/>
      </w:rPr>
    </w:lvl>
    <w:lvl w:ilvl="7" w:tplc="E61A0874">
      <w:start w:val="1"/>
      <w:numFmt w:val="bullet"/>
      <w:lvlText w:val="o"/>
      <w:lvlJc w:val="left"/>
      <w:pPr>
        <w:ind w:left="6120" w:hanging="360"/>
      </w:pPr>
      <w:rPr>
        <w:rFonts w:ascii="Courier New" w:hAnsi="Courier New" w:cs="Courier New" w:hint="default"/>
      </w:rPr>
    </w:lvl>
    <w:lvl w:ilvl="8" w:tplc="88FCB04E">
      <w:start w:val="1"/>
      <w:numFmt w:val="bullet"/>
      <w:lvlText w:val=""/>
      <w:lvlJc w:val="left"/>
      <w:pPr>
        <w:ind w:left="6840" w:hanging="360"/>
      </w:pPr>
      <w:rPr>
        <w:rFonts w:ascii="Wingdings" w:hAnsi="Wingdings" w:hint="default"/>
      </w:rPr>
    </w:lvl>
  </w:abstractNum>
  <w:abstractNum w:abstractNumId="149" w15:restartNumberingAfterBreak="0">
    <w:nsid w:val="3C8F6D47"/>
    <w:multiLevelType w:val="hybridMultilevel"/>
    <w:tmpl w:val="FC28139E"/>
    <w:lvl w:ilvl="0" w:tplc="F6E8AC24">
      <w:start w:val="1"/>
      <w:numFmt w:val="bullet"/>
      <w:lvlText w:val=""/>
      <w:lvlJc w:val="left"/>
      <w:pPr>
        <w:ind w:left="1080" w:hanging="360"/>
      </w:pPr>
      <w:rPr>
        <w:rFonts w:ascii="Symbol" w:hAnsi="Symbol" w:hint="default"/>
      </w:rPr>
    </w:lvl>
    <w:lvl w:ilvl="1" w:tplc="9762309A">
      <w:start w:val="1"/>
      <w:numFmt w:val="bullet"/>
      <w:lvlText w:val="o"/>
      <w:lvlJc w:val="left"/>
      <w:pPr>
        <w:ind w:left="1800" w:hanging="360"/>
      </w:pPr>
      <w:rPr>
        <w:rFonts w:ascii="Courier New" w:hAnsi="Courier New" w:cs="Courier New" w:hint="default"/>
      </w:rPr>
    </w:lvl>
    <w:lvl w:ilvl="2" w:tplc="E15C034C">
      <w:start w:val="1"/>
      <w:numFmt w:val="bullet"/>
      <w:lvlText w:val=""/>
      <w:lvlJc w:val="left"/>
      <w:pPr>
        <w:ind w:left="2520" w:hanging="360"/>
      </w:pPr>
      <w:rPr>
        <w:rFonts w:ascii="Wingdings" w:hAnsi="Wingdings" w:hint="default"/>
      </w:rPr>
    </w:lvl>
    <w:lvl w:ilvl="3" w:tplc="DBD8819E">
      <w:start w:val="1"/>
      <w:numFmt w:val="bullet"/>
      <w:lvlText w:val=""/>
      <w:lvlJc w:val="left"/>
      <w:pPr>
        <w:ind w:left="3240" w:hanging="360"/>
      </w:pPr>
      <w:rPr>
        <w:rFonts w:ascii="Symbol" w:hAnsi="Symbol" w:hint="default"/>
      </w:rPr>
    </w:lvl>
    <w:lvl w:ilvl="4" w:tplc="FC1A3A1C">
      <w:start w:val="1"/>
      <w:numFmt w:val="bullet"/>
      <w:lvlText w:val="o"/>
      <w:lvlJc w:val="left"/>
      <w:pPr>
        <w:ind w:left="3960" w:hanging="360"/>
      </w:pPr>
      <w:rPr>
        <w:rFonts w:ascii="Courier New" w:hAnsi="Courier New" w:cs="Courier New" w:hint="default"/>
      </w:rPr>
    </w:lvl>
    <w:lvl w:ilvl="5" w:tplc="AFC82A4A">
      <w:start w:val="1"/>
      <w:numFmt w:val="bullet"/>
      <w:lvlText w:val=""/>
      <w:lvlJc w:val="left"/>
      <w:pPr>
        <w:ind w:left="4680" w:hanging="360"/>
      </w:pPr>
      <w:rPr>
        <w:rFonts w:ascii="Wingdings" w:hAnsi="Wingdings" w:hint="default"/>
      </w:rPr>
    </w:lvl>
    <w:lvl w:ilvl="6" w:tplc="AF282372">
      <w:start w:val="1"/>
      <w:numFmt w:val="bullet"/>
      <w:lvlText w:val=""/>
      <w:lvlJc w:val="left"/>
      <w:pPr>
        <w:ind w:left="5400" w:hanging="360"/>
      </w:pPr>
      <w:rPr>
        <w:rFonts w:ascii="Symbol" w:hAnsi="Symbol" w:hint="default"/>
      </w:rPr>
    </w:lvl>
    <w:lvl w:ilvl="7" w:tplc="0DEEB330">
      <w:start w:val="1"/>
      <w:numFmt w:val="bullet"/>
      <w:lvlText w:val="o"/>
      <w:lvlJc w:val="left"/>
      <w:pPr>
        <w:ind w:left="6120" w:hanging="360"/>
      </w:pPr>
      <w:rPr>
        <w:rFonts w:ascii="Courier New" w:hAnsi="Courier New" w:cs="Courier New" w:hint="default"/>
      </w:rPr>
    </w:lvl>
    <w:lvl w:ilvl="8" w:tplc="D6A6518A">
      <w:start w:val="1"/>
      <w:numFmt w:val="bullet"/>
      <w:lvlText w:val=""/>
      <w:lvlJc w:val="left"/>
      <w:pPr>
        <w:ind w:left="6840" w:hanging="360"/>
      </w:pPr>
      <w:rPr>
        <w:rFonts w:ascii="Wingdings" w:hAnsi="Wingdings" w:hint="default"/>
      </w:rPr>
    </w:lvl>
  </w:abstractNum>
  <w:abstractNum w:abstractNumId="150" w15:restartNumberingAfterBreak="0">
    <w:nsid w:val="3CA3735A"/>
    <w:multiLevelType w:val="hybridMultilevel"/>
    <w:tmpl w:val="22C64E58"/>
    <w:lvl w:ilvl="0" w:tplc="00F4E012">
      <w:start w:val="1"/>
      <w:numFmt w:val="bullet"/>
      <w:lvlText w:val=""/>
      <w:lvlJc w:val="left"/>
      <w:pPr>
        <w:ind w:left="720" w:hanging="360"/>
      </w:pPr>
      <w:rPr>
        <w:rFonts w:ascii="Symbol" w:hAnsi="Symbol" w:hint="default"/>
      </w:rPr>
    </w:lvl>
    <w:lvl w:ilvl="1" w:tplc="C0E0D2C0">
      <w:start w:val="1"/>
      <w:numFmt w:val="bullet"/>
      <w:lvlText w:val="o"/>
      <w:lvlJc w:val="left"/>
      <w:pPr>
        <w:ind w:left="1440" w:hanging="360"/>
      </w:pPr>
      <w:rPr>
        <w:rFonts w:ascii="Courier New" w:hAnsi="Courier New" w:cs="Courier New" w:hint="default"/>
      </w:rPr>
    </w:lvl>
    <w:lvl w:ilvl="2" w:tplc="A768ACD8">
      <w:start w:val="1"/>
      <w:numFmt w:val="bullet"/>
      <w:lvlText w:val=""/>
      <w:lvlJc w:val="left"/>
      <w:pPr>
        <w:ind w:left="2160" w:hanging="360"/>
      </w:pPr>
      <w:rPr>
        <w:rFonts w:ascii="Wingdings" w:hAnsi="Wingdings" w:hint="default"/>
      </w:rPr>
    </w:lvl>
    <w:lvl w:ilvl="3" w:tplc="4BAC7B8A">
      <w:start w:val="1"/>
      <w:numFmt w:val="bullet"/>
      <w:lvlText w:val=""/>
      <w:lvlJc w:val="left"/>
      <w:pPr>
        <w:ind w:left="2880" w:hanging="360"/>
      </w:pPr>
      <w:rPr>
        <w:rFonts w:ascii="Symbol" w:hAnsi="Symbol" w:hint="default"/>
      </w:rPr>
    </w:lvl>
    <w:lvl w:ilvl="4" w:tplc="C4AEDD6C">
      <w:start w:val="1"/>
      <w:numFmt w:val="bullet"/>
      <w:lvlText w:val="o"/>
      <w:lvlJc w:val="left"/>
      <w:pPr>
        <w:ind w:left="3600" w:hanging="360"/>
      </w:pPr>
      <w:rPr>
        <w:rFonts w:ascii="Courier New" w:hAnsi="Courier New" w:cs="Courier New" w:hint="default"/>
      </w:rPr>
    </w:lvl>
    <w:lvl w:ilvl="5" w:tplc="FB28BEF2">
      <w:start w:val="1"/>
      <w:numFmt w:val="bullet"/>
      <w:lvlText w:val=""/>
      <w:lvlJc w:val="left"/>
      <w:pPr>
        <w:ind w:left="4320" w:hanging="360"/>
      </w:pPr>
      <w:rPr>
        <w:rFonts w:ascii="Wingdings" w:hAnsi="Wingdings" w:hint="default"/>
      </w:rPr>
    </w:lvl>
    <w:lvl w:ilvl="6" w:tplc="CA9A1F46">
      <w:start w:val="1"/>
      <w:numFmt w:val="bullet"/>
      <w:lvlText w:val=""/>
      <w:lvlJc w:val="left"/>
      <w:pPr>
        <w:ind w:left="5040" w:hanging="360"/>
      </w:pPr>
      <w:rPr>
        <w:rFonts w:ascii="Symbol" w:hAnsi="Symbol" w:hint="default"/>
      </w:rPr>
    </w:lvl>
    <w:lvl w:ilvl="7" w:tplc="188E4A36">
      <w:start w:val="1"/>
      <w:numFmt w:val="bullet"/>
      <w:lvlText w:val="o"/>
      <w:lvlJc w:val="left"/>
      <w:pPr>
        <w:ind w:left="5760" w:hanging="360"/>
      </w:pPr>
      <w:rPr>
        <w:rFonts w:ascii="Courier New" w:hAnsi="Courier New" w:cs="Courier New" w:hint="default"/>
      </w:rPr>
    </w:lvl>
    <w:lvl w:ilvl="8" w:tplc="64C43E0E">
      <w:start w:val="1"/>
      <w:numFmt w:val="bullet"/>
      <w:lvlText w:val=""/>
      <w:lvlJc w:val="left"/>
      <w:pPr>
        <w:ind w:left="6480" w:hanging="360"/>
      </w:pPr>
      <w:rPr>
        <w:rFonts w:ascii="Wingdings" w:hAnsi="Wingdings" w:hint="default"/>
      </w:rPr>
    </w:lvl>
  </w:abstractNum>
  <w:abstractNum w:abstractNumId="151" w15:restartNumberingAfterBreak="0">
    <w:nsid w:val="3CA829DE"/>
    <w:multiLevelType w:val="hybridMultilevel"/>
    <w:tmpl w:val="BFF25A6E"/>
    <w:lvl w:ilvl="0" w:tplc="BBB0DA7C">
      <w:start w:val="1"/>
      <w:numFmt w:val="bullet"/>
      <w:lvlText w:val=""/>
      <w:lvlJc w:val="left"/>
      <w:pPr>
        <w:ind w:left="720" w:hanging="360"/>
      </w:pPr>
      <w:rPr>
        <w:rFonts w:ascii="Symbol" w:hAnsi="Symbol" w:hint="default"/>
      </w:rPr>
    </w:lvl>
    <w:lvl w:ilvl="1" w:tplc="4448D500">
      <w:start w:val="1"/>
      <w:numFmt w:val="bullet"/>
      <w:lvlText w:val="o"/>
      <w:lvlJc w:val="left"/>
      <w:pPr>
        <w:ind w:left="1440" w:hanging="360"/>
      </w:pPr>
      <w:rPr>
        <w:rFonts w:ascii="Courier New" w:hAnsi="Courier New" w:cs="Courier New" w:hint="default"/>
      </w:rPr>
    </w:lvl>
    <w:lvl w:ilvl="2" w:tplc="0582BA8A">
      <w:start w:val="1"/>
      <w:numFmt w:val="bullet"/>
      <w:lvlText w:val=""/>
      <w:lvlJc w:val="left"/>
      <w:pPr>
        <w:ind w:left="2160" w:hanging="360"/>
      </w:pPr>
      <w:rPr>
        <w:rFonts w:ascii="Wingdings" w:hAnsi="Wingdings" w:hint="default"/>
      </w:rPr>
    </w:lvl>
    <w:lvl w:ilvl="3" w:tplc="E60ABB84">
      <w:start w:val="1"/>
      <w:numFmt w:val="bullet"/>
      <w:lvlText w:val=""/>
      <w:lvlJc w:val="left"/>
      <w:pPr>
        <w:ind w:left="2880" w:hanging="360"/>
      </w:pPr>
      <w:rPr>
        <w:rFonts w:ascii="Symbol" w:hAnsi="Symbol" w:hint="default"/>
      </w:rPr>
    </w:lvl>
    <w:lvl w:ilvl="4" w:tplc="33301110">
      <w:start w:val="1"/>
      <w:numFmt w:val="bullet"/>
      <w:lvlText w:val="o"/>
      <w:lvlJc w:val="left"/>
      <w:pPr>
        <w:ind w:left="3600" w:hanging="360"/>
      </w:pPr>
      <w:rPr>
        <w:rFonts w:ascii="Courier New" w:hAnsi="Courier New" w:cs="Courier New" w:hint="default"/>
      </w:rPr>
    </w:lvl>
    <w:lvl w:ilvl="5" w:tplc="CEC28C82">
      <w:start w:val="1"/>
      <w:numFmt w:val="bullet"/>
      <w:lvlText w:val=""/>
      <w:lvlJc w:val="left"/>
      <w:pPr>
        <w:ind w:left="4320" w:hanging="360"/>
      </w:pPr>
      <w:rPr>
        <w:rFonts w:ascii="Wingdings" w:hAnsi="Wingdings" w:hint="default"/>
      </w:rPr>
    </w:lvl>
    <w:lvl w:ilvl="6" w:tplc="F488BCDA">
      <w:start w:val="1"/>
      <w:numFmt w:val="bullet"/>
      <w:lvlText w:val=""/>
      <w:lvlJc w:val="left"/>
      <w:pPr>
        <w:ind w:left="5040" w:hanging="360"/>
      </w:pPr>
      <w:rPr>
        <w:rFonts w:ascii="Symbol" w:hAnsi="Symbol" w:hint="default"/>
      </w:rPr>
    </w:lvl>
    <w:lvl w:ilvl="7" w:tplc="9168E4E2">
      <w:start w:val="1"/>
      <w:numFmt w:val="bullet"/>
      <w:lvlText w:val="o"/>
      <w:lvlJc w:val="left"/>
      <w:pPr>
        <w:ind w:left="5760" w:hanging="360"/>
      </w:pPr>
      <w:rPr>
        <w:rFonts w:ascii="Courier New" w:hAnsi="Courier New" w:cs="Courier New" w:hint="default"/>
      </w:rPr>
    </w:lvl>
    <w:lvl w:ilvl="8" w:tplc="70B40676">
      <w:start w:val="1"/>
      <w:numFmt w:val="bullet"/>
      <w:lvlText w:val=""/>
      <w:lvlJc w:val="left"/>
      <w:pPr>
        <w:ind w:left="6480" w:hanging="360"/>
      </w:pPr>
      <w:rPr>
        <w:rFonts w:ascii="Wingdings" w:hAnsi="Wingdings" w:hint="default"/>
      </w:rPr>
    </w:lvl>
  </w:abstractNum>
  <w:abstractNum w:abstractNumId="152" w15:restartNumberingAfterBreak="0">
    <w:nsid w:val="3D66322C"/>
    <w:multiLevelType w:val="hybridMultilevel"/>
    <w:tmpl w:val="0706E3AA"/>
    <w:lvl w:ilvl="0" w:tplc="82F69634">
      <w:start w:val="1"/>
      <w:numFmt w:val="bullet"/>
      <w:lvlText w:val=""/>
      <w:lvlJc w:val="left"/>
      <w:pPr>
        <w:ind w:left="1080" w:hanging="360"/>
      </w:pPr>
      <w:rPr>
        <w:rFonts w:ascii="Symbol" w:hAnsi="Symbol" w:hint="default"/>
      </w:rPr>
    </w:lvl>
    <w:lvl w:ilvl="1" w:tplc="C9427946">
      <w:start w:val="1"/>
      <w:numFmt w:val="bullet"/>
      <w:lvlText w:val="o"/>
      <w:lvlJc w:val="left"/>
      <w:pPr>
        <w:ind w:left="1800" w:hanging="360"/>
      </w:pPr>
      <w:rPr>
        <w:rFonts w:ascii="Courier New" w:hAnsi="Courier New" w:cs="Courier New" w:hint="default"/>
      </w:rPr>
    </w:lvl>
    <w:lvl w:ilvl="2" w:tplc="008E7EF8">
      <w:start w:val="1"/>
      <w:numFmt w:val="bullet"/>
      <w:lvlText w:val=""/>
      <w:lvlJc w:val="left"/>
      <w:pPr>
        <w:ind w:left="2520" w:hanging="360"/>
      </w:pPr>
      <w:rPr>
        <w:rFonts w:ascii="Wingdings" w:hAnsi="Wingdings" w:hint="default"/>
      </w:rPr>
    </w:lvl>
    <w:lvl w:ilvl="3" w:tplc="931C1072">
      <w:start w:val="1"/>
      <w:numFmt w:val="bullet"/>
      <w:lvlText w:val=""/>
      <w:lvlJc w:val="left"/>
      <w:pPr>
        <w:ind w:left="3240" w:hanging="360"/>
      </w:pPr>
      <w:rPr>
        <w:rFonts w:ascii="Symbol" w:hAnsi="Symbol" w:hint="default"/>
      </w:rPr>
    </w:lvl>
    <w:lvl w:ilvl="4" w:tplc="4020913A">
      <w:start w:val="1"/>
      <w:numFmt w:val="bullet"/>
      <w:lvlText w:val="o"/>
      <w:lvlJc w:val="left"/>
      <w:pPr>
        <w:ind w:left="3960" w:hanging="360"/>
      </w:pPr>
      <w:rPr>
        <w:rFonts w:ascii="Courier New" w:hAnsi="Courier New" w:cs="Courier New" w:hint="default"/>
      </w:rPr>
    </w:lvl>
    <w:lvl w:ilvl="5" w:tplc="DBEC9778">
      <w:start w:val="1"/>
      <w:numFmt w:val="bullet"/>
      <w:lvlText w:val=""/>
      <w:lvlJc w:val="left"/>
      <w:pPr>
        <w:ind w:left="4680" w:hanging="360"/>
      </w:pPr>
      <w:rPr>
        <w:rFonts w:ascii="Wingdings" w:hAnsi="Wingdings" w:hint="default"/>
      </w:rPr>
    </w:lvl>
    <w:lvl w:ilvl="6" w:tplc="723266D0">
      <w:start w:val="1"/>
      <w:numFmt w:val="bullet"/>
      <w:lvlText w:val=""/>
      <w:lvlJc w:val="left"/>
      <w:pPr>
        <w:ind w:left="5400" w:hanging="360"/>
      </w:pPr>
      <w:rPr>
        <w:rFonts w:ascii="Symbol" w:hAnsi="Symbol" w:hint="default"/>
      </w:rPr>
    </w:lvl>
    <w:lvl w:ilvl="7" w:tplc="D7325A9A">
      <w:start w:val="1"/>
      <w:numFmt w:val="bullet"/>
      <w:lvlText w:val="o"/>
      <w:lvlJc w:val="left"/>
      <w:pPr>
        <w:ind w:left="6120" w:hanging="360"/>
      </w:pPr>
      <w:rPr>
        <w:rFonts w:ascii="Courier New" w:hAnsi="Courier New" w:cs="Courier New" w:hint="default"/>
      </w:rPr>
    </w:lvl>
    <w:lvl w:ilvl="8" w:tplc="3C5E5E66">
      <w:start w:val="1"/>
      <w:numFmt w:val="bullet"/>
      <w:lvlText w:val=""/>
      <w:lvlJc w:val="left"/>
      <w:pPr>
        <w:ind w:left="6840" w:hanging="360"/>
      </w:pPr>
      <w:rPr>
        <w:rFonts w:ascii="Wingdings" w:hAnsi="Wingdings" w:hint="default"/>
      </w:rPr>
    </w:lvl>
  </w:abstractNum>
  <w:abstractNum w:abstractNumId="153" w15:restartNumberingAfterBreak="0">
    <w:nsid w:val="3D855647"/>
    <w:multiLevelType w:val="hybridMultilevel"/>
    <w:tmpl w:val="5E541AD0"/>
    <w:lvl w:ilvl="0" w:tplc="EB969BE2">
      <w:start w:val="1"/>
      <w:numFmt w:val="bullet"/>
      <w:lvlText w:val=""/>
      <w:lvlJc w:val="left"/>
      <w:pPr>
        <w:ind w:left="1080" w:hanging="360"/>
      </w:pPr>
      <w:rPr>
        <w:rFonts w:ascii="Symbol" w:hAnsi="Symbol" w:hint="default"/>
      </w:rPr>
    </w:lvl>
    <w:lvl w:ilvl="1" w:tplc="B662409E">
      <w:start w:val="1"/>
      <w:numFmt w:val="bullet"/>
      <w:lvlText w:val="o"/>
      <w:lvlJc w:val="left"/>
      <w:pPr>
        <w:ind w:left="1800" w:hanging="360"/>
      </w:pPr>
      <w:rPr>
        <w:rFonts w:ascii="Courier New" w:hAnsi="Courier New" w:cs="Courier New" w:hint="default"/>
      </w:rPr>
    </w:lvl>
    <w:lvl w:ilvl="2" w:tplc="6270BE1C">
      <w:start w:val="1"/>
      <w:numFmt w:val="bullet"/>
      <w:lvlText w:val=""/>
      <w:lvlJc w:val="left"/>
      <w:pPr>
        <w:ind w:left="2520" w:hanging="360"/>
      </w:pPr>
      <w:rPr>
        <w:rFonts w:ascii="Wingdings" w:hAnsi="Wingdings" w:hint="default"/>
      </w:rPr>
    </w:lvl>
    <w:lvl w:ilvl="3" w:tplc="C6E00EDA">
      <w:start w:val="1"/>
      <w:numFmt w:val="bullet"/>
      <w:lvlText w:val=""/>
      <w:lvlJc w:val="left"/>
      <w:pPr>
        <w:ind w:left="3240" w:hanging="360"/>
      </w:pPr>
      <w:rPr>
        <w:rFonts w:ascii="Symbol" w:hAnsi="Symbol" w:hint="default"/>
      </w:rPr>
    </w:lvl>
    <w:lvl w:ilvl="4" w:tplc="37B0E97A">
      <w:start w:val="1"/>
      <w:numFmt w:val="bullet"/>
      <w:lvlText w:val="o"/>
      <w:lvlJc w:val="left"/>
      <w:pPr>
        <w:ind w:left="3960" w:hanging="360"/>
      </w:pPr>
      <w:rPr>
        <w:rFonts w:ascii="Courier New" w:hAnsi="Courier New" w:cs="Courier New" w:hint="default"/>
      </w:rPr>
    </w:lvl>
    <w:lvl w:ilvl="5" w:tplc="94307332">
      <w:start w:val="1"/>
      <w:numFmt w:val="bullet"/>
      <w:lvlText w:val=""/>
      <w:lvlJc w:val="left"/>
      <w:pPr>
        <w:ind w:left="4680" w:hanging="360"/>
      </w:pPr>
      <w:rPr>
        <w:rFonts w:ascii="Wingdings" w:hAnsi="Wingdings" w:hint="default"/>
      </w:rPr>
    </w:lvl>
    <w:lvl w:ilvl="6" w:tplc="D9FC3A48">
      <w:start w:val="1"/>
      <w:numFmt w:val="bullet"/>
      <w:lvlText w:val=""/>
      <w:lvlJc w:val="left"/>
      <w:pPr>
        <w:ind w:left="5400" w:hanging="360"/>
      </w:pPr>
      <w:rPr>
        <w:rFonts w:ascii="Symbol" w:hAnsi="Symbol" w:hint="default"/>
      </w:rPr>
    </w:lvl>
    <w:lvl w:ilvl="7" w:tplc="403CC3C8">
      <w:start w:val="1"/>
      <w:numFmt w:val="bullet"/>
      <w:lvlText w:val="o"/>
      <w:lvlJc w:val="left"/>
      <w:pPr>
        <w:ind w:left="6120" w:hanging="360"/>
      </w:pPr>
      <w:rPr>
        <w:rFonts w:ascii="Courier New" w:hAnsi="Courier New" w:cs="Courier New" w:hint="default"/>
      </w:rPr>
    </w:lvl>
    <w:lvl w:ilvl="8" w:tplc="6C0C6F26">
      <w:start w:val="1"/>
      <w:numFmt w:val="bullet"/>
      <w:lvlText w:val=""/>
      <w:lvlJc w:val="left"/>
      <w:pPr>
        <w:ind w:left="6840" w:hanging="360"/>
      </w:pPr>
      <w:rPr>
        <w:rFonts w:ascii="Wingdings" w:hAnsi="Wingdings" w:hint="default"/>
      </w:rPr>
    </w:lvl>
  </w:abstractNum>
  <w:abstractNum w:abstractNumId="154" w15:restartNumberingAfterBreak="0">
    <w:nsid w:val="3D924CE3"/>
    <w:multiLevelType w:val="hybridMultilevel"/>
    <w:tmpl w:val="B1FA6ACE"/>
    <w:lvl w:ilvl="0" w:tplc="F2228778">
      <w:start w:val="1"/>
      <w:numFmt w:val="russianLower"/>
      <w:lvlText w:val="%1)"/>
      <w:lvlJc w:val="left"/>
      <w:pPr>
        <w:ind w:left="709" w:hanging="360"/>
      </w:pPr>
    </w:lvl>
    <w:lvl w:ilvl="1" w:tplc="7974BF7C">
      <w:start w:val="1"/>
      <w:numFmt w:val="lowerLetter"/>
      <w:lvlText w:val="%2."/>
      <w:lvlJc w:val="left"/>
      <w:pPr>
        <w:ind w:left="1429" w:hanging="360"/>
      </w:pPr>
    </w:lvl>
    <w:lvl w:ilvl="2" w:tplc="9ADA199E">
      <w:start w:val="1"/>
      <w:numFmt w:val="lowerRoman"/>
      <w:lvlText w:val="%3."/>
      <w:lvlJc w:val="right"/>
      <w:pPr>
        <w:ind w:left="2149" w:hanging="180"/>
      </w:pPr>
    </w:lvl>
    <w:lvl w:ilvl="3" w:tplc="0E24EFDC">
      <w:start w:val="1"/>
      <w:numFmt w:val="decimal"/>
      <w:lvlText w:val="%4."/>
      <w:lvlJc w:val="left"/>
      <w:pPr>
        <w:ind w:left="2869" w:hanging="360"/>
      </w:pPr>
    </w:lvl>
    <w:lvl w:ilvl="4" w:tplc="831C5792">
      <w:start w:val="1"/>
      <w:numFmt w:val="lowerLetter"/>
      <w:lvlText w:val="%5."/>
      <w:lvlJc w:val="left"/>
      <w:pPr>
        <w:ind w:left="3589" w:hanging="360"/>
      </w:pPr>
    </w:lvl>
    <w:lvl w:ilvl="5" w:tplc="18143028">
      <w:start w:val="1"/>
      <w:numFmt w:val="lowerRoman"/>
      <w:lvlText w:val="%6."/>
      <w:lvlJc w:val="right"/>
      <w:pPr>
        <w:ind w:left="4309" w:hanging="180"/>
      </w:pPr>
    </w:lvl>
    <w:lvl w:ilvl="6" w:tplc="DA36E916">
      <w:start w:val="1"/>
      <w:numFmt w:val="decimal"/>
      <w:lvlText w:val="%7."/>
      <w:lvlJc w:val="left"/>
      <w:pPr>
        <w:ind w:left="5029" w:hanging="360"/>
      </w:pPr>
    </w:lvl>
    <w:lvl w:ilvl="7" w:tplc="99861C66">
      <w:start w:val="1"/>
      <w:numFmt w:val="lowerLetter"/>
      <w:lvlText w:val="%8."/>
      <w:lvlJc w:val="left"/>
      <w:pPr>
        <w:ind w:left="5749" w:hanging="360"/>
      </w:pPr>
    </w:lvl>
    <w:lvl w:ilvl="8" w:tplc="C5B421C4">
      <w:start w:val="1"/>
      <w:numFmt w:val="lowerRoman"/>
      <w:lvlText w:val="%9."/>
      <w:lvlJc w:val="right"/>
      <w:pPr>
        <w:ind w:left="6469" w:hanging="180"/>
      </w:pPr>
    </w:lvl>
  </w:abstractNum>
  <w:abstractNum w:abstractNumId="155" w15:restartNumberingAfterBreak="0">
    <w:nsid w:val="3E2D7FB6"/>
    <w:multiLevelType w:val="hybridMultilevel"/>
    <w:tmpl w:val="69B81374"/>
    <w:lvl w:ilvl="0" w:tplc="9B1642DA">
      <w:start w:val="1"/>
      <w:numFmt w:val="bullet"/>
      <w:lvlText w:val=""/>
      <w:lvlJc w:val="left"/>
      <w:pPr>
        <w:ind w:left="720" w:hanging="360"/>
      </w:pPr>
      <w:rPr>
        <w:rFonts w:ascii="Symbol" w:hAnsi="Symbol" w:hint="default"/>
      </w:rPr>
    </w:lvl>
    <w:lvl w:ilvl="1" w:tplc="39C4988A">
      <w:start w:val="1"/>
      <w:numFmt w:val="bullet"/>
      <w:lvlText w:val="o"/>
      <w:lvlJc w:val="left"/>
      <w:pPr>
        <w:ind w:left="1440" w:hanging="360"/>
      </w:pPr>
      <w:rPr>
        <w:rFonts w:ascii="Courier New" w:hAnsi="Courier New" w:cs="Courier New" w:hint="default"/>
      </w:rPr>
    </w:lvl>
    <w:lvl w:ilvl="2" w:tplc="8EBA189E">
      <w:start w:val="1"/>
      <w:numFmt w:val="bullet"/>
      <w:lvlText w:val=""/>
      <w:lvlJc w:val="left"/>
      <w:pPr>
        <w:ind w:left="2160" w:hanging="360"/>
      </w:pPr>
      <w:rPr>
        <w:rFonts w:ascii="Wingdings" w:hAnsi="Wingdings" w:hint="default"/>
      </w:rPr>
    </w:lvl>
    <w:lvl w:ilvl="3" w:tplc="DAD6E7CC">
      <w:start w:val="1"/>
      <w:numFmt w:val="bullet"/>
      <w:lvlText w:val=""/>
      <w:lvlJc w:val="left"/>
      <w:pPr>
        <w:ind w:left="2880" w:hanging="360"/>
      </w:pPr>
      <w:rPr>
        <w:rFonts w:ascii="Symbol" w:hAnsi="Symbol" w:hint="default"/>
      </w:rPr>
    </w:lvl>
    <w:lvl w:ilvl="4" w:tplc="1C56729E">
      <w:start w:val="1"/>
      <w:numFmt w:val="bullet"/>
      <w:lvlText w:val="o"/>
      <w:lvlJc w:val="left"/>
      <w:pPr>
        <w:ind w:left="3600" w:hanging="360"/>
      </w:pPr>
      <w:rPr>
        <w:rFonts w:ascii="Courier New" w:hAnsi="Courier New" w:cs="Courier New" w:hint="default"/>
      </w:rPr>
    </w:lvl>
    <w:lvl w:ilvl="5" w:tplc="A202D52E">
      <w:start w:val="1"/>
      <w:numFmt w:val="bullet"/>
      <w:lvlText w:val=""/>
      <w:lvlJc w:val="left"/>
      <w:pPr>
        <w:ind w:left="4320" w:hanging="360"/>
      </w:pPr>
      <w:rPr>
        <w:rFonts w:ascii="Wingdings" w:hAnsi="Wingdings" w:hint="default"/>
      </w:rPr>
    </w:lvl>
    <w:lvl w:ilvl="6" w:tplc="EA369668">
      <w:start w:val="1"/>
      <w:numFmt w:val="bullet"/>
      <w:lvlText w:val=""/>
      <w:lvlJc w:val="left"/>
      <w:pPr>
        <w:ind w:left="5040" w:hanging="360"/>
      </w:pPr>
      <w:rPr>
        <w:rFonts w:ascii="Symbol" w:hAnsi="Symbol" w:hint="default"/>
      </w:rPr>
    </w:lvl>
    <w:lvl w:ilvl="7" w:tplc="B20CF66E">
      <w:start w:val="1"/>
      <w:numFmt w:val="bullet"/>
      <w:lvlText w:val="o"/>
      <w:lvlJc w:val="left"/>
      <w:pPr>
        <w:ind w:left="5760" w:hanging="360"/>
      </w:pPr>
      <w:rPr>
        <w:rFonts w:ascii="Courier New" w:hAnsi="Courier New" w:cs="Courier New" w:hint="default"/>
      </w:rPr>
    </w:lvl>
    <w:lvl w:ilvl="8" w:tplc="703418AA">
      <w:start w:val="1"/>
      <w:numFmt w:val="bullet"/>
      <w:lvlText w:val=""/>
      <w:lvlJc w:val="left"/>
      <w:pPr>
        <w:ind w:left="6480" w:hanging="360"/>
      </w:pPr>
      <w:rPr>
        <w:rFonts w:ascii="Wingdings" w:hAnsi="Wingdings" w:hint="default"/>
      </w:rPr>
    </w:lvl>
  </w:abstractNum>
  <w:abstractNum w:abstractNumId="156" w15:restartNumberingAfterBreak="0">
    <w:nsid w:val="3EC37320"/>
    <w:multiLevelType w:val="hybridMultilevel"/>
    <w:tmpl w:val="C4A2EF72"/>
    <w:lvl w:ilvl="0" w:tplc="AA1C8918">
      <w:start w:val="1"/>
      <w:numFmt w:val="bullet"/>
      <w:lvlText w:val=""/>
      <w:lvlJc w:val="left"/>
      <w:pPr>
        <w:ind w:left="720" w:hanging="360"/>
      </w:pPr>
      <w:rPr>
        <w:rFonts w:ascii="Symbol" w:hAnsi="Symbol" w:hint="default"/>
      </w:rPr>
    </w:lvl>
    <w:lvl w:ilvl="1" w:tplc="E2264A72">
      <w:start w:val="1"/>
      <w:numFmt w:val="bullet"/>
      <w:lvlText w:val="o"/>
      <w:lvlJc w:val="left"/>
      <w:pPr>
        <w:ind w:left="1440" w:hanging="360"/>
      </w:pPr>
      <w:rPr>
        <w:rFonts w:ascii="Courier New" w:hAnsi="Courier New" w:cs="Courier New" w:hint="default"/>
      </w:rPr>
    </w:lvl>
    <w:lvl w:ilvl="2" w:tplc="8F7AAE40">
      <w:start w:val="1"/>
      <w:numFmt w:val="bullet"/>
      <w:lvlText w:val=""/>
      <w:lvlJc w:val="left"/>
      <w:pPr>
        <w:ind w:left="2160" w:hanging="360"/>
      </w:pPr>
      <w:rPr>
        <w:rFonts w:ascii="Wingdings" w:hAnsi="Wingdings" w:hint="default"/>
      </w:rPr>
    </w:lvl>
    <w:lvl w:ilvl="3" w:tplc="3C0E708C">
      <w:start w:val="1"/>
      <w:numFmt w:val="bullet"/>
      <w:lvlText w:val=""/>
      <w:lvlJc w:val="left"/>
      <w:pPr>
        <w:ind w:left="2880" w:hanging="360"/>
      </w:pPr>
      <w:rPr>
        <w:rFonts w:ascii="Symbol" w:hAnsi="Symbol" w:hint="default"/>
      </w:rPr>
    </w:lvl>
    <w:lvl w:ilvl="4" w:tplc="276E243C">
      <w:start w:val="1"/>
      <w:numFmt w:val="bullet"/>
      <w:lvlText w:val="o"/>
      <w:lvlJc w:val="left"/>
      <w:pPr>
        <w:ind w:left="3600" w:hanging="360"/>
      </w:pPr>
      <w:rPr>
        <w:rFonts w:ascii="Courier New" w:hAnsi="Courier New" w:cs="Courier New" w:hint="default"/>
      </w:rPr>
    </w:lvl>
    <w:lvl w:ilvl="5" w:tplc="840A0ED0">
      <w:start w:val="1"/>
      <w:numFmt w:val="bullet"/>
      <w:lvlText w:val=""/>
      <w:lvlJc w:val="left"/>
      <w:pPr>
        <w:ind w:left="4320" w:hanging="360"/>
      </w:pPr>
      <w:rPr>
        <w:rFonts w:ascii="Wingdings" w:hAnsi="Wingdings" w:hint="default"/>
      </w:rPr>
    </w:lvl>
    <w:lvl w:ilvl="6" w:tplc="A7C49E88">
      <w:start w:val="1"/>
      <w:numFmt w:val="bullet"/>
      <w:lvlText w:val=""/>
      <w:lvlJc w:val="left"/>
      <w:pPr>
        <w:ind w:left="5040" w:hanging="360"/>
      </w:pPr>
      <w:rPr>
        <w:rFonts w:ascii="Symbol" w:hAnsi="Symbol" w:hint="default"/>
      </w:rPr>
    </w:lvl>
    <w:lvl w:ilvl="7" w:tplc="60783A84">
      <w:start w:val="1"/>
      <w:numFmt w:val="bullet"/>
      <w:lvlText w:val="o"/>
      <w:lvlJc w:val="left"/>
      <w:pPr>
        <w:ind w:left="5760" w:hanging="360"/>
      </w:pPr>
      <w:rPr>
        <w:rFonts w:ascii="Courier New" w:hAnsi="Courier New" w:cs="Courier New" w:hint="default"/>
      </w:rPr>
    </w:lvl>
    <w:lvl w:ilvl="8" w:tplc="5DAE4568">
      <w:start w:val="1"/>
      <w:numFmt w:val="bullet"/>
      <w:lvlText w:val=""/>
      <w:lvlJc w:val="left"/>
      <w:pPr>
        <w:ind w:left="6480" w:hanging="360"/>
      </w:pPr>
      <w:rPr>
        <w:rFonts w:ascii="Wingdings" w:hAnsi="Wingdings" w:hint="default"/>
      </w:rPr>
    </w:lvl>
  </w:abstractNum>
  <w:abstractNum w:abstractNumId="157" w15:restartNumberingAfterBreak="0">
    <w:nsid w:val="3F2947D4"/>
    <w:multiLevelType w:val="hybridMultilevel"/>
    <w:tmpl w:val="9C26EF30"/>
    <w:lvl w:ilvl="0" w:tplc="C5B8DC8E">
      <w:start w:val="1"/>
      <w:numFmt w:val="bullet"/>
      <w:lvlText w:val=""/>
      <w:lvlJc w:val="left"/>
      <w:pPr>
        <w:ind w:left="1080" w:hanging="360"/>
      </w:pPr>
      <w:rPr>
        <w:rFonts w:ascii="Symbol" w:hAnsi="Symbol" w:hint="default"/>
      </w:rPr>
    </w:lvl>
    <w:lvl w:ilvl="1" w:tplc="D8641858">
      <w:start w:val="1"/>
      <w:numFmt w:val="bullet"/>
      <w:lvlText w:val="o"/>
      <w:lvlJc w:val="left"/>
      <w:pPr>
        <w:ind w:left="1800" w:hanging="360"/>
      </w:pPr>
      <w:rPr>
        <w:rFonts w:ascii="Courier New" w:hAnsi="Courier New" w:cs="Courier New" w:hint="default"/>
      </w:rPr>
    </w:lvl>
    <w:lvl w:ilvl="2" w:tplc="640CA400">
      <w:start w:val="1"/>
      <w:numFmt w:val="bullet"/>
      <w:lvlText w:val=""/>
      <w:lvlJc w:val="left"/>
      <w:pPr>
        <w:ind w:left="2520" w:hanging="360"/>
      </w:pPr>
      <w:rPr>
        <w:rFonts w:ascii="Wingdings" w:hAnsi="Wingdings" w:hint="default"/>
      </w:rPr>
    </w:lvl>
    <w:lvl w:ilvl="3" w:tplc="47085488">
      <w:start w:val="1"/>
      <w:numFmt w:val="bullet"/>
      <w:lvlText w:val=""/>
      <w:lvlJc w:val="left"/>
      <w:pPr>
        <w:ind w:left="3240" w:hanging="360"/>
      </w:pPr>
      <w:rPr>
        <w:rFonts w:ascii="Symbol" w:hAnsi="Symbol" w:hint="default"/>
      </w:rPr>
    </w:lvl>
    <w:lvl w:ilvl="4" w:tplc="5448C8B2">
      <w:start w:val="1"/>
      <w:numFmt w:val="bullet"/>
      <w:lvlText w:val="o"/>
      <w:lvlJc w:val="left"/>
      <w:pPr>
        <w:ind w:left="3960" w:hanging="360"/>
      </w:pPr>
      <w:rPr>
        <w:rFonts w:ascii="Courier New" w:hAnsi="Courier New" w:cs="Courier New" w:hint="default"/>
      </w:rPr>
    </w:lvl>
    <w:lvl w:ilvl="5" w:tplc="EBD4C08E">
      <w:start w:val="1"/>
      <w:numFmt w:val="bullet"/>
      <w:lvlText w:val=""/>
      <w:lvlJc w:val="left"/>
      <w:pPr>
        <w:ind w:left="4680" w:hanging="360"/>
      </w:pPr>
      <w:rPr>
        <w:rFonts w:ascii="Wingdings" w:hAnsi="Wingdings" w:hint="default"/>
      </w:rPr>
    </w:lvl>
    <w:lvl w:ilvl="6" w:tplc="A0D82828">
      <w:start w:val="1"/>
      <w:numFmt w:val="bullet"/>
      <w:lvlText w:val=""/>
      <w:lvlJc w:val="left"/>
      <w:pPr>
        <w:ind w:left="5400" w:hanging="360"/>
      </w:pPr>
      <w:rPr>
        <w:rFonts w:ascii="Symbol" w:hAnsi="Symbol" w:hint="default"/>
      </w:rPr>
    </w:lvl>
    <w:lvl w:ilvl="7" w:tplc="CA721344">
      <w:start w:val="1"/>
      <w:numFmt w:val="bullet"/>
      <w:lvlText w:val="o"/>
      <w:lvlJc w:val="left"/>
      <w:pPr>
        <w:ind w:left="6120" w:hanging="360"/>
      </w:pPr>
      <w:rPr>
        <w:rFonts w:ascii="Courier New" w:hAnsi="Courier New" w:cs="Courier New" w:hint="default"/>
      </w:rPr>
    </w:lvl>
    <w:lvl w:ilvl="8" w:tplc="9B9A0282">
      <w:start w:val="1"/>
      <w:numFmt w:val="bullet"/>
      <w:lvlText w:val=""/>
      <w:lvlJc w:val="left"/>
      <w:pPr>
        <w:ind w:left="6840" w:hanging="360"/>
      </w:pPr>
      <w:rPr>
        <w:rFonts w:ascii="Wingdings" w:hAnsi="Wingdings" w:hint="default"/>
      </w:rPr>
    </w:lvl>
  </w:abstractNum>
  <w:abstractNum w:abstractNumId="158" w15:restartNumberingAfterBreak="0">
    <w:nsid w:val="3FF56B91"/>
    <w:multiLevelType w:val="hybridMultilevel"/>
    <w:tmpl w:val="B7C0B70C"/>
    <w:lvl w:ilvl="0" w:tplc="D346B4F8">
      <w:start w:val="1"/>
      <w:numFmt w:val="bullet"/>
      <w:lvlText w:val=""/>
      <w:lvlJc w:val="left"/>
      <w:pPr>
        <w:ind w:left="720" w:hanging="360"/>
      </w:pPr>
      <w:rPr>
        <w:rFonts w:ascii="Symbol" w:hAnsi="Symbol" w:hint="default"/>
      </w:rPr>
    </w:lvl>
    <w:lvl w:ilvl="1" w:tplc="0700F9BA">
      <w:start w:val="1"/>
      <w:numFmt w:val="bullet"/>
      <w:lvlText w:val="o"/>
      <w:lvlJc w:val="left"/>
      <w:pPr>
        <w:ind w:left="1440" w:hanging="360"/>
      </w:pPr>
      <w:rPr>
        <w:rFonts w:ascii="Courier New" w:hAnsi="Courier New" w:cs="Courier New" w:hint="default"/>
      </w:rPr>
    </w:lvl>
    <w:lvl w:ilvl="2" w:tplc="0F3EFC90">
      <w:start w:val="1"/>
      <w:numFmt w:val="bullet"/>
      <w:lvlText w:val=""/>
      <w:lvlJc w:val="left"/>
      <w:pPr>
        <w:ind w:left="2160" w:hanging="360"/>
      </w:pPr>
      <w:rPr>
        <w:rFonts w:ascii="Wingdings" w:hAnsi="Wingdings" w:hint="default"/>
      </w:rPr>
    </w:lvl>
    <w:lvl w:ilvl="3" w:tplc="AC8C0428">
      <w:start w:val="1"/>
      <w:numFmt w:val="bullet"/>
      <w:lvlText w:val=""/>
      <w:lvlJc w:val="left"/>
      <w:pPr>
        <w:ind w:left="2880" w:hanging="360"/>
      </w:pPr>
      <w:rPr>
        <w:rFonts w:ascii="Symbol" w:hAnsi="Symbol" w:hint="default"/>
      </w:rPr>
    </w:lvl>
    <w:lvl w:ilvl="4" w:tplc="B654351C">
      <w:start w:val="1"/>
      <w:numFmt w:val="bullet"/>
      <w:lvlText w:val="o"/>
      <w:lvlJc w:val="left"/>
      <w:pPr>
        <w:ind w:left="3600" w:hanging="360"/>
      </w:pPr>
      <w:rPr>
        <w:rFonts w:ascii="Courier New" w:hAnsi="Courier New" w:cs="Courier New" w:hint="default"/>
      </w:rPr>
    </w:lvl>
    <w:lvl w:ilvl="5" w:tplc="C75EDD16">
      <w:start w:val="1"/>
      <w:numFmt w:val="bullet"/>
      <w:lvlText w:val=""/>
      <w:lvlJc w:val="left"/>
      <w:pPr>
        <w:ind w:left="4320" w:hanging="360"/>
      </w:pPr>
      <w:rPr>
        <w:rFonts w:ascii="Wingdings" w:hAnsi="Wingdings" w:hint="default"/>
      </w:rPr>
    </w:lvl>
    <w:lvl w:ilvl="6" w:tplc="186AE9A4">
      <w:start w:val="1"/>
      <w:numFmt w:val="bullet"/>
      <w:lvlText w:val=""/>
      <w:lvlJc w:val="left"/>
      <w:pPr>
        <w:ind w:left="5040" w:hanging="360"/>
      </w:pPr>
      <w:rPr>
        <w:rFonts w:ascii="Symbol" w:hAnsi="Symbol" w:hint="default"/>
      </w:rPr>
    </w:lvl>
    <w:lvl w:ilvl="7" w:tplc="C4EE7ADE">
      <w:start w:val="1"/>
      <w:numFmt w:val="bullet"/>
      <w:lvlText w:val="o"/>
      <w:lvlJc w:val="left"/>
      <w:pPr>
        <w:ind w:left="5760" w:hanging="360"/>
      </w:pPr>
      <w:rPr>
        <w:rFonts w:ascii="Courier New" w:hAnsi="Courier New" w:cs="Courier New" w:hint="default"/>
      </w:rPr>
    </w:lvl>
    <w:lvl w:ilvl="8" w:tplc="024EED1A">
      <w:start w:val="1"/>
      <w:numFmt w:val="bullet"/>
      <w:lvlText w:val=""/>
      <w:lvlJc w:val="left"/>
      <w:pPr>
        <w:ind w:left="6480" w:hanging="360"/>
      </w:pPr>
      <w:rPr>
        <w:rFonts w:ascii="Wingdings" w:hAnsi="Wingdings" w:hint="default"/>
      </w:rPr>
    </w:lvl>
  </w:abstractNum>
  <w:abstractNum w:abstractNumId="159" w15:restartNumberingAfterBreak="0">
    <w:nsid w:val="40746318"/>
    <w:multiLevelType w:val="hybridMultilevel"/>
    <w:tmpl w:val="B6824066"/>
    <w:lvl w:ilvl="0" w:tplc="E6B09884">
      <w:start w:val="1"/>
      <w:numFmt w:val="bullet"/>
      <w:lvlText w:val=""/>
      <w:lvlJc w:val="left"/>
      <w:pPr>
        <w:ind w:left="1080" w:hanging="360"/>
      </w:pPr>
      <w:rPr>
        <w:rFonts w:ascii="Symbol" w:hAnsi="Symbol" w:hint="default"/>
      </w:rPr>
    </w:lvl>
    <w:lvl w:ilvl="1" w:tplc="6C3CDBAA">
      <w:start w:val="1"/>
      <w:numFmt w:val="bullet"/>
      <w:lvlText w:val="o"/>
      <w:lvlJc w:val="left"/>
      <w:pPr>
        <w:ind w:left="1800" w:hanging="360"/>
      </w:pPr>
      <w:rPr>
        <w:rFonts w:ascii="Courier New" w:hAnsi="Courier New" w:cs="Courier New" w:hint="default"/>
      </w:rPr>
    </w:lvl>
    <w:lvl w:ilvl="2" w:tplc="AB1AA7BE">
      <w:start w:val="1"/>
      <w:numFmt w:val="bullet"/>
      <w:lvlText w:val=""/>
      <w:lvlJc w:val="left"/>
      <w:pPr>
        <w:ind w:left="2520" w:hanging="360"/>
      </w:pPr>
      <w:rPr>
        <w:rFonts w:ascii="Wingdings" w:hAnsi="Wingdings" w:hint="default"/>
      </w:rPr>
    </w:lvl>
    <w:lvl w:ilvl="3" w:tplc="B95EF312">
      <w:start w:val="1"/>
      <w:numFmt w:val="bullet"/>
      <w:lvlText w:val=""/>
      <w:lvlJc w:val="left"/>
      <w:pPr>
        <w:ind w:left="3240" w:hanging="360"/>
      </w:pPr>
      <w:rPr>
        <w:rFonts w:ascii="Symbol" w:hAnsi="Symbol" w:hint="default"/>
      </w:rPr>
    </w:lvl>
    <w:lvl w:ilvl="4" w:tplc="94C85764">
      <w:start w:val="1"/>
      <w:numFmt w:val="bullet"/>
      <w:lvlText w:val="o"/>
      <w:lvlJc w:val="left"/>
      <w:pPr>
        <w:ind w:left="3960" w:hanging="360"/>
      </w:pPr>
      <w:rPr>
        <w:rFonts w:ascii="Courier New" w:hAnsi="Courier New" w:cs="Courier New" w:hint="default"/>
      </w:rPr>
    </w:lvl>
    <w:lvl w:ilvl="5" w:tplc="2C808178">
      <w:start w:val="1"/>
      <w:numFmt w:val="bullet"/>
      <w:lvlText w:val=""/>
      <w:lvlJc w:val="left"/>
      <w:pPr>
        <w:ind w:left="4680" w:hanging="360"/>
      </w:pPr>
      <w:rPr>
        <w:rFonts w:ascii="Wingdings" w:hAnsi="Wingdings" w:hint="default"/>
      </w:rPr>
    </w:lvl>
    <w:lvl w:ilvl="6" w:tplc="7722E96E">
      <w:start w:val="1"/>
      <w:numFmt w:val="bullet"/>
      <w:lvlText w:val=""/>
      <w:lvlJc w:val="left"/>
      <w:pPr>
        <w:ind w:left="5400" w:hanging="360"/>
      </w:pPr>
      <w:rPr>
        <w:rFonts w:ascii="Symbol" w:hAnsi="Symbol" w:hint="default"/>
      </w:rPr>
    </w:lvl>
    <w:lvl w:ilvl="7" w:tplc="B4E8DCE6">
      <w:start w:val="1"/>
      <w:numFmt w:val="bullet"/>
      <w:lvlText w:val="o"/>
      <w:lvlJc w:val="left"/>
      <w:pPr>
        <w:ind w:left="6120" w:hanging="360"/>
      </w:pPr>
      <w:rPr>
        <w:rFonts w:ascii="Courier New" w:hAnsi="Courier New" w:cs="Courier New" w:hint="default"/>
      </w:rPr>
    </w:lvl>
    <w:lvl w:ilvl="8" w:tplc="1EE214E0">
      <w:start w:val="1"/>
      <w:numFmt w:val="bullet"/>
      <w:lvlText w:val=""/>
      <w:lvlJc w:val="left"/>
      <w:pPr>
        <w:ind w:left="6840" w:hanging="360"/>
      </w:pPr>
      <w:rPr>
        <w:rFonts w:ascii="Wingdings" w:hAnsi="Wingdings" w:hint="default"/>
      </w:rPr>
    </w:lvl>
  </w:abstractNum>
  <w:abstractNum w:abstractNumId="160" w15:restartNumberingAfterBreak="0">
    <w:nsid w:val="40BB181B"/>
    <w:multiLevelType w:val="hybridMultilevel"/>
    <w:tmpl w:val="156AD600"/>
    <w:lvl w:ilvl="0" w:tplc="6B24AD6C">
      <w:start w:val="1"/>
      <w:numFmt w:val="bullet"/>
      <w:lvlText w:val=""/>
      <w:lvlJc w:val="left"/>
      <w:pPr>
        <w:ind w:left="1080" w:hanging="360"/>
      </w:pPr>
      <w:rPr>
        <w:rFonts w:ascii="Symbol" w:hAnsi="Symbol" w:hint="default"/>
      </w:rPr>
    </w:lvl>
    <w:lvl w:ilvl="1" w:tplc="92569044">
      <w:start w:val="1"/>
      <w:numFmt w:val="bullet"/>
      <w:lvlText w:val="o"/>
      <w:lvlJc w:val="left"/>
      <w:pPr>
        <w:ind w:left="1800" w:hanging="360"/>
      </w:pPr>
      <w:rPr>
        <w:rFonts w:ascii="Courier New" w:hAnsi="Courier New" w:cs="Courier New" w:hint="default"/>
      </w:rPr>
    </w:lvl>
    <w:lvl w:ilvl="2" w:tplc="2120302A">
      <w:start w:val="1"/>
      <w:numFmt w:val="bullet"/>
      <w:lvlText w:val=""/>
      <w:lvlJc w:val="left"/>
      <w:pPr>
        <w:ind w:left="2520" w:hanging="360"/>
      </w:pPr>
      <w:rPr>
        <w:rFonts w:ascii="Wingdings" w:hAnsi="Wingdings" w:hint="default"/>
      </w:rPr>
    </w:lvl>
    <w:lvl w:ilvl="3" w:tplc="08CAAF3A">
      <w:start w:val="1"/>
      <w:numFmt w:val="bullet"/>
      <w:lvlText w:val=""/>
      <w:lvlJc w:val="left"/>
      <w:pPr>
        <w:ind w:left="3240" w:hanging="360"/>
      </w:pPr>
      <w:rPr>
        <w:rFonts w:ascii="Symbol" w:hAnsi="Symbol" w:hint="default"/>
      </w:rPr>
    </w:lvl>
    <w:lvl w:ilvl="4" w:tplc="DBE6BA72">
      <w:start w:val="1"/>
      <w:numFmt w:val="bullet"/>
      <w:lvlText w:val="o"/>
      <w:lvlJc w:val="left"/>
      <w:pPr>
        <w:ind w:left="3960" w:hanging="360"/>
      </w:pPr>
      <w:rPr>
        <w:rFonts w:ascii="Courier New" w:hAnsi="Courier New" w:cs="Courier New" w:hint="default"/>
      </w:rPr>
    </w:lvl>
    <w:lvl w:ilvl="5" w:tplc="5E9AB996">
      <w:start w:val="1"/>
      <w:numFmt w:val="bullet"/>
      <w:lvlText w:val=""/>
      <w:lvlJc w:val="left"/>
      <w:pPr>
        <w:ind w:left="4680" w:hanging="360"/>
      </w:pPr>
      <w:rPr>
        <w:rFonts w:ascii="Wingdings" w:hAnsi="Wingdings" w:hint="default"/>
      </w:rPr>
    </w:lvl>
    <w:lvl w:ilvl="6" w:tplc="4C3ADA40">
      <w:start w:val="1"/>
      <w:numFmt w:val="bullet"/>
      <w:lvlText w:val=""/>
      <w:lvlJc w:val="left"/>
      <w:pPr>
        <w:ind w:left="5400" w:hanging="360"/>
      </w:pPr>
      <w:rPr>
        <w:rFonts w:ascii="Symbol" w:hAnsi="Symbol" w:hint="default"/>
      </w:rPr>
    </w:lvl>
    <w:lvl w:ilvl="7" w:tplc="4C56CD4A">
      <w:start w:val="1"/>
      <w:numFmt w:val="bullet"/>
      <w:lvlText w:val="o"/>
      <w:lvlJc w:val="left"/>
      <w:pPr>
        <w:ind w:left="6120" w:hanging="360"/>
      </w:pPr>
      <w:rPr>
        <w:rFonts w:ascii="Courier New" w:hAnsi="Courier New" w:cs="Courier New" w:hint="default"/>
      </w:rPr>
    </w:lvl>
    <w:lvl w:ilvl="8" w:tplc="420061C4">
      <w:start w:val="1"/>
      <w:numFmt w:val="bullet"/>
      <w:lvlText w:val=""/>
      <w:lvlJc w:val="left"/>
      <w:pPr>
        <w:ind w:left="6840" w:hanging="360"/>
      </w:pPr>
      <w:rPr>
        <w:rFonts w:ascii="Wingdings" w:hAnsi="Wingdings" w:hint="default"/>
      </w:rPr>
    </w:lvl>
  </w:abstractNum>
  <w:abstractNum w:abstractNumId="161" w15:restartNumberingAfterBreak="0">
    <w:nsid w:val="40C04382"/>
    <w:multiLevelType w:val="hybridMultilevel"/>
    <w:tmpl w:val="132E14A8"/>
    <w:lvl w:ilvl="0" w:tplc="DAE650A0">
      <w:start w:val="1"/>
      <w:numFmt w:val="bullet"/>
      <w:lvlText w:val=""/>
      <w:lvlJc w:val="left"/>
      <w:pPr>
        <w:ind w:left="1080" w:hanging="360"/>
      </w:pPr>
      <w:rPr>
        <w:rFonts w:ascii="Symbol" w:hAnsi="Symbol" w:hint="default"/>
      </w:rPr>
    </w:lvl>
    <w:lvl w:ilvl="1" w:tplc="83781BC4">
      <w:start w:val="1"/>
      <w:numFmt w:val="bullet"/>
      <w:lvlText w:val="o"/>
      <w:lvlJc w:val="left"/>
      <w:pPr>
        <w:ind w:left="1800" w:hanging="360"/>
      </w:pPr>
      <w:rPr>
        <w:rFonts w:ascii="Courier New" w:hAnsi="Courier New" w:cs="Courier New" w:hint="default"/>
      </w:rPr>
    </w:lvl>
    <w:lvl w:ilvl="2" w:tplc="B8E0DEEE">
      <w:start w:val="1"/>
      <w:numFmt w:val="bullet"/>
      <w:lvlText w:val=""/>
      <w:lvlJc w:val="left"/>
      <w:pPr>
        <w:ind w:left="2520" w:hanging="360"/>
      </w:pPr>
      <w:rPr>
        <w:rFonts w:ascii="Wingdings" w:hAnsi="Wingdings" w:hint="default"/>
      </w:rPr>
    </w:lvl>
    <w:lvl w:ilvl="3" w:tplc="D60AF388">
      <w:start w:val="1"/>
      <w:numFmt w:val="bullet"/>
      <w:lvlText w:val=""/>
      <w:lvlJc w:val="left"/>
      <w:pPr>
        <w:ind w:left="3240" w:hanging="360"/>
      </w:pPr>
      <w:rPr>
        <w:rFonts w:ascii="Symbol" w:hAnsi="Symbol" w:hint="default"/>
      </w:rPr>
    </w:lvl>
    <w:lvl w:ilvl="4" w:tplc="5FFE0C08">
      <w:start w:val="1"/>
      <w:numFmt w:val="bullet"/>
      <w:lvlText w:val="o"/>
      <w:lvlJc w:val="left"/>
      <w:pPr>
        <w:ind w:left="3960" w:hanging="360"/>
      </w:pPr>
      <w:rPr>
        <w:rFonts w:ascii="Courier New" w:hAnsi="Courier New" w:cs="Courier New" w:hint="default"/>
      </w:rPr>
    </w:lvl>
    <w:lvl w:ilvl="5" w:tplc="0F36FA5E">
      <w:start w:val="1"/>
      <w:numFmt w:val="bullet"/>
      <w:lvlText w:val=""/>
      <w:lvlJc w:val="left"/>
      <w:pPr>
        <w:ind w:left="4680" w:hanging="360"/>
      </w:pPr>
      <w:rPr>
        <w:rFonts w:ascii="Wingdings" w:hAnsi="Wingdings" w:hint="default"/>
      </w:rPr>
    </w:lvl>
    <w:lvl w:ilvl="6" w:tplc="8C86614A">
      <w:start w:val="1"/>
      <w:numFmt w:val="bullet"/>
      <w:lvlText w:val=""/>
      <w:lvlJc w:val="left"/>
      <w:pPr>
        <w:ind w:left="5400" w:hanging="360"/>
      </w:pPr>
      <w:rPr>
        <w:rFonts w:ascii="Symbol" w:hAnsi="Symbol" w:hint="default"/>
      </w:rPr>
    </w:lvl>
    <w:lvl w:ilvl="7" w:tplc="E9B41FBA">
      <w:start w:val="1"/>
      <w:numFmt w:val="bullet"/>
      <w:lvlText w:val="o"/>
      <w:lvlJc w:val="left"/>
      <w:pPr>
        <w:ind w:left="6120" w:hanging="360"/>
      </w:pPr>
      <w:rPr>
        <w:rFonts w:ascii="Courier New" w:hAnsi="Courier New" w:cs="Courier New" w:hint="default"/>
      </w:rPr>
    </w:lvl>
    <w:lvl w:ilvl="8" w:tplc="643CE92C">
      <w:start w:val="1"/>
      <w:numFmt w:val="bullet"/>
      <w:lvlText w:val=""/>
      <w:lvlJc w:val="left"/>
      <w:pPr>
        <w:ind w:left="6840" w:hanging="360"/>
      </w:pPr>
      <w:rPr>
        <w:rFonts w:ascii="Wingdings" w:hAnsi="Wingdings" w:hint="default"/>
      </w:rPr>
    </w:lvl>
  </w:abstractNum>
  <w:abstractNum w:abstractNumId="162" w15:restartNumberingAfterBreak="0">
    <w:nsid w:val="41692D34"/>
    <w:multiLevelType w:val="hybridMultilevel"/>
    <w:tmpl w:val="B50E6BF0"/>
    <w:lvl w:ilvl="0" w:tplc="67F48EB4">
      <w:start w:val="1"/>
      <w:numFmt w:val="bullet"/>
      <w:lvlText w:val=""/>
      <w:lvlJc w:val="left"/>
      <w:pPr>
        <w:ind w:left="720" w:hanging="360"/>
      </w:pPr>
      <w:rPr>
        <w:rFonts w:ascii="Symbol" w:hAnsi="Symbol" w:hint="default"/>
      </w:rPr>
    </w:lvl>
    <w:lvl w:ilvl="1" w:tplc="02605C90">
      <w:start w:val="1"/>
      <w:numFmt w:val="bullet"/>
      <w:lvlText w:val="o"/>
      <w:lvlJc w:val="left"/>
      <w:pPr>
        <w:ind w:left="1440" w:hanging="360"/>
      </w:pPr>
      <w:rPr>
        <w:rFonts w:ascii="Courier New" w:hAnsi="Courier New" w:cs="Courier New" w:hint="default"/>
      </w:rPr>
    </w:lvl>
    <w:lvl w:ilvl="2" w:tplc="76E807A0">
      <w:start w:val="1"/>
      <w:numFmt w:val="bullet"/>
      <w:lvlText w:val=""/>
      <w:lvlJc w:val="left"/>
      <w:pPr>
        <w:ind w:left="2160" w:hanging="360"/>
      </w:pPr>
      <w:rPr>
        <w:rFonts w:ascii="Wingdings" w:hAnsi="Wingdings" w:hint="default"/>
      </w:rPr>
    </w:lvl>
    <w:lvl w:ilvl="3" w:tplc="D84685EC">
      <w:start w:val="1"/>
      <w:numFmt w:val="bullet"/>
      <w:lvlText w:val=""/>
      <w:lvlJc w:val="left"/>
      <w:pPr>
        <w:ind w:left="2880" w:hanging="360"/>
      </w:pPr>
      <w:rPr>
        <w:rFonts w:ascii="Symbol" w:hAnsi="Symbol" w:hint="default"/>
      </w:rPr>
    </w:lvl>
    <w:lvl w:ilvl="4" w:tplc="545EFD62">
      <w:start w:val="1"/>
      <w:numFmt w:val="bullet"/>
      <w:lvlText w:val="o"/>
      <w:lvlJc w:val="left"/>
      <w:pPr>
        <w:ind w:left="3600" w:hanging="360"/>
      </w:pPr>
      <w:rPr>
        <w:rFonts w:ascii="Courier New" w:hAnsi="Courier New" w:cs="Courier New" w:hint="default"/>
      </w:rPr>
    </w:lvl>
    <w:lvl w:ilvl="5" w:tplc="1E5E3B84">
      <w:start w:val="1"/>
      <w:numFmt w:val="bullet"/>
      <w:lvlText w:val=""/>
      <w:lvlJc w:val="left"/>
      <w:pPr>
        <w:ind w:left="4320" w:hanging="360"/>
      </w:pPr>
      <w:rPr>
        <w:rFonts w:ascii="Wingdings" w:hAnsi="Wingdings" w:hint="default"/>
      </w:rPr>
    </w:lvl>
    <w:lvl w:ilvl="6" w:tplc="B46E60FE">
      <w:start w:val="1"/>
      <w:numFmt w:val="bullet"/>
      <w:lvlText w:val=""/>
      <w:lvlJc w:val="left"/>
      <w:pPr>
        <w:ind w:left="5040" w:hanging="360"/>
      </w:pPr>
      <w:rPr>
        <w:rFonts w:ascii="Symbol" w:hAnsi="Symbol" w:hint="default"/>
      </w:rPr>
    </w:lvl>
    <w:lvl w:ilvl="7" w:tplc="6846BD72">
      <w:start w:val="1"/>
      <w:numFmt w:val="bullet"/>
      <w:lvlText w:val="o"/>
      <w:lvlJc w:val="left"/>
      <w:pPr>
        <w:ind w:left="5760" w:hanging="360"/>
      </w:pPr>
      <w:rPr>
        <w:rFonts w:ascii="Courier New" w:hAnsi="Courier New" w:cs="Courier New" w:hint="default"/>
      </w:rPr>
    </w:lvl>
    <w:lvl w:ilvl="8" w:tplc="79949DAE">
      <w:start w:val="1"/>
      <w:numFmt w:val="bullet"/>
      <w:lvlText w:val=""/>
      <w:lvlJc w:val="left"/>
      <w:pPr>
        <w:ind w:left="6480" w:hanging="360"/>
      </w:pPr>
      <w:rPr>
        <w:rFonts w:ascii="Wingdings" w:hAnsi="Wingdings" w:hint="default"/>
      </w:rPr>
    </w:lvl>
  </w:abstractNum>
  <w:abstractNum w:abstractNumId="163" w15:restartNumberingAfterBreak="0">
    <w:nsid w:val="41824E9C"/>
    <w:multiLevelType w:val="multilevel"/>
    <w:tmpl w:val="1BC0DCB2"/>
    <w:lvl w:ilvl="0">
      <w:start w:val="3"/>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sz w:val="24"/>
        <w:szCs w:val="24"/>
      </w:rPr>
    </w:lvl>
    <w:lvl w:ilvl="2">
      <w:start w:val="1"/>
      <w:numFmt w:val="decimal"/>
      <w:suff w:val="space"/>
      <w:lvlText w:val="%1.%2.%3"/>
      <w:lvlJc w:val="left"/>
      <w:pPr>
        <w:ind w:left="720" w:hanging="720"/>
      </w:pPr>
      <w:rPr>
        <w:rFonts w:hint="default"/>
        <w:i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4" w15:restartNumberingAfterBreak="0">
    <w:nsid w:val="418D0FC0"/>
    <w:multiLevelType w:val="hybridMultilevel"/>
    <w:tmpl w:val="CF300362"/>
    <w:lvl w:ilvl="0" w:tplc="072457BA">
      <w:start w:val="1"/>
      <w:numFmt w:val="bullet"/>
      <w:lvlText w:val=""/>
      <w:lvlJc w:val="left"/>
      <w:pPr>
        <w:ind w:left="1080" w:hanging="360"/>
      </w:pPr>
      <w:rPr>
        <w:rFonts w:ascii="Symbol" w:hAnsi="Symbol" w:hint="default"/>
      </w:rPr>
    </w:lvl>
    <w:lvl w:ilvl="1" w:tplc="EF74FD3A">
      <w:start w:val="1"/>
      <w:numFmt w:val="bullet"/>
      <w:lvlText w:val="o"/>
      <w:lvlJc w:val="left"/>
      <w:pPr>
        <w:ind w:left="1800" w:hanging="360"/>
      </w:pPr>
      <w:rPr>
        <w:rFonts w:ascii="Courier New" w:hAnsi="Courier New" w:cs="Courier New" w:hint="default"/>
      </w:rPr>
    </w:lvl>
    <w:lvl w:ilvl="2" w:tplc="42F2AF18">
      <w:start w:val="1"/>
      <w:numFmt w:val="bullet"/>
      <w:lvlText w:val=""/>
      <w:lvlJc w:val="left"/>
      <w:pPr>
        <w:ind w:left="2520" w:hanging="360"/>
      </w:pPr>
      <w:rPr>
        <w:rFonts w:ascii="Wingdings" w:hAnsi="Wingdings" w:hint="default"/>
      </w:rPr>
    </w:lvl>
    <w:lvl w:ilvl="3" w:tplc="9684C4FE">
      <w:start w:val="1"/>
      <w:numFmt w:val="bullet"/>
      <w:lvlText w:val=""/>
      <w:lvlJc w:val="left"/>
      <w:pPr>
        <w:ind w:left="3240" w:hanging="360"/>
      </w:pPr>
      <w:rPr>
        <w:rFonts w:ascii="Symbol" w:hAnsi="Symbol" w:hint="default"/>
      </w:rPr>
    </w:lvl>
    <w:lvl w:ilvl="4" w:tplc="DAEC4FD2">
      <w:start w:val="1"/>
      <w:numFmt w:val="bullet"/>
      <w:lvlText w:val="o"/>
      <w:lvlJc w:val="left"/>
      <w:pPr>
        <w:ind w:left="3960" w:hanging="360"/>
      </w:pPr>
      <w:rPr>
        <w:rFonts w:ascii="Courier New" w:hAnsi="Courier New" w:cs="Courier New" w:hint="default"/>
      </w:rPr>
    </w:lvl>
    <w:lvl w:ilvl="5" w:tplc="8A5447D4">
      <w:start w:val="1"/>
      <w:numFmt w:val="bullet"/>
      <w:lvlText w:val=""/>
      <w:lvlJc w:val="left"/>
      <w:pPr>
        <w:ind w:left="4680" w:hanging="360"/>
      </w:pPr>
      <w:rPr>
        <w:rFonts w:ascii="Wingdings" w:hAnsi="Wingdings" w:hint="default"/>
      </w:rPr>
    </w:lvl>
    <w:lvl w:ilvl="6" w:tplc="0A70A56C">
      <w:start w:val="1"/>
      <w:numFmt w:val="bullet"/>
      <w:lvlText w:val=""/>
      <w:lvlJc w:val="left"/>
      <w:pPr>
        <w:ind w:left="5400" w:hanging="360"/>
      </w:pPr>
      <w:rPr>
        <w:rFonts w:ascii="Symbol" w:hAnsi="Symbol" w:hint="default"/>
      </w:rPr>
    </w:lvl>
    <w:lvl w:ilvl="7" w:tplc="9DA43BAA">
      <w:start w:val="1"/>
      <w:numFmt w:val="bullet"/>
      <w:lvlText w:val="o"/>
      <w:lvlJc w:val="left"/>
      <w:pPr>
        <w:ind w:left="6120" w:hanging="360"/>
      </w:pPr>
      <w:rPr>
        <w:rFonts w:ascii="Courier New" w:hAnsi="Courier New" w:cs="Courier New" w:hint="default"/>
      </w:rPr>
    </w:lvl>
    <w:lvl w:ilvl="8" w:tplc="729EBB16">
      <w:start w:val="1"/>
      <w:numFmt w:val="bullet"/>
      <w:lvlText w:val=""/>
      <w:lvlJc w:val="left"/>
      <w:pPr>
        <w:ind w:left="6840" w:hanging="360"/>
      </w:pPr>
      <w:rPr>
        <w:rFonts w:ascii="Wingdings" w:hAnsi="Wingdings" w:hint="default"/>
      </w:rPr>
    </w:lvl>
  </w:abstractNum>
  <w:abstractNum w:abstractNumId="165" w15:restartNumberingAfterBreak="0">
    <w:nsid w:val="419A6FF4"/>
    <w:multiLevelType w:val="hybridMultilevel"/>
    <w:tmpl w:val="5B926F90"/>
    <w:lvl w:ilvl="0" w:tplc="7C48385A">
      <w:start w:val="1"/>
      <w:numFmt w:val="bullet"/>
      <w:lvlText w:val=""/>
      <w:lvlJc w:val="left"/>
      <w:pPr>
        <w:ind w:left="1080" w:hanging="360"/>
      </w:pPr>
      <w:rPr>
        <w:rFonts w:ascii="Symbol" w:hAnsi="Symbol" w:hint="default"/>
      </w:rPr>
    </w:lvl>
    <w:lvl w:ilvl="1" w:tplc="2FFC5A08">
      <w:start w:val="1"/>
      <w:numFmt w:val="bullet"/>
      <w:lvlText w:val="o"/>
      <w:lvlJc w:val="left"/>
      <w:pPr>
        <w:ind w:left="1800" w:hanging="360"/>
      </w:pPr>
      <w:rPr>
        <w:rFonts w:ascii="Courier New" w:hAnsi="Courier New" w:cs="Courier New" w:hint="default"/>
      </w:rPr>
    </w:lvl>
    <w:lvl w:ilvl="2" w:tplc="42148F48">
      <w:start w:val="1"/>
      <w:numFmt w:val="bullet"/>
      <w:lvlText w:val=""/>
      <w:lvlJc w:val="left"/>
      <w:pPr>
        <w:ind w:left="2520" w:hanging="360"/>
      </w:pPr>
      <w:rPr>
        <w:rFonts w:ascii="Wingdings" w:hAnsi="Wingdings" w:hint="default"/>
      </w:rPr>
    </w:lvl>
    <w:lvl w:ilvl="3" w:tplc="369665E4">
      <w:start w:val="1"/>
      <w:numFmt w:val="bullet"/>
      <w:lvlText w:val=""/>
      <w:lvlJc w:val="left"/>
      <w:pPr>
        <w:ind w:left="3240" w:hanging="360"/>
      </w:pPr>
      <w:rPr>
        <w:rFonts w:ascii="Symbol" w:hAnsi="Symbol" w:hint="default"/>
      </w:rPr>
    </w:lvl>
    <w:lvl w:ilvl="4" w:tplc="786C67E8">
      <w:start w:val="1"/>
      <w:numFmt w:val="bullet"/>
      <w:lvlText w:val="o"/>
      <w:lvlJc w:val="left"/>
      <w:pPr>
        <w:ind w:left="3960" w:hanging="360"/>
      </w:pPr>
      <w:rPr>
        <w:rFonts w:ascii="Courier New" w:hAnsi="Courier New" w:cs="Courier New" w:hint="default"/>
      </w:rPr>
    </w:lvl>
    <w:lvl w:ilvl="5" w:tplc="8C589CEA">
      <w:start w:val="1"/>
      <w:numFmt w:val="bullet"/>
      <w:lvlText w:val=""/>
      <w:lvlJc w:val="left"/>
      <w:pPr>
        <w:ind w:left="4680" w:hanging="360"/>
      </w:pPr>
      <w:rPr>
        <w:rFonts w:ascii="Wingdings" w:hAnsi="Wingdings" w:hint="default"/>
      </w:rPr>
    </w:lvl>
    <w:lvl w:ilvl="6" w:tplc="5EF091B4">
      <w:start w:val="1"/>
      <w:numFmt w:val="bullet"/>
      <w:lvlText w:val=""/>
      <w:lvlJc w:val="left"/>
      <w:pPr>
        <w:ind w:left="5400" w:hanging="360"/>
      </w:pPr>
      <w:rPr>
        <w:rFonts w:ascii="Symbol" w:hAnsi="Symbol" w:hint="default"/>
      </w:rPr>
    </w:lvl>
    <w:lvl w:ilvl="7" w:tplc="34702870">
      <w:start w:val="1"/>
      <w:numFmt w:val="bullet"/>
      <w:lvlText w:val="o"/>
      <w:lvlJc w:val="left"/>
      <w:pPr>
        <w:ind w:left="6120" w:hanging="360"/>
      </w:pPr>
      <w:rPr>
        <w:rFonts w:ascii="Courier New" w:hAnsi="Courier New" w:cs="Courier New" w:hint="default"/>
      </w:rPr>
    </w:lvl>
    <w:lvl w:ilvl="8" w:tplc="A4D85D62">
      <w:start w:val="1"/>
      <w:numFmt w:val="bullet"/>
      <w:lvlText w:val=""/>
      <w:lvlJc w:val="left"/>
      <w:pPr>
        <w:ind w:left="6840" w:hanging="360"/>
      </w:pPr>
      <w:rPr>
        <w:rFonts w:ascii="Wingdings" w:hAnsi="Wingdings" w:hint="default"/>
      </w:rPr>
    </w:lvl>
  </w:abstractNum>
  <w:abstractNum w:abstractNumId="166" w15:restartNumberingAfterBreak="0">
    <w:nsid w:val="41AB7513"/>
    <w:multiLevelType w:val="hybridMultilevel"/>
    <w:tmpl w:val="3418D3C6"/>
    <w:lvl w:ilvl="0" w:tplc="DB223EB4">
      <w:start w:val="1"/>
      <w:numFmt w:val="bullet"/>
      <w:lvlText w:val=""/>
      <w:lvlJc w:val="left"/>
      <w:pPr>
        <w:ind w:left="1080" w:hanging="360"/>
      </w:pPr>
      <w:rPr>
        <w:rFonts w:ascii="Symbol" w:hAnsi="Symbol" w:hint="default"/>
      </w:rPr>
    </w:lvl>
    <w:lvl w:ilvl="1" w:tplc="CDAE2C20">
      <w:start w:val="1"/>
      <w:numFmt w:val="bullet"/>
      <w:lvlText w:val="o"/>
      <w:lvlJc w:val="left"/>
      <w:pPr>
        <w:ind w:left="1800" w:hanging="360"/>
      </w:pPr>
      <w:rPr>
        <w:rFonts w:ascii="Courier New" w:hAnsi="Courier New" w:cs="Courier New" w:hint="default"/>
      </w:rPr>
    </w:lvl>
    <w:lvl w:ilvl="2" w:tplc="2800DD44">
      <w:start w:val="1"/>
      <w:numFmt w:val="bullet"/>
      <w:lvlText w:val=""/>
      <w:lvlJc w:val="left"/>
      <w:pPr>
        <w:ind w:left="2520" w:hanging="360"/>
      </w:pPr>
      <w:rPr>
        <w:rFonts w:ascii="Wingdings" w:hAnsi="Wingdings" w:hint="default"/>
      </w:rPr>
    </w:lvl>
    <w:lvl w:ilvl="3" w:tplc="139E03D2">
      <w:start w:val="1"/>
      <w:numFmt w:val="bullet"/>
      <w:lvlText w:val=""/>
      <w:lvlJc w:val="left"/>
      <w:pPr>
        <w:ind w:left="3240" w:hanging="360"/>
      </w:pPr>
      <w:rPr>
        <w:rFonts w:ascii="Symbol" w:hAnsi="Symbol" w:hint="default"/>
      </w:rPr>
    </w:lvl>
    <w:lvl w:ilvl="4" w:tplc="EC529100">
      <w:start w:val="1"/>
      <w:numFmt w:val="bullet"/>
      <w:lvlText w:val="o"/>
      <w:lvlJc w:val="left"/>
      <w:pPr>
        <w:ind w:left="3960" w:hanging="360"/>
      </w:pPr>
      <w:rPr>
        <w:rFonts w:ascii="Courier New" w:hAnsi="Courier New" w:cs="Courier New" w:hint="default"/>
      </w:rPr>
    </w:lvl>
    <w:lvl w:ilvl="5" w:tplc="17EE5060">
      <w:start w:val="1"/>
      <w:numFmt w:val="bullet"/>
      <w:lvlText w:val=""/>
      <w:lvlJc w:val="left"/>
      <w:pPr>
        <w:ind w:left="4680" w:hanging="360"/>
      </w:pPr>
      <w:rPr>
        <w:rFonts w:ascii="Wingdings" w:hAnsi="Wingdings" w:hint="default"/>
      </w:rPr>
    </w:lvl>
    <w:lvl w:ilvl="6" w:tplc="F2F2D8CC">
      <w:start w:val="1"/>
      <w:numFmt w:val="bullet"/>
      <w:lvlText w:val=""/>
      <w:lvlJc w:val="left"/>
      <w:pPr>
        <w:ind w:left="5400" w:hanging="360"/>
      </w:pPr>
      <w:rPr>
        <w:rFonts w:ascii="Symbol" w:hAnsi="Symbol" w:hint="default"/>
      </w:rPr>
    </w:lvl>
    <w:lvl w:ilvl="7" w:tplc="8DDA6BDC">
      <w:start w:val="1"/>
      <w:numFmt w:val="bullet"/>
      <w:lvlText w:val="o"/>
      <w:lvlJc w:val="left"/>
      <w:pPr>
        <w:ind w:left="6120" w:hanging="360"/>
      </w:pPr>
      <w:rPr>
        <w:rFonts w:ascii="Courier New" w:hAnsi="Courier New" w:cs="Courier New" w:hint="default"/>
      </w:rPr>
    </w:lvl>
    <w:lvl w:ilvl="8" w:tplc="7394710A">
      <w:start w:val="1"/>
      <w:numFmt w:val="bullet"/>
      <w:lvlText w:val=""/>
      <w:lvlJc w:val="left"/>
      <w:pPr>
        <w:ind w:left="6840" w:hanging="360"/>
      </w:pPr>
      <w:rPr>
        <w:rFonts w:ascii="Wingdings" w:hAnsi="Wingdings" w:hint="default"/>
      </w:rPr>
    </w:lvl>
  </w:abstractNum>
  <w:abstractNum w:abstractNumId="167" w15:restartNumberingAfterBreak="0">
    <w:nsid w:val="41C61CC6"/>
    <w:multiLevelType w:val="hybridMultilevel"/>
    <w:tmpl w:val="319EED1A"/>
    <w:lvl w:ilvl="0" w:tplc="7E424294">
      <w:start w:val="1"/>
      <w:numFmt w:val="bullet"/>
      <w:lvlText w:val=""/>
      <w:lvlJc w:val="left"/>
      <w:pPr>
        <w:ind w:left="1080" w:hanging="360"/>
      </w:pPr>
      <w:rPr>
        <w:rFonts w:ascii="Symbol" w:hAnsi="Symbol" w:hint="default"/>
      </w:rPr>
    </w:lvl>
    <w:lvl w:ilvl="1" w:tplc="8E50FCDE">
      <w:start w:val="1"/>
      <w:numFmt w:val="bullet"/>
      <w:lvlText w:val="o"/>
      <w:lvlJc w:val="left"/>
      <w:pPr>
        <w:ind w:left="1800" w:hanging="360"/>
      </w:pPr>
      <w:rPr>
        <w:rFonts w:ascii="Courier New" w:hAnsi="Courier New" w:cs="Courier New" w:hint="default"/>
      </w:rPr>
    </w:lvl>
    <w:lvl w:ilvl="2" w:tplc="87740952">
      <w:start w:val="1"/>
      <w:numFmt w:val="bullet"/>
      <w:lvlText w:val=""/>
      <w:lvlJc w:val="left"/>
      <w:pPr>
        <w:ind w:left="2520" w:hanging="360"/>
      </w:pPr>
      <w:rPr>
        <w:rFonts w:ascii="Wingdings" w:hAnsi="Wingdings" w:hint="default"/>
      </w:rPr>
    </w:lvl>
    <w:lvl w:ilvl="3" w:tplc="CFFCA05E">
      <w:start w:val="1"/>
      <w:numFmt w:val="bullet"/>
      <w:lvlText w:val=""/>
      <w:lvlJc w:val="left"/>
      <w:pPr>
        <w:ind w:left="3240" w:hanging="360"/>
      </w:pPr>
      <w:rPr>
        <w:rFonts w:ascii="Symbol" w:hAnsi="Symbol" w:hint="default"/>
      </w:rPr>
    </w:lvl>
    <w:lvl w:ilvl="4" w:tplc="A3961B68">
      <w:start w:val="1"/>
      <w:numFmt w:val="bullet"/>
      <w:lvlText w:val="o"/>
      <w:lvlJc w:val="left"/>
      <w:pPr>
        <w:ind w:left="3960" w:hanging="360"/>
      </w:pPr>
      <w:rPr>
        <w:rFonts w:ascii="Courier New" w:hAnsi="Courier New" w:cs="Courier New" w:hint="default"/>
      </w:rPr>
    </w:lvl>
    <w:lvl w:ilvl="5" w:tplc="C8B6867C">
      <w:start w:val="1"/>
      <w:numFmt w:val="bullet"/>
      <w:lvlText w:val=""/>
      <w:lvlJc w:val="left"/>
      <w:pPr>
        <w:ind w:left="4680" w:hanging="360"/>
      </w:pPr>
      <w:rPr>
        <w:rFonts w:ascii="Wingdings" w:hAnsi="Wingdings" w:hint="default"/>
      </w:rPr>
    </w:lvl>
    <w:lvl w:ilvl="6" w:tplc="B97E8DCC">
      <w:start w:val="1"/>
      <w:numFmt w:val="bullet"/>
      <w:lvlText w:val=""/>
      <w:lvlJc w:val="left"/>
      <w:pPr>
        <w:ind w:left="5400" w:hanging="360"/>
      </w:pPr>
      <w:rPr>
        <w:rFonts w:ascii="Symbol" w:hAnsi="Symbol" w:hint="default"/>
      </w:rPr>
    </w:lvl>
    <w:lvl w:ilvl="7" w:tplc="39361C30">
      <w:start w:val="1"/>
      <w:numFmt w:val="bullet"/>
      <w:lvlText w:val="o"/>
      <w:lvlJc w:val="left"/>
      <w:pPr>
        <w:ind w:left="6120" w:hanging="360"/>
      </w:pPr>
      <w:rPr>
        <w:rFonts w:ascii="Courier New" w:hAnsi="Courier New" w:cs="Courier New" w:hint="default"/>
      </w:rPr>
    </w:lvl>
    <w:lvl w:ilvl="8" w:tplc="CB923E4A">
      <w:start w:val="1"/>
      <w:numFmt w:val="bullet"/>
      <w:lvlText w:val=""/>
      <w:lvlJc w:val="left"/>
      <w:pPr>
        <w:ind w:left="6840" w:hanging="360"/>
      </w:pPr>
      <w:rPr>
        <w:rFonts w:ascii="Wingdings" w:hAnsi="Wingdings" w:hint="default"/>
      </w:rPr>
    </w:lvl>
  </w:abstractNum>
  <w:abstractNum w:abstractNumId="168" w15:restartNumberingAfterBreak="0">
    <w:nsid w:val="422B3B00"/>
    <w:multiLevelType w:val="hybridMultilevel"/>
    <w:tmpl w:val="55CAAF18"/>
    <w:lvl w:ilvl="0" w:tplc="B51ED140">
      <w:start w:val="1"/>
      <w:numFmt w:val="bullet"/>
      <w:lvlText w:val=""/>
      <w:lvlJc w:val="left"/>
      <w:pPr>
        <w:ind w:left="1080" w:hanging="360"/>
      </w:pPr>
      <w:rPr>
        <w:rFonts w:ascii="Symbol" w:hAnsi="Symbol" w:hint="default"/>
      </w:rPr>
    </w:lvl>
    <w:lvl w:ilvl="1" w:tplc="1A187730">
      <w:start w:val="1"/>
      <w:numFmt w:val="bullet"/>
      <w:lvlText w:val="o"/>
      <w:lvlJc w:val="left"/>
      <w:pPr>
        <w:ind w:left="1800" w:hanging="360"/>
      </w:pPr>
      <w:rPr>
        <w:rFonts w:ascii="Courier New" w:hAnsi="Courier New" w:cs="Courier New" w:hint="default"/>
      </w:rPr>
    </w:lvl>
    <w:lvl w:ilvl="2" w:tplc="07967626">
      <w:start w:val="1"/>
      <w:numFmt w:val="bullet"/>
      <w:lvlText w:val=""/>
      <w:lvlJc w:val="left"/>
      <w:pPr>
        <w:ind w:left="2520" w:hanging="360"/>
      </w:pPr>
      <w:rPr>
        <w:rFonts w:ascii="Wingdings" w:hAnsi="Wingdings" w:hint="default"/>
      </w:rPr>
    </w:lvl>
    <w:lvl w:ilvl="3" w:tplc="14520816">
      <w:start w:val="1"/>
      <w:numFmt w:val="bullet"/>
      <w:lvlText w:val=""/>
      <w:lvlJc w:val="left"/>
      <w:pPr>
        <w:ind w:left="3240" w:hanging="360"/>
      </w:pPr>
      <w:rPr>
        <w:rFonts w:ascii="Symbol" w:hAnsi="Symbol" w:hint="default"/>
      </w:rPr>
    </w:lvl>
    <w:lvl w:ilvl="4" w:tplc="A4AE39E4">
      <w:start w:val="1"/>
      <w:numFmt w:val="bullet"/>
      <w:lvlText w:val="o"/>
      <w:lvlJc w:val="left"/>
      <w:pPr>
        <w:ind w:left="3960" w:hanging="360"/>
      </w:pPr>
      <w:rPr>
        <w:rFonts w:ascii="Courier New" w:hAnsi="Courier New" w:cs="Courier New" w:hint="default"/>
      </w:rPr>
    </w:lvl>
    <w:lvl w:ilvl="5" w:tplc="3F76EF04">
      <w:start w:val="1"/>
      <w:numFmt w:val="bullet"/>
      <w:lvlText w:val=""/>
      <w:lvlJc w:val="left"/>
      <w:pPr>
        <w:ind w:left="4680" w:hanging="360"/>
      </w:pPr>
      <w:rPr>
        <w:rFonts w:ascii="Wingdings" w:hAnsi="Wingdings" w:hint="default"/>
      </w:rPr>
    </w:lvl>
    <w:lvl w:ilvl="6" w:tplc="099CFA12">
      <w:start w:val="1"/>
      <w:numFmt w:val="bullet"/>
      <w:lvlText w:val=""/>
      <w:lvlJc w:val="left"/>
      <w:pPr>
        <w:ind w:left="5400" w:hanging="360"/>
      </w:pPr>
      <w:rPr>
        <w:rFonts w:ascii="Symbol" w:hAnsi="Symbol" w:hint="default"/>
      </w:rPr>
    </w:lvl>
    <w:lvl w:ilvl="7" w:tplc="0D4A3388">
      <w:start w:val="1"/>
      <w:numFmt w:val="bullet"/>
      <w:lvlText w:val="o"/>
      <w:lvlJc w:val="left"/>
      <w:pPr>
        <w:ind w:left="6120" w:hanging="360"/>
      </w:pPr>
      <w:rPr>
        <w:rFonts w:ascii="Courier New" w:hAnsi="Courier New" w:cs="Courier New" w:hint="default"/>
      </w:rPr>
    </w:lvl>
    <w:lvl w:ilvl="8" w:tplc="77660B82">
      <w:start w:val="1"/>
      <w:numFmt w:val="bullet"/>
      <w:lvlText w:val=""/>
      <w:lvlJc w:val="left"/>
      <w:pPr>
        <w:ind w:left="6840" w:hanging="360"/>
      </w:pPr>
      <w:rPr>
        <w:rFonts w:ascii="Wingdings" w:hAnsi="Wingdings" w:hint="default"/>
      </w:rPr>
    </w:lvl>
  </w:abstractNum>
  <w:abstractNum w:abstractNumId="169" w15:restartNumberingAfterBreak="0">
    <w:nsid w:val="424341A5"/>
    <w:multiLevelType w:val="hybridMultilevel"/>
    <w:tmpl w:val="1EFAD890"/>
    <w:lvl w:ilvl="0" w:tplc="9364DE02">
      <w:start w:val="1"/>
      <w:numFmt w:val="bullet"/>
      <w:lvlText w:val=""/>
      <w:lvlJc w:val="left"/>
      <w:pPr>
        <w:ind w:left="1080" w:hanging="360"/>
      </w:pPr>
      <w:rPr>
        <w:rFonts w:ascii="Symbol" w:hAnsi="Symbol" w:hint="default"/>
      </w:rPr>
    </w:lvl>
    <w:lvl w:ilvl="1" w:tplc="6C4280F6">
      <w:start w:val="1"/>
      <w:numFmt w:val="bullet"/>
      <w:lvlText w:val="o"/>
      <w:lvlJc w:val="left"/>
      <w:pPr>
        <w:ind w:left="1800" w:hanging="360"/>
      </w:pPr>
      <w:rPr>
        <w:rFonts w:ascii="Courier New" w:hAnsi="Courier New" w:cs="Courier New" w:hint="default"/>
      </w:rPr>
    </w:lvl>
    <w:lvl w:ilvl="2" w:tplc="034A6C5A">
      <w:start w:val="1"/>
      <w:numFmt w:val="bullet"/>
      <w:lvlText w:val=""/>
      <w:lvlJc w:val="left"/>
      <w:pPr>
        <w:ind w:left="2520" w:hanging="360"/>
      </w:pPr>
      <w:rPr>
        <w:rFonts w:ascii="Wingdings" w:hAnsi="Wingdings" w:hint="default"/>
      </w:rPr>
    </w:lvl>
    <w:lvl w:ilvl="3" w:tplc="3234426E">
      <w:start w:val="1"/>
      <w:numFmt w:val="bullet"/>
      <w:lvlText w:val=""/>
      <w:lvlJc w:val="left"/>
      <w:pPr>
        <w:ind w:left="3240" w:hanging="360"/>
      </w:pPr>
      <w:rPr>
        <w:rFonts w:ascii="Symbol" w:hAnsi="Symbol" w:hint="default"/>
      </w:rPr>
    </w:lvl>
    <w:lvl w:ilvl="4" w:tplc="DB746F08">
      <w:start w:val="1"/>
      <w:numFmt w:val="bullet"/>
      <w:lvlText w:val="o"/>
      <w:lvlJc w:val="left"/>
      <w:pPr>
        <w:ind w:left="3960" w:hanging="360"/>
      </w:pPr>
      <w:rPr>
        <w:rFonts w:ascii="Courier New" w:hAnsi="Courier New" w:cs="Courier New" w:hint="default"/>
      </w:rPr>
    </w:lvl>
    <w:lvl w:ilvl="5" w:tplc="EAD22490">
      <w:start w:val="1"/>
      <w:numFmt w:val="bullet"/>
      <w:lvlText w:val=""/>
      <w:lvlJc w:val="left"/>
      <w:pPr>
        <w:ind w:left="4680" w:hanging="360"/>
      </w:pPr>
      <w:rPr>
        <w:rFonts w:ascii="Wingdings" w:hAnsi="Wingdings" w:hint="default"/>
      </w:rPr>
    </w:lvl>
    <w:lvl w:ilvl="6" w:tplc="1E84F6EC">
      <w:start w:val="1"/>
      <w:numFmt w:val="bullet"/>
      <w:lvlText w:val=""/>
      <w:lvlJc w:val="left"/>
      <w:pPr>
        <w:ind w:left="5400" w:hanging="360"/>
      </w:pPr>
      <w:rPr>
        <w:rFonts w:ascii="Symbol" w:hAnsi="Symbol" w:hint="default"/>
      </w:rPr>
    </w:lvl>
    <w:lvl w:ilvl="7" w:tplc="8358580A">
      <w:start w:val="1"/>
      <w:numFmt w:val="bullet"/>
      <w:lvlText w:val="o"/>
      <w:lvlJc w:val="left"/>
      <w:pPr>
        <w:ind w:left="6120" w:hanging="360"/>
      </w:pPr>
      <w:rPr>
        <w:rFonts w:ascii="Courier New" w:hAnsi="Courier New" w:cs="Courier New" w:hint="default"/>
      </w:rPr>
    </w:lvl>
    <w:lvl w:ilvl="8" w:tplc="06428BBC">
      <w:start w:val="1"/>
      <w:numFmt w:val="bullet"/>
      <w:lvlText w:val=""/>
      <w:lvlJc w:val="left"/>
      <w:pPr>
        <w:ind w:left="6840" w:hanging="360"/>
      </w:pPr>
      <w:rPr>
        <w:rFonts w:ascii="Wingdings" w:hAnsi="Wingdings" w:hint="default"/>
      </w:rPr>
    </w:lvl>
  </w:abstractNum>
  <w:abstractNum w:abstractNumId="170" w15:restartNumberingAfterBreak="0">
    <w:nsid w:val="428769D6"/>
    <w:multiLevelType w:val="hybridMultilevel"/>
    <w:tmpl w:val="25BAC04A"/>
    <w:lvl w:ilvl="0" w:tplc="0BBC7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42AD1782"/>
    <w:multiLevelType w:val="hybridMultilevel"/>
    <w:tmpl w:val="FCC84FB8"/>
    <w:lvl w:ilvl="0" w:tplc="2356187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42CE094F"/>
    <w:multiLevelType w:val="hybridMultilevel"/>
    <w:tmpl w:val="860CEFEC"/>
    <w:lvl w:ilvl="0" w:tplc="CF02F9AC">
      <w:start w:val="1"/>
      <w:numFmt w:val="bullet"/>
      <w:lvlText w:val=""/>
      <w:lvlJc w:val="left"/>
      <w:pPr>
        <w:ind w:left="1080" w:hanging="360"/>
      </w:pPr>
      <w:rPr>
        <w:rFonts w:ascii="Symbol" w:hAnsi="Symbol" w:hint="default"/>
      </w:rPr>
    </w:lvl>
    <w:lvl w:ilvl="1" w:tplc="F156286E">
      <w:start w:val="1"/>
      <w:numFmt w:val="bullet"/>
      <w:lvlText w:val="o"/>
      <w:lvlJc w:val="left"/>
      <w:pPr>
        <w:ind w:left="1800" w:hanging="360"/>
      </w:pPr>
      <w:rPr>
        <w:rFonts w:ascii="Courier New" w:hAnsi="Courier New" w:cs="Courier New" w:hint="default"/>
      </w:rPr>
    </w:lvl>
    <w:lvl w:ilvl="2" w:tplc="53E4AD10">
      <w:start w:val="1"/>
      <w:numFmt w:val="bullet"/>
      <w:lvlText w:val=""/>
      <w:lvlJc w:val="left"/>
      <w:pPr>
        <w:ind w:left="2520" w:hanging="360"/>
      </w:pPr>
      <w:rPr>
        <w:rFonts w:ascii="Wingdings" w:hAnsi="Wingdings" w:hint="default"/>
      </w:rPr>
    </w:lvl>
    <w:lvl w:ilvl="3" w:tplc="CC22C060">
      <w:start w:val="1"/>
      <w:numFmt w:val="bullet"/>
      <w:lvlText w:val=""/>
      <w:lvlJc w:val="left"/>
      <w:pPr>
        <w:ind w:left="3240" w:hanging="360"/>
      </w:pPr>
      <w:rPr>
        <w:rFonts w:ascii="Symbol" w:hAnsi="Symbol" w:hint="default"/>
      </w:rPr>
    </w:lvl>
    <w:lvl w:ilvl="4" w:tplc="9F6A4788">
      <w:start w:val="1"/>
      <w:numFmt w:val="bullet"/>
      <w:lvlText w:val="o"/>
      <w:lvlJc w:val="left"/>
      <w:pPr>
        <w:ind w:left="3960" w:hanging="360"/>
      </w:pPr>
      <w:rPr>
        <w:rFonts w:ascii="Courier New" w:hAnsi="Courier New" w:cs="Courier New" w:hint="default"/>
      </w:rPr>
    </w:lvl>
    <w:lvl w:ilvl="5" w:tplc="91668EA2">
      <w:start w:val="1"/>
      <w:numFmt w:val="bullet"/>
      <w:lvlText w:val=""/>
      <w:lvlJc w:val="left"/>
      <w:pPr>
        <w:ind w:left="4680" w:hanging="360"/>
      </w:pPr>
      <w:rPr>
        <w:rFonts w:ascii="Wingdings" w:hAnsi="Wingdings" w:hint="default"/>
      </w:rPr>
    </w:lvl>
    <w:lvl w:ilvl="6" w:tplc="4A783F44">
      <w:start w:val="1"/>
      <w:numFmt w:val="bullet"/>
      <w:lvlText w:val=""/>
      <w:lvlJc w:val="left"/>
      <w:pPr>
        <w:ind w:left="5400" w:hanging="360"/>
      </w:pPr>
      <w:rPr>
        <w:rFonts w:ascii="Symbol" w:hAnsi="Symbol" w:hint="default"/>
      </w:rPr>
    </w:lvl>
    <w:lvl w:ilvl="7" w:tplc="A6A0B998">
      <w:start w:val="1"/>
      <w:numFmt w:val="bullet"/>
      <w:lvlText w:val="o"/>
      <w:lvlJc w:val="left"/>
      <w:pPr>
        <w:ind w:left="6120" w:hanging="360"/>
      </w:pPr>
      <w:rPr>
        <w:rFonts w:ascii="Courier New" w:hAnsi="Courier New" w:cs="Courier New" w:hint="default"/>
      </w:rPr>
    </w:lvl>
    <w:lvl w:ilvl="8" w:tplc="7D4419B8">
      <w:start w:val="1"/>
      <w:numFmt w:val="bullet"/>
      <w:lvlText w:val=""/>
      <w:lvlJc w:val="left"/>
      <w:pPr>
        <w:ind w:left="6840" w:hanging="360"/>
      </w:pPr>
      <w:rPr>
        <w:rFonts w:ascii="Wingdings" w:hAnsi="Wingdings" w:hint="default"/>
      </w:rPr>
    </w:lvl>
  </w:abstractNum>
  <w:abstractNum w:abstractNumId="173" w15:restartNumberingAfterBreak="0">
    <w:nsid w:val="43AF6437"/>
    <w:multiLevelType w:val="multilevel"/>
    <w:tmpl w:val="3BD83C04"/>
    <w:lvl w:ilvl="0">
      <w:start w:val="1"/>
      <w:numFmt w:val="decimal"/>
      <w:pStyle w:val="10"/>
      <w:lvlText w:val="%1"/>
      <w:lvlJc w:val="left"/>
      <w:pPr>
        <w:ind w:left="720" w:hanging="360"/>
      </w:pPr>
      <w:rPr>
        <w:rFonts w:hint="default"/>
      </w:rPr>
    </w:lvl>
    <w:lvl w:ilvl="1">
      <w:start w:val="1"/>
      <w:numFmt w:val="decimal"/>
      <w:isLgl/>
      <w:suff w:val="space"/>
      <w:lvlText w:val="%1.%2"/>
      <w:lvlJc w:val="left"/>
      <w:pPr>
        <w:ind w:left="1080" w:hanging="720"/>
      </w:pPr>
      <w:rPr>
        <w:rFonts w:ascii="Times New Roman" w:hAnsi="Times New Roman" w:cs="Times New Roman" w:hint="default"/>
        <w:sz w:val="24"/>
        <w:szCs w:val="24"/>
      </w:rPr>
    </w:lvl>
    <w:lvl w:ilvl="2">
      <w:start w:val="1"/>
      <w:numFmt w:val="decimal"/>
      <w:isLgl/>
      <w:suff w:val="space"/>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4" w15:restartNumberingAfterBreak="0">
    <w:nsid w:val="43C51A8B"/>
    <w:multiLevelType w:val="hybridMultilevel"/>
    <w:tmpl w:val="F27C48A4"/>
    <w:lvl w:ilvl="0" w:tplc="1A84B37A">
      <w:start w:val="1"/>
      <w:numFmt w:val="bullet"/>
      <w:lvlText w:val=""/>
      <w:lvlJc w:val="left"/>
      <w:pPr>
        <w:ind w:left="720" w:hanging="360"/>
      </w:pPr>
      <w:rPr>
        <w:rFonts w:ascii="Symbol" w:hAnsi="Symbol" w:hint="default"/>
      </w:rPr>
    </w:lvl>
    <w:lvl w:ilvl="1" w:tplc="D764D7D8">
      <w:start w:val="1"/>
      <w:numFmt w:val="bullet"/>
      <w:lvlText w:val="o"/>
      <w:lvlJc w:val="left"/>
      <w:pPr>
        <w:ind w:left="1440" w:hanging="360"/>
      </w:pPr>
      <w:rPr>
        <w:rFonts w:ascii="Courier New" w:hAnsi="Courier New" w:cs="Courier New" w:hint="default"/>
      </w:rPr>
    </w:lvl>
    <w:lvl w:ilvl="2" w:tplc="F140E494">
      <w:start w:val="1"/>
      <w:numFmt w:val="bullet"/>
      <w:lvlText w:val=""/>
      <w:lvlJc w:val="left"/>
      <w:pPr>
        <w:ind w:left="2160" w:hanging="360"/>
      </w:pPr>
      <w:rPr>
        <w:rFonts w:ascii="Wingdings" w:hAnsi="Wingdings" w:hint="default"/>
      </w:rPr>
    </w:lvl>
    <w:lvl w:ilvl="3" w:tplc="89423EBE">
      <w:start w:val="1"/>
      <w:numFmt w:val="bullet"/>
      <w:lvlText w:val=""/>
      <w:lvlJc w:val="left"/>
      <w:pPr>
        <w:ind w:left="2880" w:hanging="360"/>
      </w:pPr>
      <w:rPr>
        <w:rFonts w:ascii="Symbol" w:hAnsi="Symbol" w:hint="default"/>
      </w:rPr>
    </w:lvl>
    <w:lvl w:ilvl="4" w:tplc="850CC6B4">
      <w:start w:val="1"/>
      <w:numFmt w:val="bullet"/>
      <w:lvlText w:val="o"/>
      <w:lvlJc w:val="left"/>
      <w:pPr>
        <w:ind w:left="3600" w:hanging="360"/>
      </w:pPr>
      <w:rPr>
        <w:rFonts w:ascii="Courier New" w:hAnsi="Courier New" w:cs="Courier New" w:hint="default"/>
      </w:rPr>
    </w:lvl>
    <w:lvl w:ilvl="5" w:tplc="7A929818">
      <w:start w:val="1"/>
      <w:numFmt w:val="bullet"/>
      <w:lvlText w:val=""/>
      <w:lvlJc w:val="left"/>
      <w:pPr>
        <w:ind w:left="4320" w:hanging="360"/>
      </w:pPr>
      <w:rPr>
        <w:rFonts w:ascii="Wingdings" w:hAnsi="Wingdings" w:hint="default"/>
      </w:rPr>
    </w:lvl>
    <w:lvl w:ilvl="6" w:tplc="4DA8988A">
      <w:start w:val="1"/>
      <w:numFmt w:val="bullet"/>
      <w:lvlText w:val=""/>
      <w:lvlJc w:val="left"/>
      <w:pPr>
        <w:ind w:left="5040" w:hanging="360"/>
      </w:pPr>
      <w:rPr>
        <w:rFonts w:ascii="Symbol" w:hAnsi="Symbol" w:hint="default"/>
      </w:rPr>
    </w:lvl>
    <w:lvl w:ilvl="7" w:tplc="7E62E5F0">
      <w:start w:val="1"/>
      <w:numFmt w:val="bullet"/>
      <w:lvlText w:val="o"/>
      <w:lvlJc w:val="left"/>
      <w:pPr>
        <w:ind w:left="5760" w:hanging="360"/>
      </w:pPr>
      <w:rPr>
        <w:rFonts w:ascii="Courier New" w:hAnsi="Courier New" w:cs="Courier New" w:hint="default"/>
      </w:rPr>
    </w:lvl>
    <w:lvl w:ilvl="8" w:tplc="AAE6AE96">
      <w:start w:val="1"/>
      <w:numFmt w:val="bullet"/>
      <w:lvlText w:val=""/>
      <w:lvlJc w:val="left"/>
      <w:pPr>
        <w:ind w:left="6480" w:hanging="360"/>
      </w:pPr>
      <w:rPr>
        <w:rFonts w:ascii="Wingdings" w:hAnsi="Wingdings" w:hint="default"/>
      </w:rPr>
    </w:lvl>
  </w:abstractNum>
  <w:abstractNum w:abstractNumId="175" w15:restartNumberingAfterBreak="0">
    <w:nsid w:val="44802A95"/>
    <w:multiLevelType w:val="hybridMultilevel"/>
    <w:tmpl w:val="86866434"/>
    <w:lvl w:ilvl="0" w:tplc="8042D9AA">
      <w:start w:val="1"/>
      <w:numFmt w:val="bullet"/>
      <w:lvlText w:val=""/>
      <w:lvlJc w:val="left"/>
      <w:pPr>
        <w:ind w:left="1080" w:hanging="360"/>
      </w:pPr>
      <w:rPr>
        <w:rFonts w:ascii="Symbol" w:hAnsi="Symbol" w:hint="default"/>
      </w:rPr>
    </w:lvl>
    <w:lvl w:ilvl="1" w:tplc="EDFA4BF6">
      <w:start w:val="1"/>
      <w:numFmt w:val="bullet"/>
      <w:lvlText w:val="o"/>
      <w:lvlJc w:val="left"/>
      <w:pPr>
        <w:ind w:left="1800" w:hanging="360"/>
      </w:pPr>
      <w:rPr>
        <w:rFonts w:ascii="Courier New" w:hAnsi="Courier New" w:cs="Courier New" w:hint="default"/>
      </w:rPr>
    </w:lvl>
    <w:lvl w:ilvl="2" w:tplc="92346D02">
      <w:start w:val="1"/>
      <w:numFmt w:val="bullet"/>
      <w:lvlText w:val=""/>
      <w:lvlJc w:val="left"/>
      <w:pPr>
        <w:ind w:left="2520" w:hanging="360"/>
      </w:pPr>
      <w:rPr>
        <w:rFonts w:ascii="Wingdings" w:hAnsi="Wingdings" w:hint="default"/>
      </w:rPr>
    </w:lvl>
    <w:lvl w:ilvl="3" w:tplc="7ACEC7E6">
      <w:start w:val="1"/>
      <w:numFmt w:val="bullet"/>
      <w:lvlText w:val=""/>
      <w:lvlJc w:val="left"/>
      <w:pPr>
        <w:ind w:left="3240" w:hanging="360"/>
      </w:pPr>
      <w:rPr>
        <w:rFonts w:ascii="Symbol" w:hAnsi="Symbol" w:hint="default"/>
      </w:rPr>
    </w:lvl>
    <w:lvl w:ilvl="4" w:tplc="7F684578">
      <w:start w:val="1"/>
      <w:numFmt w:val="bullet"/>
      <w:lvlText w:val="o"/>
      <w:lvlJc w:val="left"/>
      <w:pPr>
        <w:ind w:left="3960" w:hanging="360"/>
      </w:pPr>
      <w:rPr>
        <w:rFonts w:ascii="Courier New" w:hAnsi="Courier New" w:cs="Courier New" w:hint="default"/>
      </w:rPr>
    </w:lvl>
    <w:lvl w:ilvl="5" w:tplc="783ABEA6">
      <w:start w:val="1"/>
      <w:numFmt w:val="bullet"/>
      <w:lvlText w:val=""/>
      <w:lvlJc w:val="left"/>
      <w:pPr>
        <w:ind w:left="4680" w:hanging="360"/>
      </w:pPr>
      <w:rPr>
        <w:rFonts w:ascii="Wingdings" w:hAnsi="Wingdings" w:hint="default"/>
      </w:rPr>
    </w:lvl>
    <w:lvl w:ilvl="6" w:tplc="88F46EBA">
      <w:start w:val="1"/>
      <w:numFmt w:val="bullet"/>
      <w:lvlText w:val=""/>
      <w:lvlJc w:val="left"/>
      <w:pPr>
        <w:ind w:left="5400" w:hanging="360"/>
      </w:pPr>
      <w:rPr>
        <w:rFonts w:ascii="Symbol" w:hAnsi="Symbol" w:hint="default"/>
      </w:rPr>
    </w:lvl>
    <w:lvl w:ilvl="7" w:tplc="40F437A8">
      <w:start w:val="1"/>
      <w:numFmt w:val="bullet"/>
      <w:lvlText w:val="o"/>
      <w:lvlJc w:val="left"/>
      <w:pPr>
        <w:ind w:left="6120" w:hanging="360"/>
      </w:pPr>
      <w:rPr>
        <w:rFonts w:ascii="Courier New" w:hAnsi="Courier New" w:cs="Courier New" w:hint="default"/>
      </w:rPr>
    </w:lvl>
    <w:lvl w:ilvl="8" w:tplc="8286E1CA">
      <w:start w:val="1"/>
      <w:numFmt w:val="bullet"/>
      <w:lvlText w:val=""/>
      <w:lvlJc w:val="left"/>
      <w:pPr>
        <w:ind w:left="6840" w:hanging="360"/>
      </w:pPr>
      <w:rPr>
        <w:rFonts w:ascii="Wingdings" w:hAnsi="Wingdings" w:hint="default"/>
      </w:rPr>
    </w:lvl>
  </w:abstractNum>
  <w:abstractNum w:abstractNumId="176" w15:restartNumberingAfterBreak="0">
    <w:nsid w:val="44B647AD"/>
    <w:multiLevelType w:val="hybridMultilevel"/>
    <w:tmpl w:val="D27A4DC6"/>
    <w:lvl w:ilvl="0" w:tplc="02FCE958">
      <w:start w:val="1"/>
      <w:numFmt w:val="bullet"/>
      <w:lvlText w:val=""/>
      <w:lvlJc w:val="left"/>
      <w:pPr>
        <w:ind w:left="1080" w:hanging="360"/>
      </w:pPr>
      <w:rPr>
        <w:rFonts w:ascii="Symbol" w:hAnsi="Symbol" w:hint="default"/>
      </w:rPr>
    </w:lvl>
    <w:lvl w:ilvl="1" w:tplc="6E042EBE">
      <w:start w:val="1"/>
      <w:numFmt w:val="bullet"/>
      <w:lvlText w:val="o"/>
      <w:lvlJc w:val="left"/>
      <w:pPr>
        <w:ind w:left="1800" w:hanging="360"/>
      </w:pPr>
      <w:rPr>
        <w:rFonts w:ascii="Courier New" w:hAnsi="Courier New" w:cs="Courier New" w:hint="default"/>
      </w:rPr>
    </w:lvl>
    <w:lvl w:ilvl="2" w:tplc="ACEC7ED2">
      <w:start w:val="1"/>
      <w:numFmt w:val="bullet"/>
      <w:lvlText w:val=""/>
      <w:lvlJc w:val="left"/>
      <w:pPr>
        <w:ind w:left="2520" w:hanging="360"/>
      </w:pPr>
      <w:rPr>
        <w:rFonts w:ascii="Wingdings" w:hAnsi="Wingdings" w:hint="default"/>
      </w:rPr>
    </w:lvl>
    <w:lvl w:ilvl="3" w:tplc="C854D35E">
      <w:start w:val="1"/>
      <w:numFmt w:val="bullet"/>
      <w:lvlText w:val=""/>
      <w:lvlJc w:val="left"/>
      <w:pPr>
        <w:ind w:left="3240" w:hanging="360"/>
      </w:pPr>
      <w:rPr>
        <w:rFonts w:ascii="Symbol" w:hAnsi="Symbol" w:hint="default"/>
      </w:rPr>
    </w:lvl>
    <w:lvl w:ilvl="4" w:tplc="40F0A65C">
      <w:start w:val="1"/>
      <w:numFmt w:val="bullet"/>
      <w:lvlText w:val="o"/>
      <w:lvlJc w:val="left"/>
      <w:pPr>
        <w:ind w:left="3960" w:hanging="360"/>
      </w:pPr>
      <w:rPr>
        <w:rFonts w:ascii="Courier New" w:hAnsi="Courier New" w:cs="Courier New" w:hint="default"/>
      </w:rPr>
    </w:lvl>
    <w:lvl w:ilvl="5" w:tplc="B96CFD46">
      <w:start w:val="1"/>
      <w:numFmt w:val="bullet"/>
      <w:lvlText w:val=""/>
      <w:lvlJc w:val="left"/>
      <w:pPr>
        <w:ind w:left="4680" w:hanging="360"/>
      </w:pPr>
      <w:rPr>
        <w:rFonts w:ascii="Wingdings" w:hAnsi="Wingdings" w:hint="default"/>
      </w:rPr>
    </w:lvl>
    <w:lvl w:ilvl="6" w:tplc="25EAF2FE">
      <w:start w:val="1"/>
      <w:numFmt w:val="bullet"/>
      <w:lvlText w:val=""/>
      <w:lvlJc w:val="left"/>
      <w:pPr>
        <w:ind w:left="5400" w:hanging="360"/>
      </w:pPr>
      <w:rPr>
        <w:rFonts w:ascii="Symbol" w:hAnsi="Symbol" w:hint="default"/>
      </w:rPr>
    </w:lvl>
    <w:lvl w:ilvl="7" w:tplc="A62C7340">
      <w:start w:val="1"/>
      <w:numFmt w:val="bullet"/>
      <w:lvlText w:val="o"/>
      <w:lvlJc w:val="left"/>
      <w:pPr>
        <w:ind w:left="6120" w:hanging="360"/>
      </w:pPr>
      <w:rPr>
        <w:rFonts w:ascii="Courier New" w:hAnsi="Courier New" w:cs="Courier New" w:hint="default"/>
      </w:rPr>
    </w:lvl>
    <w:lvl w:ilvl="8" w:tplc="CB9A512C">
      <w:start w:val="1"/>
      <w:numFmt w:val="bullet"/>
      <w:lvlText w:val=""/>
      <w:lvlJc w:val="left"/>
      <w:pPr>
        <w:ind w:left="6840" w:hanging="360"/>
      </w:pPr>
      <w:rPr>
        <w:rFonts w:ascii="Wingdings" w:hAnsi="Wingdings" w:hint="default"/>
      </w:rPr>
    </w:lvl>
  </w:abstractNum>
  <w:abstractNum w:abstractNumId="177" w15:restartNumberingAfterBreak="0">
    <w:nsid w:val="454D6B62"/>
    <w:multiLevelType w:val="hybridMultilevel"/>
    <w:tmpl w:val="C1D4672C"/>
    <w:lvl w:ilvl="0" w:tplc="76C8767E">
      <w:start w:val="1"/>
      <w:numFmt w:val="bullet"/>
      <w:lvlText w:val=""/>
      <w:lvlJc w:val="left"/>
      <w:pPr>
        <w:ind w:left="1080" w:hanging="360"/>
      </w:pPr>
      <w:rPr>
        <w:rFonts w:ascii="Symbol" w:hAnsi="Symbol" w:hint="default"/>
      </w:rPr>
    </w:lvl>
    <w:lvl w:ilvl="1" w:tplc="4FF4D702">
      <w:start w:val="1"/>
      <w:numFmt w:val="bullet"/>
      <w:lvlText w:val="o"/>
      <w:lvlJc w:val="left"/>
      <w:pPr>
        <w:ind w:left="1800" w:hanging="360"/>
      </w:pPr>
      <w:rPr>
        <w:rFonts w:ascii="Courier New" w:hAnsi="Courier New" w:cs="Courier New" w:hint="default"/>
      </w:rPr>
    </w:lvl>
    <w:lvl w:ilvl="2" w:tplc="1D76AC12">
      <w:start w:val="1"/>
      <w:numFmt w:val="bullet"/>
      <w:lvlText w:val=""/>
      <w:lvlJc w:val="left"/>
      <w:pPr>
        <w:ind w:left="2520" w:hanging="360"/>
      </w:pPr>
      <w:rPr>
        <w:rFonts w:ascii="Wingdings" w:hAnsi="Wingdings" w:hint="default"/>
      </w:rPr>
    </w:lvl>
    <w:lvl w:ilvl="3" w:tplc="C4FC7B08">
      <w:start w:val="1"/>
      <w:numFmt w:val="bullet"/>
      <w:lvlText w:val=""/>
      <w:lvlJc w:val="left"/>
      <w:pPr>
        <w:ind w:left="3240" w:hanging="360"/>
      </w:pPr>
      <w:rPr>
        <w:rFonts w:ascii="Symbol" w:hAnsi="Symbol" w:hint="default"/>
      </w:rPr>
    </w:lvl>
    <w:lvl w:ilvl="4" w:tplc="6678952A">
      <w:start w:val="1"/>
      <w:numFmt w:val="bullet"/>
      <w:lvlText w:val="o"/>
      <w:lvlJc w:val="left"/>
      <w:pPr>
        <w:ind w:left="3960" w:hanging="360"/>
      </w:pPr>
      <w:rPr>
        <w:rFonts w:ascii="Courier New" w:hAnsi="Courier New" w:cs="Courier New" w:hint="default"/>
      </w:rPr>
    </w:lvl>
    <w:lvl w:ilvl="5" w:tplc="0D502AEC">
      <w:start w:val="1"/>
      <w:numFmt w:val="bullet"/>
      <w:lvlText w:val=""/>
      <w:lvlJc w:val="left"/>
      <w:pPr>
        <w:ind w:left="4680" w:hanging="360"/>
      </w:pPr>
      <w:rPr>
        <w:rFonts w:ascii="Wingdings" w:hAnsi="Wingdings" w:hint="default"/>
      </w:rPr>
    </w:lvl>
    <w:lvl w:ilvl="6" w:tplc="1EBA3940">
      <w:start w:val="1"/>
      <w:numFmt w:val="bullet"/>
      <w:lvlText w:val=""/>
      <w:lvlJc w:val="left"/>
      <w:pPr>
        <w:ind w:left="5400" w:hanging="360"/>
      </w:pPr>
      <w:rPr>
        <w:rFonts w:ascii="Symbol" w:hAnsi="Symbol" w:hint="default"/>
      </w:rPr>
    </w:lvl>
    <w:lvl w:ilvl="7" w:tplc="D42636E8">
      <w:start w:val="1"/>
      <w:numFmt w:val="bullet"/>
      <w:lvlText w:val="o"/>
      <w:lvlJc w:val="left"/>
      <w:pPr>
        <w:ind w:left="6120" w:hanging="360"/>
      </w:pPr>
      <w:rPr>
        <w:rFonts w:ascii="Courier New" w:hAnsi="Courier New" w:cs="Courier New" w:hint="default"/>
      </w:rPr>
    </w:lvl>
    <w:lvl w:ilvl="8" w:tplc="DBDC4654">
      <w:start w:val="1"/>
      <w:numFmt w:val="bullet"/>
      <w:lvlText w:val=""/>
      <w:lvlJc w:val="left"/>
      <w:pPr>
        <w:ind w:left="6840" w:hanging="360"/>
      </w:pPr>
      <w:rPr>
        <w:rFonts w:ascii="Wingdings" w:hAnsi="Wingdings" w:hint="default"/>
      </w:rPr>
    </w:lvl>
  </w:abstractNum>
  <w:abstractNum w:abstractNumId="178" w15:restartNumberingAfterBreak="0">
    <w:nsid w:val="45A62F57"/>
    <w:multiLevelType w:val="hybridMultilevel"/>
    <w:tmpl w:val="AD1487E8"/>
    <w:lvl w:ilvl="0" w:tplc="3800A458">
      <w:start w:val="1"/>
      <w:numFmt w:val="bullet"/>
      <w:lvlText w:val=""/>
      <w:lvlJc w:val="left"/>
      <w:pPr>
        <w:ind w:left="1080" w:hanging="360"/>
      </w:pPr>
      <w:rPr>
        <w:rFonts w:ascii="Symbol" w:hAnsi="Symbol" w:hint="default"/>
      </w:rPr>
    </w:lvl>
    <w:lvl w:ilvl="1" w:tplc="77CAF018">
      <w:start w:val="1"/>
      <w:numFmt w:val="bullet"/>
      <w:lvlText w:val="o"/>
      <w:lvlJc w:val="left"/>
      <w:pPr>
        <w:ind w:left="1800" w:hanging="360"/>
      </w:pPr>
      <w:rPr>
        <w:rFonts w:ascii="Courier New" w:hAnsi="Courier New" w:cs="Courier New" w:hint="default"/>
      </w:rPr>
    </w:lvl>
    <w:lvl w:ilvl="2" w:tplc="7994A492">
      <w:start w:val="1"/>
      <w:numFmt w:val="bullet"/>
      <w:lvlText w:val=""/>
      <w:lvlJc w:val="left"/>
      <w:pPr>
        <w:ind w:left="2520" w:hanging="360"/>
      </w:pPr>
      <w:rPr>
        <w:rFonts w:ascii="Wingdings" w:hAnsi="Wingdings" w:hint="default"/>
      </w:rPr>
    </w:lvl>
    <w:lvl w:ilvl="3" w:tplc="FF32A9E8">
      <w:start w:val="1"/>
      <w:numFmt w:val="bullet"/>
      <w:lvlText w:val=""/>
      <w:lvlJc w:val="left"/>
      <w:pPr>
        <w:ind w:left="3240" w:hanging="360"/>
      </w:pPr>
      <w:rPr>
        <w:rFonts w:ascii="Symbol" w:hAnsi="Symbol" w:hint="default"/>
      </w:rPr>
    </w:lvl>
    <w:lvl w:ilvl="4" w:tplc="DD965550">
      <w:start w:val="1"/>
      <w:numFmt w:val="bullet"/>
      <w:lvlText w:val="o"/>
      <w:lvlJc w:val="left"/>
      <w:pPr>
        <w:ind w:left="3960" w:hanging="360"/>
      </w:pPr>
      <w:rPr>
        <w:rFonts w:ascii="Courier New" w:hAnsi="Courier New" w:cs="Courier New" w:hint="default"/>
      </w:rPr>
    </w:lvl>
    <w:lvl w:ilvl="5" w:tplc="798454BE">
      <w:start w:val="1"/>
      <w:numFmt w:val="bullet"/>
      <w:lvlText w:val=""/>
      <w:lvlJc w:val="left"/>
      <w:pPr>
        <w:ind w:left="4680" w:hanging="360"/>
      </w:pPr>
      <w:rPr>
        <w:rFonts w:ascii="Wingdings" w:hAnsi="Wingdings" w:hint="default"/>
      </w:rPr>
    </w:lvl>
    <w:lvl w:ilvl="6" w:tplc="85D474EC">
      <w:start w:val="1"/>
      <w:numFmt w:val="bullet"/>
      <w:lvlText w:val=""/>
      <w:lvlJc w:val="left"/>
      <w:pPr>
        <w:ind w:left="5400" w:hanging="360"/>
      </w:pPr>
      <w:rPr>
        <w:rFonts w:ascii="Symbol" w:hAnsi="Symbol" w:hint="default"/>
      </w:rPr>
    </w:lvl>
    <w:lvl w:ilvl="7" w:tplc="090A10CC">
      <w:start w:val="1"/>
      <w:numFmt w:val="bullet"/>
      <w:lvlText w:val="o"/>
      <w:lvlJc w:val="left"/>
      <w:pPr>
        <w:ind w:left="6120" w:hanging="360"/>
      </w:pPr>
      <w:rPr>
        <w:rFonts w:ascii="Courier New" w:hAnsi="Courier New" w:cs="Courier New" w:hint="default"/>
      </w:rPr>
    </w:lvl>
    <w:lvl w:ilvl="8" w:tplc="C7DCE8A6">
      <w:start w:val="1"/>
      <w:numFmt w:val="bullet"/>
      <w:lvlText w:val=""/>
      <w:lvlJc w:val="left"/>
      <w:pPr>
        <w:ind w:left="6840" w:hanging="360"/>
      </w:pPr>
      <w:rPr>
        <w:rFonts w:ascii="Wingdings" w:hAnsi="Wingdings" w:hint="default"/>
      </w:rPr>
    </w:lvl>
  </w:abstractNum>
  <w:abstractNum w:abstractNumId="179" w15:restartNumberingAfterBreak="0">
    <w:nsid w:val="45B73909"/>
    <w:multiLevelType w:val="hybridMultilevel"/>
    <w:tmpl w:val="926A72DE"/>
    <w:lvl w:ilvl="0" w:tplc="0BB2F202">
      <w:start w:val="1"/>
      <w:numFmt w:val="bullet"/>
      <w:lvlText w:val=""/>
      <w:lvlJc w:val="left"/>
      <w:pPr>
        <w:ind w:left="1429" w:hanging="360"/>
      </w:pPr>
      <w:rPr>
        <w:rFonts w:ascii="Symbol" w:hAnsi="Symbol" w:hint="default"/>
      </w:rPr>
    </w:lvl>
    <w:lvl w:ilvl="1" w:tplc="FF68D626">
      <w:start w:val="1"/>
      <w:numFmt w:val="bullet"/>
      <w:lvlText w:val="o"/>
      <w:lvlJc w:val="left"/>
      <w:pPr>
        <w:ind w:left="2149" w:hanging="360"/>
      </w:pPr>
      <w:rPr>
        <w:rFonts w:ascii="Courier New" w:hAnsi="Courier New" w:cs="Courier New" w:hint="default"/>
      </w:rPr>
    </w:lvl>
    <w:lvl w:ilvl="2" w:tplc="25B61608">
      <w:start w:val="1"/>
      <w:numFmt w:val="bullet"/>
      <w:lvlText w:val=""/>
      <w:lvlJc w:val="left"/>
      <w:pPr>
        <w:ind w:left="2869" w:hanging="360"/>
      </w:pPr>
      <w:rPr>
        <w:rFonts w:ascii="Wingdings" w:hAnsi="Wingdings" w:hint="default"/>
      </w:rPr>
    </w:lvl>
    <w:lvl w:ilvl="3" w:tplc="97ECB4DE">
      <w:start w:val="1"/>
      <w:numFmt w:val="bullet"/>
      <w:lvlText w:val=""/>
      <w:lvlJc w:val="left"/>
      <w:pPr>
        <w:ind w:left="3589" w:hanging="360"/>
      </w:pPr>
      <w:rPr>
        <w:rFonts w:ascii="Symbol" w:hAnsi="Symbol" w:hint="default"/>
      </w:rPr>
    </w:lvl>
    <w:lvl w:ilvl="4" w:tplc="3B405FA4">
      <w:start w:val="1"/>
      <w:numFmt w:val="bullet"/>
      <w:lvlText w:val="o"/>
      <w:lvlJc w:val="left"/>
      <w:pPr>
        <w:ind w:left="4309" w:hanging="360"/>
      </w:pPr>
      <w:rPr>
        <w:rFonts w:ascii="Courier New" w:hAnsi="Courier New" w:cs="Courier New" w:hint="default"/>
      </w:rPr>
    </w:lvl>
    <w:lvl w:ilvl="5" w:tplc="6C16115E">
      <w:start w:val="1"/>
      <w:numFmt w:val="bullet"/>
      <w:lvlText w:val=""/>
      <w:lvlJc w:val="left"/>
      <w:pPr>
        <w:ind w:left="5029" w:hanging="360"/>
      </w:pPr>
      <w:rPr>
        <w:rFonts w:ascii="Wingdings" w:hAnsi="Wingdings" w:hint="default"/>
      </w:rPr>
    </w:lvl>
    <w:lvl w:ilvl="6" w:tplc="95206410">
      <w:start w:val="1"/>
      <w:numFmt w:val="bullet"/>
      <w:lvlText w:val=""/>
      <w:lvlJc w:val="left"/>
      <w:pPr>
        <w:ind w:left="5749" w:hanging="360"/>
      </w:pPr>
      <w:rPr>
        <w:rFonts w:ascii="Symbol" w:hAnsi="Symbol" w:hint="default"/>
      </w:rPr>
    </w:lvl>
    <w:lvl w:ilvl="7" w:tplc="23109CD0">
      <w:start w:val="1"/>
      <w:numFmt w:val="bullet"/>
      <w:lvlText w:val="o"/>
      <w:lvlJc w:val="left"/>
      <w:pPr>
        <w:ind w:left="6469" w:hanging="360"/>
      </w:pPr>
      <w:rPr>
        <w:rFonts w:ascii="Courier New" w:hAnsi="Courier New" w:cs="Courier New" w:hint="default"/>
      </w:rPr>
    </w:lvl>
    <w:lvl w:ilvl="8" w:tplc="7F845000">
      <w:start w:val="1"/>
      <w:numFmt w:val="bullet"/>
      <w:lvlText w:val=""/>
      <w:lvlJc w:val="left"/>
      <w:pPr>
        <w:ind w:left="7189" w:hanging="360"/>
      </w:pPr>
      <w:rPr>
        <w:rFonts w:ascii="Wingdings" w:hAnsi="Wingdings" w:hint="default"/>
      </w:rPr>
    </w:lvl>
  </w:abstractNum>
  <w:abstractNum w:abstractNumId="180" w15:restartNumberingAfterBreak="0">
    <w:nsid w:val="46394BB3"/>
    <w:multiLevelType w:val="hybridMultilevel"/>
    <w:tmpl w:val="888CE302"/>
    <w:lvl w:ilvl="0" w:tplc="6BE49B16">
      <w:start w:val="1"/>
      <w:numFmt w:val="bullet"/>
      <w:lvlText w:val=""/>
      <w:lvlJc w:val="left"/>
      <w:pPr>
        <w:ind w:left="1080" w:hanging="360"/>
      </w:pPr>
      <w:rPr>
        <w:rFonts w:ascii="Symbol" w:hAnsi="Symbol" w:hint="default"/>
      </w:rPr>
    </w:lvl>
    <w:lvl w:ilvl="1" w:tplc="335C98DA">
      <w:start w:val="1"/>
      <w:numFmt w:val="bullet"/>
      <w:lvlText w:val="o"/>
      <w:lvlJc w:val="left"/>
      <w:pPr>
        <w:ind w:left="1800" w:hanging="360"/>
      </w:pPr>
      <w:rPr>
        <w:rFonts w:ascii="Courier New" w:hAnsi="Courier New" w:cs="Courier New" w:hint="default"/>
      </w:rPr>
    </w:lvl>
    <w:lvl w:ilvl="2" w:tplc="6680CDF8">
      <w:start w:val="1"/>
      <w:numFmt w:val="bullet"/>
      <w:lvlText w:val=""/>
      <w:lvlJc w:val="left"/>
      <w:pPr>
        <w:ind w:left="2520" w:hanging="360"/>
      </w:pPr>
      <w:rPr>
        <w:rFonts w:ascii="Wingdings" w:hAnsi="Wingdings" w:hint="default"/>
      </w:rPr>
    </w:lvl>
    <w:lvl w:ilvl="3" w:tplc="445861F8">
      <w:start w:val="1"/>
      <w:numFmt w:val="bullet"/>
      <w:lvlText w:val=""/>
      <w:lvlJc w:val="left"/>
      <w:pPr>
        <w:ind w:left="3240" w:hanging="360"/>
      </w:pPr>
      <w:rPr>
        <w:rFonts w:ascii="Symbol" w:hAnsi="Symbol" w:hint="default"/>
      </w:rPr>
    </w:lvl>
    <w:lvl w:ilvl="4" w:tplc="DDFCCE4C">
      <w:start w:val="1"/>
      <w:numFmt w:val="bullet"/>
      <w:lvlText w:val="o"/>
      <w:lvlJc w:val="left"/>
      <w:pPr>
        <w:ind w:left="3960" w:hanging="360"/>
      </w:pPr>
      <w:rPr>
        <w:rFonts w:ascii="Courier New" w:hAnsi="Courier New" w:cs="Courier New" w:hint="default"/>
      </w:rPr>
    </w:lvl>
    <w:lvl w:ilvl="5" w:tplc="DC6CD7AE">
      <w:start w:val="1"/>
      <w:numFmt w:val="bullet"/>
      <w:lvlText w:val=""/>
      <w:lvlJc w:val="left"/>
      <w:pPr>
        <w:ind w:left="4680" w:hanging="360"/>
      </w:pPr>
      <w:rPr>
        <w:rFonts w:ascii="Wingdings" w:hAnsi="Wingdings" w:hint="default"/>
      </w:rPr>
    </w:lvl>
    <w:lvl w:ilvl="6" w:tplc="E04438A6">
      <w:start w:val="1"/>
      <w:numFmt w:val="bullet"/>
      <w:lvlText w:val=""/>
      <w:lvlJc w:val="left"/>
      <w:pPr>
        <w:ind w:left="5400" w:hanging="360"/>
      </w:pPr>
      <w:rPr>
        <w:rFonts w:ascii="Symbol" w:hAnsi="Symbol" w:hint="default"/>
      </w:rPr>
    </w:lvl>
    <w:lvl w:ilvl="7" w:tplc="8DE4F610">
      <w:start w:val="1"/>
      <w:numFmt w:val="bullet"/>
      <w:lvlText w:val="o"/>
      <w:lvlJc w:val="left"/>
      <w:pPr>
        <w:ind w:left="6120" w:hanging="360"/>
      </w:pPr>
      <w:rPr>
        <w:rFonts w:ascii="Courier New" w:hAnsi="Courier New" w:cs="Courier New" w:hint="default"/>
      </w:rPr>
    </w:lvl>
    <w:lvl w:ilvl="8" w:tplc="8264DFE0">
      <w:start w:val="1"/>
      <w:numFmt w:val="bullet"/>
      <w:lvlText w:val=""/>
      <w:lvlJc w:val="left"/>
      <w:pPr>
        <w:ind w:left="6840" w:hanging="360"/>
      </w:pPr>
      <w:rPr>
        <w:rFonts w:ascii="Wingdings" w:hAnsi="Wingdings" w:hint="default"/>
      </w:rPr>
    </w:lvl>
  </w:abstractNum>
  <w:abstractNum w:abstractNumId="181" w15:restartNumberingAfterBreak="0">
    <w:nsid w:val="47217A90"/>
    <w:multiLevelType w:val="hybridMultilevel"/>
    <w:tmpl w:val="8DD6C4E0"/>
    <w:lvl w:ilvl="0" w:tplc="65B66732">
      <w:start w:val="1"/>
      <w:numFmt w:val="bullet"/>
      <w:lvlText w:val=""/>
      <w:lvlJc w:val="left"/>
      <w:pPr>
        <w:ind w:left="1080" w:hanging="360"/>
      </w:pPr>
      <w:rPr>
        <w:rFonts w:ascii="Symbol" w:hAnsi="Symbol" w:hint="default"/>
      </w:rPr>
    </w:lvl>
    <w:lvl w:ilvl="1" w:tplc="86C6D6D8">
      <w:start w:val="1"/>
      <w:numFmt w:val="bullet"/>
      <w:lvlText w:val="o"/>
      <w:lvlJc w:val="left"/>
      <w:pPr>
        <w:ind w:left="1800" w:hanging="360"/>
      </w:pPr>
      <w:rPr>
        <w:rFonts w:ascii="Courier New" w:hAnsi="Courier New" w:cs="Courier New" w:hint="default"/>
      </w:rPr>
    </w:lvl>
    <w:lvl w:ilvl="2" w:tplc="AD506462">
      <w:start w:val="1"/>
      <w:numFmt w:val="bullet"/>
      <w:lvlText w:val=""/>
      <w:lvlJc w:val="left"/>
      <w:pPr>
        <w:ind w:left="2520" w:hanging="360"/>
      </w:pPr>
      <w:rPr>
        <w:rFonts w:ascii="Wingdings" w:hAnsi="Wingdings" w:hint="default"/>
      </w:rPr>
    </w:lvl>
    <w:lvl w:ilvl="3" w:tplc="787A50D8">
      <w:start w:val="1"/>
      <w:numFmt w:val="bullet"/>
      <w:lvlText w:val=""/>
      <w:lvlJc w:val="left"/>
      <w:pPr>
        <w:ind w:left="3240" w:hanging="360"/>
      </w:pPr>
      <w:rPr>
        <w:rFonts w:ascii="Symbol" w:hAnsi="Symbol" w:hint="default"/>
      </w:rPr>
    </w:lvl>
    <w:lvl w:ilvl="4" w:tplc="F5369FB6">
      <w:start w:val="1"/>
      <w:numFmt w:val="bullet"/>
      <w:lvlText w:val="o"/>
      <w:lvlJc w:val="left"/>
      <w:pPr>
        <w:ind w:left="3960" w:hanging="360"/>
      </w:pPr>
      <w:rPr>
        <w:rFonts w:ascii="Courier New" w:hAnsi="Courier New" w:cs="Courier New" w:hint="default"/>
      </w:rPr>
    </w:lvl>
    <w:lvl w:ilvl="5" w:tplc="87809D24">
      <w:start w:val="1"/>
      <w:numFmt w:val="bullet"/>
      <w:lvlText w:val=""/>
      <w:lvlJc w:val="left"/>
      <w:pPr>
        <w:ind w:left="4680" w:hanging="360"/>
      </w:pPr>
      <w:rPr>
        <w:rFonts w:ascii="Wingdings" w:hAnsi="Wingdings" w:hint="default"/>
      </w:rPr>
    </w:lvl>
    <w:lvl w:ilvl="6" w:tplc="FEACD274">
      <w:start w:val="1"/>
      <w:numFmt w:val="bullet"/>
      <w:lvlText w:val=""/>
      <w:lvlJc w:val="left"/>
      <w:pPr>
        <w:ind w:left="5400" w:hanging="360"/>
      </w:pPr>
      <w:rPr>
        <w:rFonts w:ascii="Symbol" w:hAnsi="Symbol" w:hint="default"/>
      </w:rPr>
    </w:lvl>
    <w:lvl w:ilvl="7" w:tplc="4F62D84A">
      <w:start w:val="1"/>
      <w:numFmt w:val="bullet"/>
      <w:lvlText w:val="o"/>
      <w:lvlJc w:val="left"/>
      <w:pPr>
        <w:ind w:left="6120" w:hanging="360"/>
      </w:pPr>
      <w:rPr>
        <w:rFonts w:ascii="Courier New" w:hAnsi="Courier New" w:cs="Courier New" w:hint="default"/>
      </w:rPr>
    </w:lvl>
    <w:lvl w:ilvl="8" w:tplc="13D65BF6">
      <w:start w:val="1"/>
      <w:numFmt w:val="bullet"/>
      <w:lvlText w:val=""/>
      <w:lvlJc w:val="left"/>
      <w:pPr>
        <w:ind w:left="6840" w:hanging="360"/>
      </w:pPr>
      <w:rPr>
        <w:rFonts w:ascii="Wingdings" w:hAnsi="Wingdings" w:hint="default"/>
      </w:rPr>
    </w:lvl>
  </w:abstractNum>
  <w:abstractNum w:abstractNumId="182" w15:restartNumberingAfterBreak="0">
    <w:nsid w:val="48214C52"/>
    <w:multiLevelType w:val="hybridMultilevel"/>
    <w:tmpl w:val="539CFE08"/>
    <w:lvl w:ilvl="0" w:tplc="1128A256">
      <w:start w:val="1"/>
      <w:numFmt w:val="bullet"/>
      <w:lvlText w:val=""/>
      <w:lvlJc w:val="left"/>
      <w:pPr>
        <w:ind w:left="720" w:hanging="360"/>
      </w:pPr>
      <w:rPr>
        <w:rFonts w:ascii="Symbol" w:hAnsi="Symbol" w:hint="default"/>
      </w:rPr>
    </w:lvl>
    <w:lvl w:ilvl="1" w:tplc="34CAA828">
      <w:start w:val="1"/>
      <w:numFmt w:val="bullet"/>
      <w:lvlText w:val="o"/>
      <w:lvlJc w:val="left"/>
      <w:pPr>
        <w:ind w:left="1440" w:hanging="360"/>
      </w:pPr>
      <w:rPr>
        <w:rFonts w:ascii="Courier New" w:hAnsi="Courier New" w:cs="Courier New" w:hint="default"/>
      </w:rPr>
    </w:lvl>
    <w:lvl w:ilvl="2" w:tplc="AB1E2DAE">
      <w:start w:val="1"/>
      <w:numFmt w:val="bullet"/>
      <w:lvlText w:val=""/>
      <w:lvlJc w:val="left"/>
      <w:pPr>
        <w:ind w:left="2160" w:hanging="360"/>
      </w:pPr>
      <w:rPr>
        <w:rFonts w:ascii="Wingdings" w:hAnsi="Wingdings" w:hint="default"/>
      </w:rPr>
    </w:lvl>
    <w:lvl w:ilvl="3" w:tplc="C46CF130">
      <w:start w:val="1"/>
      <w:numFmt w:val="bullet"/>
      <w:lvlText w:val=""/>
      <w:lvlJc w:val="left"/>
      <w:pPr>
        <w:ind w:left="2880" w:hanging="360"/>
      </w:pPr>
      <w:rPr>
        <w:rFonts w:ascii="Symbol" w:hAnsi="Symbol" w:hint="default"/>
      </w:rPr>
    </w:lvl>
    <w:lvl w:ilvl="4" w:tplc="6CAC7942">
      <w:start w:val="1"/>
      <w:numFmt w:val="bullet"/>
      <w:lvlText w:val="o"/>
      <w:lvlJc w:val="left"/>
      <w:pPr>
        <w:ind w:left="3600" w:hanging="360"/>
      </w:pPr>
      <w:rPr>
        <w:rFonts w:ascii="Courier New" w:hAnsi="Courier New" w:cs="Courier New" w:hint="default"/>
      </w:rPr>
    </w:lvl>
    <w:lvl w:ilvl="5" w:tplc="545A7180">
      <w:start w:val="1"/>
      <w:numFmt w:val="bullet"/>
      <w:lvlText w:val=""/>
      <w:lvlJc w:val="left"/>
      <w:pPr>
        <w:ind w:left="4320" w:hanging="360"/>
      </w:pPr>
      <w:rPr>
        <w:rFonts w:ascii="Wingdings" w:hAnsi="Wingdings" w:hint="default"/>
      </w:rPr>
    </w:lvl>
    <w:lvl w:ilvl="6" w:tplc="BF9AF82C">
      <w:start w:val="1"/>
      <w:numFmt w:val="bullet"/>
      <w:lvlText w:val=""/>
      <w:lvlJc w:val="left"/>
      <w:pPr>
        <w:ind w:left="5040" w:hanging="360"/>
      </w:pPr>
      <w:rPr>
        <w:rFonts w:ascii="Symbol" w:hAnsi="Symbol" w:hint="default"/>
      </w:rPr>
    </w:lvl>
    <w:lvl w:ilvl="7" w:tplc="5622D320">
      <w:start w:val="1"/>
      <w:numFmt w:val="bullet"/>
      <w:lvlText w:val="o"/>
      <w:lvlJc w:val="left"/>
      <w:pPr>
        <w:ind w:left="5760" w:hanging="360"/>
      </w:pPr>
      <w:rPr>
        <w:rFonts w:ascii="Courier New" w:hAnsi="Courier New" w:cs="Courier New" w:hint="default"/>
      </w:rPr>
    </w:lvl>
    <w:lvl w:ilvl="8" w:tplc="15F47EEA">
      <w:start w:val="1"/>
      <w:numFmt w:val="bullet"/>
      <w:lvlText w:val=""/>
      <w:lvlJc w:val="left"/>
      <w:pPr>
        <w:ind w:left="6480" w:hanging="360"/>
      </w:pPr>
      <w:rPr>
        <w:rFonts w:ascii="Wingdings" w:hAnsi="Wingdings" w:hint="default"/>
      </w:rPr>
    </w:lvl>
  </w:abstractNum>
  <w:abstractNum w:abstractNumId="183" w15:restartNumberingAfterBreak="0">
    <w:nsid w:val="48E12543"/>
    <w:multiLevelType w:val="hybridMultilevel"/>
    <w:tmpl w:val="5972CF62"/>
    <w:lvl w:ilvl="0" w:tplc="8580227E">
      <w:start w:val="1"/>
      <w:numFmt w:val="bullet"/>
      <w:lvlText w:val=""/>
      <w:lvlJc w:val="left"/>
      <w:pPr>
        <w:ind w:left="1080" w:hanging="360"/>
      </w:pPr>
      <w:rPr>
        <w:rFonts w:ascii="Symbol" w:hAnsi="Symbol" w:hint="default"/>
      </w:rPr>
    </w:lvl>
    <w:lvl w:ilvl="1" w:tplc="C4881E6A">
      <w:start w:val="1"/>
      <w:numFmt w:val="bullet"/>
      <w:lvlText w:val="o"/>
      <w:lvlJc w:val="left"/>
      <w:pPr>
        <w:ind w:left="1800" w:hanging="360"/>
      </w:pPr>
      <w:rPr>
        <w:rFonts w:ascii="Courier New" w:hAnsi="Courier New" w:cs="Courier New" w:hint="default"/>
      </w:rPr>
    </w:lvl>
    <w:lvl w:ilvl="2" w:tplc="2C0E645E">
      <w:start w:val="1"/>
      <w:numFmt w:val="bullet"/>
      <w:lvlText w:val=""/>
      <w:lvlJc w:val="left"/>
      <w:pPr>
        <w:ind w:left="2520" w:hanging="360"/>
      </w:pPr>
      <w:rPr>
        <w:rFonts w:ascii="Wingdings" w:hAnsi="Wingdings" w:hint="default"/>
      </w:rPr>
    </w:lvl>
    <w:lvl w:ilvl="3" w:tplc="CAF25094">
      <w:start w:val="1"/>
      <w:numFmt w:val="bullet"/>
      <w:lvlText w:val=""/>
      <w:lvlJc w:val="left"/>
      <w:pPr>
        <w:ind w:left="3240" w:hanging="360"/>
      </w:pPr>
      <w:rPr>
        <w:rFonts w:ascii="Symbol" w:hAnsi="Symbol" w:hint="default"/>
      </w:rPr>
    </w:lvl>
    <w:lvl w:ilvl="4" w:tplc="B156A9D8">
      <w:start w:val="1"/>
      <w:numFmt w:val="bullet"/>
      <w:lvlText w:val="o"/>
      <w:lvlJc w:val="left"/>
      <w:pPr>
        <w:ind w:left="3960" w:hanging="360"/>
      </w:pPr>
      <w:rPr>
        <w:rFonts w:ascii="Courier New" w:hAnsi="Courier New" w:cs="Courier New" w:hint="default"/>
      </w:rPr>
    </w:lvl>
    <w:lvl w:ilvl="5" w:tplc="4D0E65BE">
      <w:start w:val="1"/>
      <w:numFmt w:val="bullet"/>
      <w:lvlText w:val=""/>
      <w:lvlJc w:val="left"/>
      <w:pPr>
        <w:ind w:left="4680" w:hanging="360"/>
      </w:pPr>
      <w:rPr>
        <w:rFonts w:ascii="Wingdings" w:hAnsi="Wingdings" w:hint="default"/>
      </w:rPr>
    </w:lvl>
    <w:lvl w:ilvl="6" w:tplc="A0567132">
      <w:start w:val="1"/>
      <w:numFmt w:val="bullet"/>
      <w:lvlText w:val=""/>
      <w:lvlJc w:val="left"/>
      <w:pPr>
        <w:ind w:left="5400" w:hanging="360"/>
      </w:pPr>
      <w:rPr>
        <w:rFonts w:ascii="Symbol" w:hAnsi="Symbol" w:hint="default"/>
      </w:rPr>
    </w:lvl>
    <w:lvl w:ilvl="7" w:tplc="0FF8F5DA">
      <w:start w:val="1"/>
      <w:numFmt w:val="bullet"/>
      <w:lvlText w:val="o"/>
      <w:lvlJc w:val="left"/>
      <w:pPr>
        <w:ind w:left="6120" w:hanging="360"/>
      </w:pPr>
      <w:rPr>
        <w:rFonts w:ascii="Courier New" w:hAnsi="Courier New" w:cs="Courier New" w:hint="default"/>
      </w:rPr>
    </w:lvl>
    <w:lvl w:ilvl="8" w:tplc="57C6C648">
      <w:start w:val="1"/>
      <w:numFmt w:val="bullet"/>
      <w:lvlText w:val=""/>
      <w:lvlJc w:val="left"/>
      <w:pPr>
        <w:ind w:left="6840" w:hanging="360"/>
      </w:pPr>
      <w:rPr>
        <w:rFonts w:ascii="Wingdings" w:hAnsi="Wingdings" w:hint="default"/>
      </w:rPr>
    </w:lvl>
  </w:abstractNum>
  <w:abstractNum w:abstractNumId="184" w15:restartNumberingAfterBreak="0">
    <w:nsid w:val="49092E02"/>
    <w:multiLevelType w:val="hybridMultilevel"/>
    <w:tmpl w:val="7DB620A8"/>
    <w:lvl w:ilvl="0" w:tplc="2D20A15C">
      <w:start w:val="1"/>
      <w:numFmt w:val="bullet"/>
      <w:lvlText w:val=""/>
      <w:lvlJc w:val="left"/>
      <w:pPr>
        <w:ind w:left="1080" w:hanging="360"/>
      </w:pPr>
      <w:rPr>
        <w:rFonts w:ascii="Symbol" w:hAnsi="Symbol" w:hint="default"/>
      </w:rPr>
    </w:lvl>
    <w:lvl w:ilvl="1" w:tplc="F35A73DA">
      <w:start w:val="1"/>
      <w:numFmt w:val="bullet"/>
      <w:lvlText w:val="o"/>
      <w:lvlJc w:val="left"/>
      <w:pPr>
        <w:ind w:left="1800" w:hanging="360"/>
      </w:pPr>
      <w:rPr>
        <w:rFonts w:ascii="Courier New" w:hAnsi="Courier New" w:cs="Courier New" w:hint="default"/>
      </w:rPr>
    </w:lvl>
    <w:lvl w:ilvl="2" w:tplc="F358391A">
      <w:start w:val="1"/>
      <w:numFmt w:val="bullet"/>
      <w:lvlText w:val=""/>
      <w:lvlJc w:val="left"/>
      <w:pPr>
        <w:ind w:left="2520" w:hanging="360"/>
      </w:pPr>
      <w:rPr>
        <w:rFonts w:ascii="Wingdings" w:hAnsi="Wingdings" w:hint="default"/>
      </w:rPr>
    </w:lvl>
    <w:lvl w:ilvl="3" w:tplc="FADEC35E">
      <w:start w:val="1"/>
      <w:numFmt w:val="bullet"/>
      <w:lvlText w:val=""/>
      <w:lvlJc w:val="left"/>
      <w:pPr>
        <w:ind w:left="3240" w:hanging="360"/>
      </w:pPr>
      <w:rPr>
        <w:rFonts w:ascii="Symbol" w:hAnsi="Symbol" w:hint="default"/>
      </w:rPr>
    </w:lvl>
    <w:lvl w:ilvl="4" w:tplc="A7CCBD9A">
      <w:start w:val="1"/>
      <w:numFmt w:val="bullet"/>
      <w:lvlText w:val="o"/>
      <w:lvlJc w:val="left"/>
      <w:pPr>
        <w:ind w:left="3960" w:hanging="360"/>
      </w:pPr>
      <w:rPr>
        <w:rFonts w:ascii="Courier New" w:hAnsi="Courier New" w:cs="Courier New" w:hint="default"/>
      </w:rPr>
    </w:lvl>
    <w:lvl w:ilvl="5" w:tplc="75ACE6D4">
      <w:start w:val="1"/>
      <w:numFmt w:val="bullet"/>
      <w:lvlText w:val=""/>
      <w:lvlJc w:val="left"/>
      <w:pPr>
        <w:ind w:left="4680" w:hanging="360"/>
      </w:pPr>
      <w:rPr>
        <w:rFonts w:ascii="Wingdings" w:hAnsi="Wingdings" w:hint="default"/>
      </w:rPr>
    </w:lvl>
    <w:lvl w:ilvl="6" w:tplc="F0F47E74">
      <w:start w:val="1"/>
      <w:numFmt w:val="bullet"/>
      <w:lvlText w:val=""/>
      <w:lvlJc w:val="left"/>
      <w:pPr>
        <w:ind w:left="5400" w:hanging="360"/>
      </w:pPr>
      <w:rPr>
        <w:rFonts w:ascii="Symbol" w:hAnsi="Symbol" w:hint="default"/>
      </w:rPr>
    </w:lvl>
    <w:lvl w:ilvl="7" w:tplc="9FF27FCA">
      <w:start w:val="1"/>
      <w:numFmt w:val="bullet"/>
      <w:lvlText w:val="o"/>
      <w:lvlJc w:val="left"/>
      <w:pPr>
        <w:ind w:left="6120" w:hanging="360"/>
      </w:pPr>
      <w:rPr>
        <w:rFonts w:ascii="Courier New" w:hAnsi="Courier New" w:cs="Courier New" w:hint="default"/>
      </w:rPr>
    </w:lvl>
    <w:lvl w:ilvl="8" w:tplc="EA704974">
      <w:start w:val="1"/>
      <w:numFmt w:val="bullet"/>
      <w:lvlText w:val=""/>
      <w:lvlJc w:val="left"/>
      <w:pPr>
        <w:ind w:left="6840" w:hanging="360"/>
      </w:pPr>
      <w:rPr>
        <w:rFonts w:ascii="Wingdings" w:hAnsi="Wingdings" w:hint="default"/>
      </w:rPr>
    </w:lvl>
  </w:abstractNum>
  <w:abstractNum w:abstractNumId="185" w15:restartNumberingAfterBreak="0">
    <w:nsid w:val="497C56C4"/>
    <w:multiLevelType w:val="hybridMultilevel"/>
    <w:tmpl w:val="C91E2E4A"/>
    <w:lvl w:ilvl="0" w:tplc="338ABE1A">
      <w:start w:val="1"/>
      <w:numFmt w:val="bullet"/>
      <w:lvlText w:val=""/>
      <w:lvlJc w:val="left"/>
      <w:pPr>
        <w:ind w:left="1077" w:hanging="360"/>
      </w:pPr>
      <w:rPr>
        <w:rFonts w:ascii="Symbol" w:hAnsi="Symbol" w:hint="default"/>
      </w:rPr>
    </w:lvl>
    <w:lvl w:ilvl="1" w:tplc="8640EBBE">
      <w:start w:val="1"/>
      <w:numFmt w:val="bullet"/>
      <w:lvlText w:val="o"/>
      <w:lvlJc w:val="left"/>
      <w:pPr>
        <w:ind w:left="1797" w:hanging="360"/>
      </w:pPr>
      <w:rPr>
        <w:rFonts w:ascii="Courier New" w:hAnsi="Courier New" w:cs="Courier New" w:hint="default"/>
      </w:rPr>
    </w:lvl>
    <w:lvl w:ilvl="2" w:tplc="77FC5FD4">
      <w:start w:val="1"/>
      <w:numFmt w:val="bullet"/>
      <w:lvlText w:val=""/>
      <w:lvlJc w:val="left"/>
      <w:pPr>
        <w:ind w:left="2517" w:hanging="360"/>
      </w:pPr>
      <w:rPr>
        <w:rFonts w:ascii="Wingdings" w:hAnsi="Wingdings" w:hint="default"/>
      </w:rPr>
    </w:lvl>
    <w:lvl w:ilvl="3" w:tplc="A6D005AE">
      <w:start w:val="1"/>
      <w:numFmt w:val="bullet"/>
      <w:lvlText w:val=""/>
      <w:lvlJc w:val="left"/>
      <w:pPr>
        <w:ind w:left="3237" w:hanging="360"/>
      </w:pPr>
      <w:rPr>
        <w:rFonts w:ascii="Symbol" w:hAnsi="Symbol" w:hint="default"/>
      </w:rPr>
    </w:lvl>
    <w:lvl w:ilvl="4" w:tplc="47D2D020">
      <w:start w:val="1"/>
      <w:numFmt w:val="bullet"/>
      <w:lvlText w:val="o"/>
      <w:lvlJc w:val="left"/>
      <w:pPr>
        <w:ind w:left="3957" w:hanging="360"/>
      </w:pPr>
      <w:rPr>
        <w:rFonts w:ascii="Courier New" w:hAnsi="Courier New" w:cs="Courier New" w:hint="default"/>
      </w:rPr>
    </w:lvl>
    <w:lvl w:ilvl="5" w:tplc="E72E6808">
      <w:start w:val="1"/>
      <w:numFmt w:val="bullet"/>
      <w:lvlText w:val=""/>
      <w:lvlJc w:val="left"/>
      <w:pPr>
        <w:ind w:left="4677" w:hanging="360"/>
      </w:pPr>
      <w:rPr>
        <w:rFonts w:ascii="Wingdings" w:hAnsi="Wingdings" w:hint="default"/>
      </w:rPr>
    </w:lvl>
    <w:lvl w:ilvl="6" w:tplc="8E56E324">
      <w:start w:val="1"/>
      <w:numFmt w:val="bullet"/>
      <w:lvlText w:val=""/>
      <w:lvlJc w:val="left"/>
      <w:pPr>
        <w:ind w:left="5397" w:hanging="360"/>
      </w:pPr>
      <w:rPr>
        <w:rFonts w:ascii="Symbol" w:hAnsi="Symbol" w:hint="default"/>
      </w:rPr>
    </w:lvl>
    <w:lvl w:ilvl="7" w:tplc="6ED0BBC6">
      <w:start w:val="1"/>
      <w:numFmt w:val="bullet"/>
      <w:lvlText w:val="o"/>
      <w:lvlJc w:val="left"/>
      <w:pPr>
        <w:ind w:left="6117" w:hanging="360"/>
      </w:pPr>
      <w:rPr>
        <w:rFonts w:ascii="Courier New" w:hAnsi="Courier New" w:cs="Courier New" w:hint="default"/>
      </w:rPr>
    </w:lvl>
    <w:lvl w:ilvl="8" w:tplc="42ECD2A2">
      <w:start w:val="1"/>
      <w:numFmt w:val="bullet"/>
      <w:lvlText w:val=""/>
      <w:lvlJc w:val="left"/>
      <w:pPr>
        <w:ind w:left="6837" w:hanging="360"/>
      </w:pPr>
      <w:rPr>
        <w:rFonts w:ascii="Wingdings" w:hAnsi="Wingdings" w:hint="default"/>
      </w:rPr>
    </w:lvl>
  </w:abstractNum>
  <w:abstractNum w:abstractNumId="186" w15:restartNumberingAfterBreak="0">
    <w:nsid w:val="497D7ED9"/>
    <w:multiLevelType w:val="hybridMultilevel"/>
    <w:tmpl w:val="341A10BE"/>
    <w:lvl w:ilvl="0" w:tplc="C6BCCA14">
      <w:start w:val="1"/>
      <w:numFmt w:val="bullet"/>
      <w:lvlText w:val=""/>
      <w:lvlJc w:val="left"/>
      <w:pPr>
        <w:ind w:left="1080" w:hanging="360"/>
      </w:pPr>
      <w:rPr>
        <w:rFonts w:ascii="Symbol" w:hAnsi="Symbol" w:hint="default"/>
      </w:rPr>
    </w:lvl>
    <w:lvl w:ilvl="1" w:tplc="0C8CCE26">
      <w:start w:val="1"/>
      <w:numFmt w:val="bullet"/>
      <w:lvlText w:val="o"/>
      <w:lvlJc w:val="left"/>
      <w:pPr>
        <w:ind w:left="1800" w:hanging="360"/>
      </w:pPr>
      <w:rPr>
        <w:rFonts w:ascii="Courier New" w:hAnsi="Courier New" w:cs="Courier New" w:hint="default"/>
      </w:rPr>
    </w:lvl>
    <w:lvl w:ilvl="2" w:tplc="FCA02F12">
      <w:start w:val="1"/>
      <w:numFmt w:val="bullet"/>
      <w:lvlText w:val=""/>
      <w:lvlJc w:val="left"/>
      <w:pPr>
        <w:ind w:left="2520" w:hanging="360"/>
      </w:pPr>
      <w:rPr>
        <w:rFonts w:ascii="Wingdings" w:hAnsi="Wingdings" w:hint="default"/>
      </w:rPr>
    </w:lvl>
    <w:lvl w:ilvl="3" w:tplc="179053BC">
      <w:start w:val="1"/>
      <w:numFmt w:val="bullet"/>
      <w:lvlText w:val=""/>
      <w:lvlJc w:val="left"/>
      <w:pPr>
        <w:ind w:left="3240" w:hanging="360"/>
      </w:pPr>
      <w:rPr>
        <w:rFonts w:ascii="Symbol" w:hAnsi="Symbol" w:hint="default"/>
      </w:rPr>
    </w:lvl>
    <w:lvl w:ilvl="4" w:tplc="DED2ABD6">
      <w:start w:val="1"/>
      <w:numFmt w:val="bullet"/>
      <w:lvlText w:val="o"/>
      <w:lvlJc w:val="left"/>
      <w:pPr>
        <w:ind w:left="3960" w:hanging="360"/>
      </w:pPr>
      <w:rPr>
        <w:rFonts w:ascii="Courier New" w:hAnsi="Courier New" w:cs="Courier New" w:hint="default"/>
      </w:rPr>
    </w:lvl>
    <w:lvl w:ilvl="5" w:tplc="E2929BBC">
      <w:start w:val="1"/>
      <w:numFmt w:val="bullet"/>
      <w:lvlText w:val=""/>
      <w:lvlJc w:val="left"/>
      <w:pPr>
        <w:ind w:left="4680" w:hanging="360"/>
      </w:pPr>
      <w:rPr>
        <w:rFonts w:ascii="Wingdings" w:hAnsi="Wingdings" w:hint="default"/>
      </w:rPr>
    </w:lvl>
    <w:lvl w:ilvl="6" w:tplc="07DE1DC6">
      <w:start w:val="1"/>
      <w:numFmt w:val="bullet"/>
      <w:lvlText w:val=""/>
      <w:lvlJc w:val="left"/>
      <w:pPr>
        <w:ind w:left="5400" w:hanging="360"/>
      </w:pPr>
      <w:rPr>
        <w:rFonts w:ascii="Symbol" w:hAnsi="Symbol" w:hint="default"/>
      </w:rPr>
    </w:lvl>
    <w:lvl w:ilvl="7" w:tplc="A50A199A">
      <w:start w:val="1"/>
      <w:numFmt w:val="bullet"/>
      <w:lvlText w:val="o"/>
      <w:lvlJc w:val="left"/>
      <w:pPr>
        <w:ind w:left="6120" w:hanging="360"/>
      </w:pPr>
      <w:rPr>
        <w:rFonts w:ascii="Courier New" w:hAnsi="Courier New" w:cs="Courier New" w:hint="default"/>
      </w:rPr>
    </w:lvl>
    <w:lvl w:ilvl="8" w:tplc="73448BB0">
      <w:start w:val="1"/>
      <w:numFmt w:val="bullet"/>
      <w:lvlText w:val=""/>
      <w:lvlJc w:val="left"/>
      <w:pPr>
        <w:ind w:left="6840" w:hanging="360"/>
      </w:pPr>
      <w:rPr>
        <w:rFonts w:ascii="Wingdings" w:hAnsi="Wingdings" w:hint="default"/>
      </w:rPr>
    </w:lvl>
  </w:abstractNum>
  <w:abstractNum w:abstractNumId="187" w15:restartNumberingAfterBreak="0">
    <w:nsid w:val="4A696A6E"/>
    <w:multiLevelType w:val="hybridMultilevel"/>
    <w:tmpl w:val="8BA6F28E"/>
    <w:lvl w:ilvl="0" w:tplc="EFC87588">
      <w:start w:val="1"/>
      <w:numFmt w:val="bullet"/>
      <w:lvlText w:val=""/>
      <w:lvlJc w:val="left"/>
      <w:pPr>
        <w:ind w:left="1080" w:hanging="360"/>
      </w:pPr>
      <w:rPr>
        <w:rFonts w:ascii="Symbol" w:hAnsi="Symbol" w:hint="default"/>
      </w:rPr>
    </w:lvl>
    <w:lvl w:ilvl="1" w:tplc="558A227C">
      <w:start w:val="1"/>
      <w:numFmt w:val="bullet"/>
      <w:lvlText w:val="o"/>
      <w:lvlJc w:val="left"/>
      <w:pPr>
        <w:ind w:left="1800" w:hanging="360"/>
      </w:pPr>
      <w:rPr>
        <w:rFonts w:ascii="Courier New" w:hAnsi="Courier New" w:cs="Courier New" w:hint="default"/>
      </w:rPr>
    </w:lvl>
    <w:lvl w:ilvl="2" w:tplc="74E8684C">
      <w:start w:val="1"/>
      <w:numFmt w:val="bullet"/>
      <w:lvlText w:val=""/>
      <w:lvlJc w:val="left"/>
      <w:pPr>
        <w:ind w:left="2520" w:hanging="360"/>
      </w:pPr>
      <w:rPr>
        <w:rFonts w:ascii="Wingdings" w:hAnsi="Wingdings" w:hint="default"/>
      </w:rPr>
    </w:lvl>
    <w:lvl w:ilvl="3" w:tplc="AF7CD8A0">
      <w:start w:val="1"/>
      <w:numFmt w:val="bullet"/>
      <w:lvlText w:val=""/>
      <w:lvlJc w:val="left"/>
      <w:pPr>
        <w:ind w:left="3240" w:hanging="360"/>
      </w:pPr>
      <w:rPr>
        <w:rFonts w:ascii="Symbol" w:hAnsi="Symbol" w:hint="default"/>
      </w:rPr>
    </w:lvl>
    <w:lvl w:ilvl="4" w:tplc="FAA2BE9A">
      <w:start w:val="1"/>
      <w:numFmt w:val="bullet"/>
      <w:lvlText w:val="o"/>
      <w:lvlJc w:val="left"/>
      <w:pPr>
        <w:ind w:left="3960" w:hanging="360"/>
      </w:pPr>
      <w:rPr>
        <w:rFonts w:ascii="Courier New" w:hAnsi="Courier New" w:cs="Courier New" w:hint="default"/>
      </w:rPr>
    </w:lvl>
    <w:lvl w:ilvl="5" w:tplc="C72C8AF2">
      <w:start w:val="1"/>
      <w:numFmt w:val="bullet"/>
      <w:lvlText w:val=""/>
      <w:lvlJc w:val="left"/>
      <w:pPr>
        <w:ind w:left="4680" w:hanging="360"/>
      </w:pPr>
      <w:rPr>
        <w:rFonts w:ascii="Wingdings" w:hAnsi="Wingdings" w:hint="default"/>
      </w:rPr>
    </w:lvl>
    <w:lvl w:ilvl="6" w:tplc="01A8E9FC">
      <w:start w:val="1"/>
      <w:numFmt w:val="bullet"/>
      <w:lvlText w:val=""/>
      <w:lvlJc w:val="left"/>
      <w:pPr>
        <w:ind w:left="5400" w:hanging="360"/>
      </w:pPr>
      <w:rPr>
        <w:rFonts w:ascii="Symbol" w:hAnsi="Symbol" w:hint="default"/>
      </w:rPr>
    </w:lvl>
    <w:lvl w:ilvl="7" w:tplc="0F9899C2">
      <w:start w:val="1"/>
      <w:numFmt w:val="bullet"/>
      <w:lvlText w:val="o"/>
      <w:lvlJc w:val="left"/>
      <w:pPr>
        <w:ind w:left="6120" w:hanging="360"/>
      </w:pPr>
      <w:rPr>
        <w:rFonts w:ascii="Courier New" w:hAnsi="Courier New" w:cs="Courier New" w:hint="default"/>
      </w:rPr>
    </w:lvl>
    <w:lvl w:ilvl="8" w:tplc="1804B70C">
      <w:start w:val="1"/>
      <w:numFmt w:val="bullet"/>
      <w:lvlText w:val=""/>
      <w:lvlJc w:val="left"/>
      <w:pPr>
        <w:ind w:left="6840" w:hanging="360"/>
      </w:pPr>
      <w:rPr>
        <w:rFonts w:ascii="Wingdings" w:hAnsi="Wingdings" w:hint="default"/>
      </w:rPr>
    </w:lvl>
  </w:abstractNum>
  <w:abstractNum w:abstractNumId="188" w15:restartNumberingAfterBreak="0">
    <w:nsid w:val="4AB95B61"/>
    <w:multiLevelType w:val="hybridMultilevel"/>
    <w:tmpl w:val="D1A8ABD8"/>
    <w:lvl w:ilvl="0" w:tplc="17E89094">
      <w:start w:val="1"/>
      <w:numFmt w:val="bullet"/>
      <w:pStyle w:val="11"/>
      <w:lvlText w:val=""/>
      <w:lvlJc w:val="left"/>
      <w:pPr>
        <w:tabs>
          <w:tab w:val="num" w:pos="720"/>
        </w:tabs>
        <w:ind w:left="720" w:hanging="360"/>
      </w:pPr>
      <w:rPr>
        <w:rFonts w:ascii="Wingdings" w:hAnsi="Wingdings" w:hint="default"/>
      </w:rPr>
    </w:lvl>
    <w:lvl w:ilvl="1" w:tplc="19624E24">
      <w:start w:val="1"/>
      <w:numFmt w:val="bullet"/>
      <w:lvlText w:val="o"/>
      <w:lvlJc w:val="left"/>
      <w:pPr>
        <w:tabs>
          <w:tab w:val="num" w:pos="1440"/>
        </w:tabs>
        <w:ind w:left="1440" w:hanging="360"/>
      </w:pPr>
      <w:rPr>
        <w:rFonts w:ascii="Courier New" w:hAnsi="Courier New" w:cs="Courier New" w:hint="default"/>
      </w:rPr>
    </w:lvl>
    <w:lvl w:ilvl="2" w:tplc="366E8D6E">
      <w:start w:val="1"/>
      <w:numFmt w:val="bullet"/>
      <w:lvlText w:val=""/>
      <w:lvlJc w:val="left"/>
      <w:pPr>
        <w:tabs>
          <w:tab w:val="num" w:pos="2160"/>
        </w:tabs>
        <w:ind w:left="2160" w:hanging="360"/>
      </w:pPr>
      <w:rPr>
        <w:rFonts w:ascii="Wingdings" w:hAnsi="Wingdings" w:hint="default"/>
      </w:rPr>
    </w:lvl>
    <w:lvl w:ilvl="3" w:tplc="5EE4A89A">
      <w:start w:val="1"/>
      <w:numFmt w:val="bullet"/>
      <w:lvlText w:val=""/>
      <w:lvlJc w:val="left"/>
      <w:pPr>
        <w:tabs>
          <w:tab w:val="num" w:pos="2880"/>
        </w:tabs>
        <w:ind w:left="2880" w:hanging="360"/>
      </w:pPr>
      <w:rPr>
        <w:rFonts w:ascii="Symbol" w:hAnsi="Symbol" w:hint="default"/>
      </w:rPr>
    </w:lvl>
    <w:lvl w:ilvl="4" w:tplc="C506EF5E">
      <w:start w:val="1"/>
      <w:numFmt w:val="bullet"/>
      <w:lvlText w:val="o"/>
      <w:lvlJc w:val="left"/>
      <w:pPr>
        <w:tabs>
          <w:tab w:val="num" w:pos="3600"/>
        </w:tabs>
        <w:ind w:left="3600" w:hanging="360"/>
      </w:pPr>
      <w:rPr>
        <w:rFonts w:ascii="Courier New" w:hAnsi="Courier New" w:cs="Courier New" w:hint="default"/>
      </w:rPr>
    </w:lvl>
    <w:lvl w:ilvl="5" w:tplc="9E105D42">
      <w:start w:val="1"/>
      <w:numFmt w:val="bullet"/>
      <w:lvlText w:val=""/>
      <w:lvlJc w:val="left"/>
      <w:pPr>
        <w:tabs>
          <w:tab w:val="num" w:pos="4320"/>
        </w:tabs>
        <w:ind w:left="4320" w:hanging="360"/>
      </w:pPr>
      <w:rPr>
        <w:rFonts w:ascii="Wingdings" w:hAnsi="Wingdings" w:hint="default"/>
      </w:rPr>
    </w:lvl>
    <w:lvl w:ilvl="6" w:tplc="2C228E20">
      <w:start w:val="1"/>
      <w:numFmt w:val="bullet"/>
      <w:lvlText w:val=""/>
      <w:lvlJc w:val="left"/>
      <w:pPr>
        <w:tabs>
          <w:tab w:val="num" w:pos="5040"/>
        </w:tabs>
        <w:ind w:left="5040" w:hanging="360"/>
      </w:pPr>
      <w:rPr>
        <w:rFonts w:ascii="Symbol" w:hAnsi="Symbol" w:hint="default"/>
      </w:rPr>
    </w:lvl>
    <w:lvl w:ilvl="7" w:tplc="F2809B44">
      <w:start w:val="1"/>
      <w:numFmt w:val="bullet"/>
      <w:lvlText w:val="o"/>
      <w:lvlJc w:val="left"/>
      <w:pPr>
        <w:tabs>
          <w:tab w:val="num" w:pos="5760"/>
        </w:tabs>
        <w:ind w:left="5760" w:hanging="360"/>
      </w:pPr>
      <w:rPr>
        <w:rFonts w:ascii="Courier New" w:hAnsi="Courier New" w:cs="Courier New" w:hint="default"/>
      </w:rPr>
    </w:lvl>
    <w:lvl w:ilvl="8" w:tplc="0FD812BE">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4B7171EC"/>
    <w:multiLevelType w:val="hybridMultilevel"/>
    <w:tmpl w:val="6ED20C44"/>
    <w:lvl w:ilvl="0" w:tplc="0E227E1E">
      <w:start w:val="1"/>
      <w:numFmt w:val="bullet"/>
      <w:lvlText w:val=""/>
      <w:lvlJc w:val="left"/>
      <w:pPr>
        <w:ind w:left="1080" w:hanging="360"/>
      </w:pPr>
      <w:rPr>
        <w:rFonts w:ascii="Symbol" w:hAnsi="Symbol" w:hint="default"/>
      </w:rPr>
    </w:lvl>
    <w:lvl w:ilvl="1" w:tplc="BD40D48A">
      <w:start w:val="1"/>
      <w:numFmt w:val="bullet"/>
      <w:lvlText w:val="o"/>
      <w:lvlJc w:val="left"/>
      <w:pPr>
        <w:ind w:left="1800" w:hanging="360"/>
      </w:pPr>
      <w:rPr>
        <w:rFonts w:ascii="Courier New" w:hAnsi="Courier New" w:cs="Courier New" w:hint="default"/>
      </w:rPr>
    </w:lvl>
    <w:lvl w:ilvl="2" w:tplc="69043702">
      <w:start w:val="1"/>
      <w:numFmt w:val="bullet"/>
      <w:lvlText w:val=""/>
      <w:lvlJc w:val="left"/>
      <w:pPr>
        <w:ind w:left="2520" w:hanging="360"/>
      </w:pPr>
      <w:rPr>
        <w:rFonts w:ascii="Wingdings" w:hAnsi="Wingdings" w:hint="default"/>
      </w:rPr>
    </w:lvl>
    <w:lvl w:ilvl="3" w:tplc="D8D05FE8">
      <w:start w:val="1"/>
      <w:numFmt w:val="bullet"/>
      <w:lvlText w:val=""/>
      <w:lvlJc w:val="left"/>
      <w:pPr>
        <w:ind w:left="3240" w:hanging="360"/>
      </w:pPr>
      <w:rPr>
        <w:rFonts w:ascii="Symbol" w:hAnsi="Symbol" w:hint="default"/>
      </w:rPr>
    </w:lvl>
    <w:lvl w:ilvl="4" w:tplc="B8F4D7EE">
      <w:start w:val="1"/>
      <w:numFmt w:val="bullet"/>
      <w:lvlText w:val="o"/>
      <w:lvlJc w:val="left"/>
      <w:pPr>
        <w:ind w:left="3960" w:hanging="360"/>
      </w:pPr>
      <w:rPr>
        <w:rFonts w:ascii="Courier New" w:hAnsi="Courier New" w:cs="Courier New" w:hint="default"/>
      </w:rPr>
    </w:lvl>
    <w:lvl w:ilvl="5" w:tplc="640CBE26">
      <w:start w:val="1"/>
      <w:numFmt w:val="bullet"/>
      <w:lvlText w:val=""/>
      <w:lvlJc w:val="left"/>
      <w:pPr>
        <w:ind w:left="4680" w:hanging="360"/>
      </w:pPr>
      <w:rPr>
        <w:rFonts w:ascii="Wingdings" w:hAnsi="Wingdings" w:hint="default"/>
      </w:rPr>
    </w:lvl>
    <w:lvl w:ilvl="6" w:tplc="531CD656">
      <w:start w:val="1"/>
      <w:numFmt w:val="bullet"/>
      <w:lvlText w:val=""/>
      <w:lvlJc w:val="left"/>
      <w:pPr>
        <w:ind w:left="5400" w:hanging="360"/>
      </w:pPr>
      <w:rPr>
        <w:rFonts w:ascii="Symbol" w:hAnsi="Symbol" w:hint="default"/>
      </w:rPr>
    </w:lvl>
    <w:lvl w:ilvl="7" w:tplc="2B6AF660">
      <w:start w:val="1"/>
      <w:numFmt w:val="bullet"/>
      <w:lvlText w:val="o"/>
      <w:lvlJc w:val="left"/>
      <w:pPr>
        <w:ind w:left="6120" w:hanging="360"/>
      </w:pPr>
      <w:rPr>
        <w:rFonts w:ascii="Courier New" w:hAnsi="Courier New" w:cs="Courier New" w:hint="default"/>
      </w:rPr>
    </w:lvl>
    <w:lvl w:ilvl="8" w:tplc="4E74147E">
      <w:start w:val="1"/>
      <w:numFmt w:val="bullet"/>
      <w:lvlText w:val=""/>
      <w:lvlJc w:val="left"/>
      <w:pPr>
        <w:ind w:left="6840" w:hanging="360"/>
      </w:pPr>
      <w:rPr>
        <w:rFonts w:ascii="Wingdings" w:hAnsi="Wingdings" w:hint="default"/>
      </w:rPr>
    </w:lvl>
  </w:abstractNum>
  <w:abstractNum w:abstractNumId="190" w15:restartNumberingAfterBreak="0">
    <w:nsid w:val="4BE56362"/>
    <w:multiLevelType w:val="hybridMultilevel"/>
    <w:tmpl w:val="FECC6AA8"/>
    <w:lvl w:ilvl="0" w:tplc="43209F68">
      <w:start w:val="1"/>
      <w:numFmt w:val="bullet"/>
      <w:lvlText w:val=""/>
      <w:lvlJc w:val="left"/>
      <w:pPr>
        <w:ind w:left="720" w:hanging="360"/>
      </w:pPr>
      <w:rPr>
        <w:rFonts w:ascii="Symbol" w:hAnsi="Symbol" w:hint="default"/>
      </w:rPr>
    </w:lvl>
    <w:lvl w:ilvl="1" w:tplc="0792C424">
      <w:start w:val="1"/>
      <w:numFmt w:val="bullet"/>
      <w:lvlText w:val="o"/>
      <w:lvlJc w:val="left"/>
      <w:pPr>
        <w:ind w:left="1440" w:hanging="360"/>
      </w:pPr>
      <w:rPr>
        <w:rFonts w:ascii="Courier New" w:hAnsi="Courier New" w:cs="Courier New" w:hint="default"/>
      </w:rPr>
    </w:lvl>
    <w:lvl w:ilvl="2" w:tplc="3C4A65D4">
      <w:start w:val="1"/>
      <w:numFmt w:val="bullet"/>
      <w:lvlText w:val=""/>
      <w:lvlJc w:val="left"/>
      <w:pPr>
        <w:ind w:left="2160" w:hanging="360"/>
      </w:pPr>
      <w:rPr>
        <w:rFonts w:ascii="Wingdings" w:hAnsi="Wingdings" w:hint="default"/>
      </w:rPr>
    </w:lvl>
    <w:lvl w:ilvl="3" w:tplc="031490C4">
      <w:start w:val="1"/>
      <w:numFmt w:val="bullet"/>
      <w:lvlText w:val=""/>
      <w:lvlJc w:val="left"/>
      <w:pPr>
        <w:ind w:left="2880" w:hanging="360"/>
      </w:pPr>
      <w:rPr>
        <w:rFonts w:ascii="Symbol" w:hAnsi="Symbol" w:hint="default"/>
      </w:rPr>
    </w:lvl>
    <w:lvl w:ilvl="4" w:tplc="46C0C66C">
      <w:start w:val="1"/>
      <w:numFmt w:val="bullet"/>
      <w:lvlText w:val="o"/>
      <w:lvlJc w:val="left"/>
      <w:pPr>
        <w:ind w:left="3600" w:hanging="360"/>
      </w:pPr>
      <w:rPr>
        <w:rFonts w:ascii="Courier New" w:hAnsi="Courier New" w:cs="Courier New" w:hint="default"/>
      </w:rPr>
    </w:lvl>
    <w:lvl w:ilvl="5" w:tplc="B21EDE82">
      <w:start w:val="1"/>
      <w:numFmt w:val="bullet"/>
      <w:lvlText w:val=""/>
      <w:lvlJc w:val="left"/>
      <w:pPr>
        <w:ind w:left="4320" w:hanging="360"/>
      </w:pPr>
      <w:rPr>
        <w:rFonts w:ascii="Wingdings" w:hAnsi="Wingdings" w:hint="default"/>
      </w:rPr>
    </w:lvl>
    <w:lvl w:ilvl="6" w:tplc="AB461F9E">
      <w:start w:val="1"/>
      <w:numFmt w:val="bullet"/>
      <w:lvlText w:val=""/>
      <w:lvlJc w:val="left"/>
      <w:pPr>
        <w:ind w:left="5040" w:hanging="360"/>
      </w:pPr>
      <w:rPr>
        <w:rFonts w:ascii="Symbol" w:hAnsi="Symbol" w:hint="default"/>
      </w:rPr>
    </w:lvl>
    <w:lvl w:ilvl="7" w:tplc="6E28590E">
      <w:start w:val="1"/>
      <w:numFmt w:val="bullet"/>
      <w:lvlText w:val="o"/>
      <w:lvlJc w:val="left"/>
      <w:pPr>
        <w:ind w:left="5760" w:hanging="360"/>
      </w:pPr>
      <w:rPr>
        <w:rFonts w:ascii="Courier New" w:hAnsi="Courier New" w:cs="Courier New" w:hint="default"/>
      </w:rPr>
    </w:lvl>
    <w:lvl w:ilvl="8" w:tplc="C026EA9E">
      <w:start w:val="1"/>
      <w:numFmt w:val="bullet"/>
      <w:lvlText w:val=""/>
      <w:lvlJc w:val="left"/>
      <w:pPr>
        <w:ind w:left="6480" w:hanging="360"/>
      </w:pPr>
      <w:rPr>
        <w:rFonts w:ascii="Wingdings" w:hAnsi="Wingdings" w:hint="default"/>
      </w:rPr>
    </w:lvl>
  </w:abstractNum>
  <w:abstractNum w:abstractNumId="191" w15:restartNumberingAfterBreak="0">
    <w:nsid w:val="4C0E0847"/>
    <w:multiLevelType w:val="hybridMultilevel"/>
    <w:tmpl w:val="859C28FE"/>
    <w:lvl w:ilvl="0" w:tplc="FC1C5242">
      <w:start w:val="1"/>
      <w:numFmt w:val="bullet"/>
      <w:lvlText w:val=""/>
      <w:lvlJc w:val="left"/>
      <w:pPr>
        <w:ind w:left="1080" w:hanging="360"/>
      </w:pPr>
      <w:rPr>
        <w:rFonts w:ascii="Symbol" w:hAnsi="Symbol" w:hint="default"/>
      </w:rPr>
    </w:lvl>
    <w:lvl w:ilvl="1" w:tplc="028AADE6">
      <w:start w:val="1"/>
      <w:numFmt w:val="bullet"/>
      <w:lvlText w:val="o"/>
      <w:lvlJc w:val="left"/>
      <w:pPr>
        <w:ind w:left="1800" w:hanging="360"/>
      </w:pPr>
      <w:rPr>
        <w:rFonts w:ascii="Courier New" w:hAnsi="Courier New" w:cs="Courier New" w:hint="default"/>
      </w:rPr>
    </w:lvl>
    <w:lvl w:ilvl="2" w:tplc="DB666B0C">
      <w:start w:val="1"/>
      <w:numFmt w:val="bullet"/>
      <w:lvlText w:val=""/>
      <w:lvlJc w:val="left"/>
      <w:pPr>
        <w:ind w:left="2520" w:hanging="360"/>
      </w:pPr>
      <w:rPr>
        <w:rFonts w:ascii="Wingdings" w:hAnsi="Wingdings" w:hint="default"/>
      </w:rPr>
    </w:lvl>
    <w:lvl w:ilvl="3" w:tplc="2A18424A">
      <w:start w:val="1"/>
      <w:numFmt w:val="bullet"/>
      <w:lvlText w:val=""/>
      <w:lvlJc w:val="left"/>
      <w:pPr>
        <w:ind w:left="3240" w:hanging="360"/>
      </w:pPr>
      <w:rPr>
        <w:rFonts w:ascii="Symbol" w:hAnsi="Symbol" w:hint="default"/>
      </w:rPr>
    </w:lvl>
    <w:lvl w:ilvl="4" w:tplc="A0DA7198">
      <w:start w:val="1"/>
      <w:numFmt w:val="bullet"/>
      <w:lvlText w:val="o"/>
      <w:lvlJc w:val="left"/>
      <w:pPr>
        <w:ind w:left="3960" w:hanging="360"/>
      </w:pPr>
      <w:rPr>
        <w:rFonts w:ascii="Courier New" w:hAnsi="Courier New" w:cs="Courier New" w:hint="default"/>
      </w:rPr>
    </w:lvl>
    <w:lvl w:ilvl="5" w:tplc="54280E90">
      <w:start w:val="1"/>
      <w:numFmt w:val="bullet"/>
      <w:lvlText w:val=""/>
      <w:lvlJc w:val="left"/>
      <w:pPr>
        <w:ind w:left="4680" w:hanging="360"/>
      </w:pPr>
      <w:rPr>
        <w:rFonts w:ascii="Wingdings" w:hAnsi="Wingdings" w:hint="default"/>
      </w:rPr>
    </w:lvl>
    <w:lvl w:ilvl="6" w:tplc="30D01B10">
      <w:start w:val="1"/>
      <w:numFmt w:val="bullet"/>
      <w:lvlText w:val=""/>
      <w:lvlJc w:val="left"/>
      <w:pPr>
        <w:ind w:left="5400" w:hanging="360"/>
      </w:pPr>
      <w:rPr>
        <w:rFonts w:ascii="Symbol" w:hAnsi="Symbol" w:hint="default"/>
      </w:rPr>
    </w:lvl>
    <w:lvl w:ilvl="7" w:tplc="7DA0C68E">
      <w:start w:val="1"/>
      <w:numFmt w:val="bullet"/>
      <w:lvlText w:val="o"/>
      <w:lvlJc w:val="left"/>
      <w:pPr>
        <w:ind w:left="6120" w:hanging="360"/>
      </w:pPr>
      <w:rPr>
        <w:rFonts w:ascii="Courier New" w:hAnsi="Courier New" w:cs="Courier New" w:hint="default"/>
      </w:rPr>
    </w:lvl>
    <w:lvl w:ilvl="8" w:tplc="BEDEEB84">
      <w:start w:val="1"/>
      <w:numFmt w:val="bullet"/>
      <w:lvlText w:val=""/>
      <w:lvlJc w:val="left"/>
      <w:pPr>
        <w:ind w:left="6840" w:hanging="360"/>
      </w:pPr>
      <w:rPr>
        <w:rFonts w:ascii="Wingdings" w:hAnsi="Wingdings" w:hint="default"/>
      </w:rPr>
    </w:lvl>
  </w:abstractNum>
  <w:abstractNum w:abstractNumId="192" w15:restartNumberingAfterBreak="0">
    <w:nsid w:val="4C325631"/>
    <w:multiLevelType w:val="hybridMultilevel"/>
    <w:tmpl w:val="B636CA68"/>
    <w:lvl w:ilvl="0" w:tplc="724427FA">
      <w:start w:val="1"/>
      <w:numFmt w:val="bullet"/>
      <w:lvlText w:val=""/>
      <w:lvlJc w:val="left"/>
      <w:pPr>
        <w:ind w:left="1080" w:hanging="360"/>
      </w:pPr>
      <w:rPr>
        <w:rFonts w:ascii="Symbol" w:hAnsi="Symbol" w:hint="default"/>
      </w:rPr>
    </w:lvl>
    <w:lvl w:ilvl="1" w:tplc="EC3C5964">
      <w:start w:val="1"/>
      <w:numFmt w:val="bullet"/>
      <w:lvlText w:val="o"/>
      <w:lvlJc w:val="left"/>
      <w:pPr>
        <w:ind w:left="1800" w:hanging="360"/>
      </w:pPr>
      <w:rPr>
        <w:rFonts w:ascii="Courier New" w:hAnsi="Courier New" w:cs="Courier New" w:hint="default"/>
      </w:rPr>
    </w:lvl>
    <w:lvl w:ilvl="2" w:tplc="B9708066">
      <w:start w:val="1"/>
      <w:numFmt w:val="bullet"/>
      <w:lvlText w:val=""/>
      <w:lvlJc w:val="left"/>
      <w:pPr>
        <w:ind w:left="2520" w:hanging="360"/>
      </w:pPr>
      <w:rPr>
        <w:rFonts w:ascii="Wingdings" w:hAnsi="Wingdings" w:hint="default"/>
      </w:rPr>
    </w:lvl>
    <w:lvl w:ilvl="3" w:tplc="62629E0C">
      <w:start w:val="1"/>
      <w:numFmt w:val="bullet"/>
      <w:lvlText w:val=""/>
      <w:lvlJc w:val="left"/>
      <w:pPr>
        <w:ind w:left="3240" w:hanging="360"/>
      </w:pPr>
      <w:rPr>
        <w:rFonts w:ascii="Symbol" w:hAnsi="Symbol" w:hint="default"/>
      </w:rPr>
    </w:lvl>
    <w:lvl w:ilvl="4" w:tplc="CD3C1C86">
      <w:start w:val="1"/>
      <w:numFmt w:val="bullet"/>
      <w:lvlText w:val="o"/>
      <w:lvlJc w:val="left"/>
      <w:pPr>
        <w:ind w:left="3960" w:hanging="360"/>
      </w:pPr>
      <w:rPr>
        <w:rFonts w:ascii="Courier New" w:hAnsi="Courier New" w:cs="Courier New" w:hint="default"/>
      </w:rPr>
    </w:lvl>
    <w:lvl w:ilvl="5" w:tplc="9C3AFC9A">
      <w:start w:val="1"/>
      <w:numFmt w:val="bullet"/>
      <w:lvlText w:val=""/>
      <w:lvlJc w:val="left"/>
      <w:pPr>
        <w:ind w:left="4680" w:hanging="360"/>
      </w:pPr>
      <w:rPr>
        <w:rFonts w:ascii="Wingdings" w:hAnsi="Wingdings" w:hint="default"/>
      </w:rPr>
    </w:lvl>
    <w:lvl w:ilvl="6" w:tplc="3970D5F0">
      <w:start w:val="1"/>
      <w:numFmt w:val="bullet"/>
      <w:lvlText w:val=""/>
      <w:lvlJc w:val="left"/>
      <w:pPr>
        <w:ind w:left="5400" w:hanging="360"/>
      </w:pPr>
      <w:rPr>
        <w:rFonts w:ascii="Symbol" w:hAnsi="Symbol" w:hint="default"/>
      </w:rPr>
    </w:lvl>
    <w:lvl w:ilvl="7" w:tplc="ECD65CDC">
      <w:start w:val="1"/>
      <w:numFmt w:val="bullet"/>
      <w:lvlText w:val="o"/>
      <w:lvlJc w:val="left"/>
      <w:pPr>
        <w:ind w:left="6120" w:hanging="360"/>
      </w:pPr>
      <w:rPr>
        <w:rFonts w:ascii="Courier New" w:hAnsi="Courier New" w:cs="Courier New" w:hint="default"/>
      </w:rPr>
    </w:lvl>
    <w:lvl w:ilvl="8" w:tplc="F9327490">
      <w:start w:val="1"/>
      <w:numFmt w:val="bullet"/>
      <w:lvlText w:val=""/>
      <w:lvlJc w:val="left"/>
      <w:pPr>
        <w:ind w:left="6840" w:hanging="360"/>
      </w:pPr>
      <w:rPr>
        <w:rFonts w:ascii="Wingdings" w:hAnsi="Wingdings" w:hint="default"/>
      </w:rPr>
    </w:lvl>
  </w:abstractNum>
  <w:abstractNum w:abstractNumId="193" w15:restartNumberingAfterBreak="0">
    <w:nsid w:val="4C7443B6"/>
    <w:multiLevelType w:val="hybridMultilevel"/>
    <w:tmpl w:val="B6D00192"/>
    <w:lvl w:ilvl="0" w:tplc="ACA847F4">
      <w:start w:val="1"/>
      <w:numFmt w:val="bullet"/>
      <w:lvlText w:val=""/>
      <w:lvlJc w:val="left"/>
      <w:pPr>
        <w:ind w:left="1080" w:hanging="360"/>
      </w:pPr>
      <w:rPr>
        <w:rFonts w:ascii="Symbol" w:hAnsi="Symbol" w:hint="default"/>
      </w:rPr>
    </w:lvl>
    <w:lvl w:ilvl="1" w:tplc="B0CAB0E8">
      <w:start w:val="1"/>
      <w:numFmt w:val="bullet"/>
      <w:lvlText w:val="o"/>
      <w:lvlJc w:val="left"/>
      <w:pPr>
        <w:ind w:left="1800" w:hanging="360"/>
      </w:pPr>
      <w:rPr>
        <w:rFonts w:ascii="Courier New" w:hAnsi="Courier New" w:cs="Courier New" w:hint="default"/>
      </w:rPr>
    </w:lvl>
    <w:lvl w:ilvl="2" w:tplc="62E2D150">
      <w:start w:val="1"/>
      <w:numFmt w:val="bullet"/>
      <w:lvlText w:val=""/>
      <w:lvlJc w:val="left"/>
      <w:pPr>
        <w:ind w:left="2520" w:hanging="360"/>
      </w:pPr>
      <w:rPr>
        <w:rFonts w:ascii="Wingdings" w:hAnsi="Wingdings" w:hint="default"/>
      </w:rPr>
    </w:lvl>
    <w:lvl w:ilvl="3" w:tplc="8F1CA788">
      <w:start w:val="1"/>
      <w:numFmt w:val="bullet"/>
      <w:lvlText w:val=""/>
      <w:lvlJc w:val="left"/>
      <w:pPr>
        <w:ind w:left="3240" w:hanging="360"/>
      </w:pPr>
      <w:rPr>
        <w:rFonts w:ascii="Symbol" w:hAnsi="Symbol" w:hint="default"/>
      </w:rPr>
    </w:lvl>
    <w:lvl w:ilvl="4" w:tplc="9BB637D6">
      <w:start w:val="1"/>
      <w:numFmt w:val="bullet"/>
      <w:lvlText w:val="o"/>
      <w:lvlJc w:val="left"/>
      <w:pPr>
        <w:ind w:left="3960" w:hanging="360"/>
      </w:pPr>
      <w:rPr>
        <w:rFonts w:ascii="Courier New" w:hAnsi="Courier New" w:cs="Courier New" w:hint="default"/>
      </w:rPr>
    </w:lvl>
    <w:lvl w:ilvl="5" w:tplc="732A9610">
      <w:start w:val="1"/>
      <w:numFmt w:val="bullet"/>
      <w:lvlText w:val=""/>
      <w:lvlJc w:val="left"/>
      <w:pPr>
        <w:ind w:left="4680" w:hanging="360"/>
      </w:pPr>
      <w:rPr>
        <w:rFonts w:ascii="Wingdings" w:hAnsi="Wingdings" w:hint="default"/>
      </w:rPr>
    </w:lvl>
    <w:lvl w:ilvl="6" w:tplc="76A61CDC">
      <w:start w:val="1"/>
      <w:numFmt w:val="bullet"/>
      <w:lvlText w:val=""/>
      <w:lvlJc w:val="left"/>
      <w:pPr>
        <w:ind w:left="5400" w:hanging="360"/>
      </w:pPr>
      <w:rPr>
        <w:rFonts w:ascii="Symbol" w:hAnsi="Symbol" w:hint="default"/>
      </w:rPr>
    </w:lvl>
    <w:lvl w:ilvl="7" w:tplc="8168F75E">
      <w:start w:val="1"/>
      <w:numFmt w:val="bullet"/>
      <w:lvlText w:val="o"/>
      <w:lvlJc w:val="left"/>
      <w:pPr>
        <w:ind w:left="6120" w:hanging="360"/>
      </w:pPr>
      <w:rPr>
        <w:rFonts w:ascii="Courier New" w:hAnsi="Courier New" w:cs="Courier New" w:hint="default"/>
      </w:rPr>
    </w:lvl>
    <w:lvl w:ilvl="8" w:tplc="65981912">
      <w:start w:val="1"/>
      <w:numFmt w:val="bullet"/>
      <w:lvlText w:val=""/>
      <w:lvlJc w:val="left"/>
      <w:pPr>
        <w:ind w:left="6840" w:hanging="360"/>
      </w:pPr>
      <w:rPr>
        <w:rFonts w:ascii="Wingdings" w:hAnsi="Wingdings" w:hint="default"/>
      </w:rPr>
    </w:lvl>
  </w:abstractNum>
  <w:abstractNum w:abstractNumId="194" w15:restartNumberingAfterBreak="0">
    <w:nsid w:val="4CB925FF"/>
    <w:multiLevelType w:val="hybridMultilevel"/>
    <w:tmpl w:val="C9509D30"/>
    <w:lvl w:ilvl="0" w:tplc="E0887D9C">
      <w:start w:val="1"/>
      <w:numFmt w:val="bullet"/>
      <w:lvlText w:val=""/>
      <w:lvlJc w:val="left"/>
      <w:pPr>
        <w:ind w:left="1080" w:hanging="360"/>
      </w:pPr>
      <w:rPr>
        <w:rFonts w:ascii="Symbol" w:hAnsi="Symbol" w:hint="default"/>
      </w:rPr>
    </w:lvl>
    <w:lvl w:ilvl="1" w:tplc="2C22A31A">
      <w:start w:val="1"/>
      <w:numFmt w:val="bullet"/>
      <w:lvlText w:val="o"/>
      <w:lvlJc w:val="left"/>
      <w:pPr>
        <w:ind w:left="1800" w:hanging="360"/>
      </w:pPr>
      <w:rPr>
        <w:rFonts w:ascii="Courier New" w:hAnsi="Courier New" w:cs="Courier New" w:hint="default"/>
      </w:rPr>
    </w:lvl>
    <w:lvl w:ilvl="2" w:tplc="AC1652D8">
      <w:start w:val="1"/>
      <w:numFmt w:val="bullet"/>
      <w:lvlText w:val=""/>
      <w:lvlJc w:val="left"/>
      <w:pPr>
        <w:ind w:left="2520" w:hanging="360"/>
      </w:pPr>
      <w:rPr>
        <w:rFonts w:ascii="Wingdings" w:hAnsi="Wingdings" w:hint="default"/>
      </w:rPr>
    </w:lvl>
    <w:lvl w:ilvl="3" w:tplc="8A9AC446">
      <w:start w:val="1"/>
      <w:numFmt w:val="bullet"/>
      <w:lvlText w:val=""/>
      <w:lvlJc w:val="left"/>
      <w:pPr>
        <w:ind w:left="3240" w:hanging="360"/>
      </w:pPr>
      <w:rPr>
        <w:rFonts w:ascii="Symbol" w:hAnsi="Symbol" w:hint="default"/>
      </w:rPr>
    </w:lvl>
    <w:lvl w:ilvl="4" w:tplc="412CA8EE">
      <w:start w:val="1"/>
      <w:numFmt w:val="bullet"/>
      <w:lvlText w:val="o"/>
      <w:lvlJc w:val="left"/>
      <w:pPr>
        <w:ind w:left="3960" w:hanging="360"/>
      </w:pPr>
      <w:rPr>
        <w:rFonts w:ascii="Courier New" w:hAnsi="Courier New" w:cs="Courier New" w:hint="default"/>
      </w:rPr>
    </w:lvl>
    <w:lvl w:ilvl="5" w:tplc="40E4B5CA">
      <w:start w:val="1"/>
      <w:numFmt w:val="bullet"/>
      <w:lvlText w:val=""/>
      <w:lvlJc w:val="left"/>
      <w:pPr>
        <w:ind w:left="4680" w:hanging="360"/>
      </w:pPr>
      <w:rPr>
        <w:rFonts w:ascii="Wingdings" w:hAnsi="Wingdings" w:hint="default"/>
      </w:rPr>
    </w:lvl>
    <w:lvl w:ilvl="6" w:tplc="79205406">
      <w:start w:val="1"/>
      <w:numFmt w:val="bullet"/>
      <w:lvlText w:val=""/>
      <w:lvlJc w:val="left"/>
      <w:pPr>
        <w:ind w:left="5400" w:hanging="360"/>
      </w:pPr>
      <w:rPr>
        <w:rFonts w:ascii="Symbol" w:hAnsi="Symbol" w:hint="default"/>
      </w:rPr>
    </w:lvl>
    <w:lvl w:ilvl="7" w:tplc="E098CCF0">
      <w:start w:val="1"/>
      <w:numFmt w:val="bullet"/>
      <w:lvlText w:val="o"/>
      <w:lvlJc w:val="left"/>
      <w:pPr>
        <w:ind w:left="6120" w:hanging="360"/>
      </w:pPr>
      <w:rPr>
        <w:rFonts w:ascii="Courier New" w:hAnsi="Courier New" w:cs="Courier New" w:hint="default"/>
      </w:rPr>
    </w:lvl>
    <w:lvl w:ilvl="8" w:tplc="92D0E1B4">
      <w:start w:val="1"/>
      <w:numFmt w:val="bullet"/>
      <w:lvlText w:val=""/>
      <w:lvlJc w:val="left"/>
      <w:pPr>
        <w:ind w:left="6840" w:hanging="360"/>
      </w:pPr>
      <w:rPr>
        <w:rFonts w:ascii="Wingdings" w:hAnsi="Wingdings" w:hint="default"/>
      </w:rPr>
    </w:lvl>
  </w:abstractNum>
  <w:abstractNum w:abstractNumId="195" w15:restartNumberingAfterBreak="0">
    <w:nsid w:val="4D5D26DA"/>
    <w:multiLevelType w:val="hybridMultilevel"/>
    <w:tmpl w:val="5D2605C6"/>
    <w:lvl w:ilvl="0" w:tplc="2356187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4DFA3E76"/>
    <w:multiLevelType w:val="hybridMultilevel"/>
    <w:tmpl w:val="D74409A6"/>
    <w:lvl w:ilvl="0" w:tplc="77CE88E4">
      <w:start w:val="1"/>
      <w:numFmt w:val="bullet"/>
      <w:lvlText w:val=""/>
      <w:lvlJc w:val="left"/>
      <w:pPr>
        <w:ind w:left="1080" w:hanging="360"/>
      </w:pPr>
      <w:rPr>
        <w:rFonts w:ascii="Symbol" w:hAnsi="Symbol" w:hint="default"/>
      </w:rPr>
    </w:lvl>
    <w:lvl w:ilvl="1" w:tplc="0944E800">
      <w:start w:val="1"/>
      <w:numFmt w:val="bullet"/>
      <w:lvlText w:val="o"/>
      <w:lvlJc w:val="left"/>
      <w:pPr>
        <w:ind w:left="1800" w:hanging="360"/>
      </w:pPr>
      <w:rPr>
        <w:rFonts w:ascii="Courier New" w:hAnsi="Courier New" w:cs="Courier New" w:hint="default"/>
      </w:rPr>
    </w:lvl>
    <w:lvl w:ilvl="2" w:tplc="C60076AE">
      <w:start w:val="1"/>
      <w:numFmt w:val="bullet"/>
      <w:lvlText w:val=""/>
      <w:lvlJc w:val="left"/>
      <w:pPr>
        <w:ind w:left="2520" w:hanging="360"/>
      </w:pPr>
      <w:rPr>
        <w:rFonts w:ascii="Wingdings" w:hAnsi="Wingdings" w:hint="default"/>
      </w:rPr>
    </w:lvl>
    <w:lvl w:ilvl="3" w:tplc="944A5552">
      <w:start w:val="1"/>
      <w:numFmt w:val="bullet"/>
      <w:lvlText w:val=""/>
      <w:lvlJc w:val="left"/>
      <w:pPr>
        <w:ind w:left="3240" w:hanging="360"/>
      </w:pPr>
      <w:rPr>
        <w:rFonts w:ascii="Symbol" w:hAnsi="Symbol" w:hint="default"/>
      </w:rPr>
    </w:lvl>
    <w:lvl w:ilvl="4" w:tplc="C3FE8520">
      <w:start w:val="1"/>
      <w:numFmt w:val="bullet"/>
      <w:lvlText w:val="o"/>
      <w:lvlJc w:val="left"/>
      <w:pPr>
        <w:ind w:left="3960" w:hanging="360"/>
      </w:pPr>
      <w:rPr>
        <w:rFonts w:ascii="Courier New" w:hAnsi="Courier New" w:cs="Courier New" w:hint="default"/>
      </w:rPr>
    </w:lvl>
    <w:lvl w:ilvl="5" w:tplc="9806946C">
      <w:start w:val="1"/>
      <w:numFmt w:val="bullet"/>
      <w:lvlText w:val=""/>
      <w:lvlJc w:val="left"/>
      <w:pPr>
        <w:ind w:left="4680" w:hanging="360"/>
      </w:pPr>
      <w:rPr>
        <w:rFonts w:ascii="Wingdings" w:hAnsi="Wingdings" w:hint="default"/>
      </w:rPr>
    </w:lvl>
    <w:lvl w:ilvl="6" w:tplc="86A851BA">
      <w:start w:val="1"/>
      <w:numFmt w:val="bullet"/>
      <w:lvlText w:val=""/>
      <w:lvlJc w:val="left"/>
      <w:pPr>
        <w:ind w:left="5400" w:hanging="360"/>
      </w:pPr>
      <w:rPr>
        <w:rFonts w:ascii="Symbol" w:hAnsi="Symbol" w:hint="default"/>
      </w:rPr>
    </w:lvl>
    <w:lvl w:ilvl="7" w:tplc="AA9EDA0A">
      <w:start w:val="1"/>
      <w:numFmt w:val="bullet"/>
      <w:lvlText w:val="o"/>
      <w:lvlJc w:val="left"/>
      <w:pPr>
        <w:ind w:left="6120" w:hanging="360"/>
      </w:pPr>
      <w:rPr>
        <w:rFonts w:ascii="Courier New" w:hAnsi="Courier New" w:cs="Courier New" w:hint="default"/>
      </w:rPr>
    </w:lvl>
    <w:lvl w:ilvl="8" w:tplc="5E043956">
      <w:start w:val="1"/>
      <w:numFmt w:val="bullet"/>
      <w:lvlText w:val=""/>
      <w:lvlJc w:val="left"/>
      <w:pPr>
        <w:ind w:left="6840" w:hanging="360"/>
      </w:pPr>
      <w:rPr>
        <w:rFonts w:ascii="Wingdings" w:hAnsi="Wingdings" w:hint="default"/>
      </w:rPr>
    </w:lvl>
  </w:abstractNum>
  <w:abstractNum w:abstractNumId="197" w15:restartNumberingAfterBreak="0">
    <w:nsid w:val="4E7C4015"/>
    <w:multiLevelType w:val="hybridMultilevel"/>
    <w:tmpl w:val="579C9184"/>
    <w:lvl w:ilvl="0" w:tplc="124C346A">
      <w:start w:val="1"/>
      <w:numFmt w:val="bullet"/>
      <w:lvlText w:val=""/>
      <w:lvlJc w:val="left"/>
      <w:pPr>
        <w:ind w:left="720" w:hanging="360"/>
      </w:pPr>
      <w:rPr>
        <w:rFonts w:ascii="Symbol" w:hAnsi="Symbol" w:hint="default"/>
      </w:rPr>
    </w:lvl>
    <w:lvl w:ilvl="1" w:tplc="3C96B5CA">
      <w:start w:val="1"/>
      <w:numFmt w:val="bullet"/>
      <w:lvlText w:val="o"/>
      <w:lvlJc w:val="left"/>
      <w:pPr>
        <w:ind w:left="1440" w:hanging="360"/>
      </w:pPr>
      <w:rPr>
        <w:rFonts w:ascii="Courier New" w:hAnsi="Courier New" w:cs="Courier New" w:hint="default"/>
      </w:rPr>
    </w:lvl>
    <w:lvl w:ilvl="2" w:tplc="B1826EFE">
      <w:start w:val="1"/>
      <w:numFmt w:val="bullet"/>
      <w:lvlText w:val=""/>
      <w:lvlJc w:val="left"/>
      <w:pPr>
        <w:ind w:left="2160" w:hanging="360"/>
      </w:pPr>
      <w:rPr>
        <w:rFonts w:ascii="Wingdings" w:hAnsi="Wingdings" w:hint="default"/>
      </w:rPr>
    </w:lvl>
    <w:lvl w:ilvl="3" w:tplc="643AA5A4">
      <w:start w:val="1"/>
      <w:numFmt w:val="bullet"/>
      <w:lvlText w:val=""/>
      <w:lvlJc w:val="left"/>
      <w:pPr>
        <w:ind w:left="2880" w:hanging="360"/>
      </w:pPr>
      <w:rPr>
        <w:rFonts w:ascii="Symbol" w:hAnsi="Symbol" w:hint="default"/>
      </w:rPr>
    </w:lvl>
    <w:lvl w:ilvl="4" w:tplc="F754F1D0">
      <w:start w:val="1"/>
      <w:numFmt w:val="bullet"/>
      <w:lvlText w:val="o"/>
      <w:lvlJc w:val="left"/>
      <w:pPr>
        <w:ind w:left="3600" w:hanging="360"/>
      </w:pPr>
      <w:rPr>
        <w:rFonts w:ascii="Courier New" w:hAnsi="Courier New" w:cs="Courier New" w:hint="default"/>
      </w:rPr>
    </w:lvl>
    <w:lvl w:ilvl="5" w:tplc="3756295E">
      <w:start w:val="1"/>
      <w:numFmt w:val="bullet"/>
      <w:lvlText w:val=""/>
      <w:lvlJc w:val="left"/>
      <w:pPr>
        <w:ind w:left="4320" w:hanging="360"/>
      </w:pPr>
      <w:rPr>
        <w:rFonts w:ascii="Wingdings" w:hAnsi="Wingdings" w:hint="default"/>
      </w:rPr>
    </w:lvl>
    <w:lvl w:ilvl="6" w:tplc="3F32B59E">
      <w:start w:val="1"/>
      <w:numFmt w:val="bullet"/>
      <w:lvlText w:val=""/>
      <w:lvlJc w:val="left"/>
      <w:pPr>
        <w:ind w:left="5040" w:hanging="360"/>
      </w:pPr>
      <w:rPr>
        <w:rFonts w:ascii="Symbol" w:hAnsi="Symbol" w:hint="default"/>
      </w:rPr>
    </w:lvl>
    <w:lvl w:ilvl="7" w:tplc="102A60A2">
      <w:start w:val="1"/>
      <w:numFmt w:val="bullet"/>
      <w:lvlText w:val="o"/>
      <w:lvlJc w:val="left"/>
      <w:pPr>
        <w:ind w:left="5760" w:hanging="360"/>
      </w:pPr>
      <w:rPr>
        <w:rFonts w:ascii="Courier New" w:hAnsi="Courier New" w:cs="Courier New" w:hint="default"/>
      </w:rPr>
    </w:lvl>
    <w:lvl w:ilvl="8" w:tplc="7FB0F362">
      <w:start w:val="1"/>
      <w:numFmt w:val="bullet"/>
      <w:lvlText w:val=""/>
      <w:lvlJc w:val="left"/>
      <w:pPr>
        <w:ind w:left="6480" w:hanging="360"/>
      </w:pPr>
      <w:rPr>
        <w:rFonts w:ascii="Wingdings" w:hAnsi="Wingdings" w:hint="default"/>
      </w:rPr>
    </w:lvl>
  </w:abstractNum>
  <w:abstractNum w:abstractNumId="198" w15:restartNumberingAfterBreak="0">
    <w:nsid w:val="4E9F0152"/>
    <w:multiLevelType w:val="hybridMultilevel"/>
    <w:tmpl w:val="B06E239C"/>
    <w:lvl w:ilvl="0" w:tplc="79B0C1EA">
      <w:start w:val="1"/>
      <w:numFmt w:val="bullet"/>
      <w:lvlText w:val=""/>
      <w:lvlJc w:val="left"/>
      <w:pPr>
        <w:ind w:left="1080" w:hanging="360"/>
      </w:pPr>
      <w:rPr>
        <w:rFonts w:ascii="Symbol" w:hAnsi="Symbol" w:hint="default"/>
      </w:rPr>
    </w:lvl>
    <w:lvl w:ilvl="1" w:tplc="DBAE3110">
      <w:start w:val="1"/>
      <w:numFmt w:val="bullet"/>
      <w:lvlText w:val="o"/>
      <w:lvlJc w:val="left"/>
      <w:pPr>
        <w:ind w:left="1800" w:hanging="360"/>
      </w:pPr>
      <w:rPr>
        <w:rFonts w:ascii="Courier New" w:hAnsi="Courier New" w:cs="Courier New" w:hint="default"/>
      </w:rPr>
    </w:lvl>
    <w:lvl w:ilvl="2" w:tplc="B63EE6D8">
      <w:start w:val="1"/>
      <w:numFmt w:val="bullet"/>
      <w:lvlText w:val=""/>
      <w:lvlJc w:val="left"/>
      <w:pPr>
        <w:ind w:left="2520" w:hanging="360"/>
      </w:pPr>
      <w:rPr>
        <w:rFonts w:ascii="Wingdings" w:hAnsi="Wingdings" w:hint="default"/>
      </w:rPr>
    </w:lvl>
    <w:lvl w:ilvl="3" w:tplc="9C48F13C">
      <w:start w:val="1"/>
      <w:numFmt w:val="bullet"/>
      <w:lvlText w:val=""/>
      <w:lvlJc w:val="left"/>
      <w:pPr>
        <w:ind w:left="3240" w:hanging="360"/>
      </w:pPr>
      <w:rPr>
        <w:rFonts w:ascii="Symbol" w:hAnsi="Symbol" w:hint="default"/>
      </w:rPr>
    </w:lvl>
    <w:lvl w:ilvl="4" w:tplc="0FF2283C">
      <w:start w:val="1"/>
      <w:numFmt w:val="bullet"/>
      <w:lvlText w:val="o"/>
      <w:lvlJc w:val="left"/>
      <w:pPr>
        <w:ind w:left="3960" w:hanging="360"/>
      </w:pPr>
      <w:rPr>
        <w:rFonts w:ascii="Courier New" w:hAnsi="Courier New" w:cs="Courier New" w:hint="default"/>
      </w:rPr>
    </w:lvl>
    <w:lvl w:ilvl="5" w:tplc="0B4EFB12">
      <w:start w:val="1"/>
      <w:numFmt w:val="bullet"/>
      <w:lvlText w:val=""/>
      <w:lvlJc w:val="left"/>
      <w:pPr>
        <w:ind w:left="4680" w:hanging="360"/>
      </w:pPr>
      <w:rPr>
        <w:rFonts w:ascii="Wingdings" w:hAnsi="Wingdings" w:hint="default"/>
      </w:rPr>
    </w:lvl>
    <w:lvl w:ilvl="6" w:tplc="765C4CD6">
      <w:start w:val="1"/>
      <w:numFmt w:val="bullet"/>
      <w:lvlText w:val=""/>
      <w:lvlJc w:val="left"/>
      <w:pPr>
        <w:ind w:left="5400" w:hanging="360"/>
      </w:pPr>
      <w:rPr>
        <w:rFonts w:ascii="Symbol" w:hAnsi="Symbol" w:hint="default"/>
      </w:rPr>
    </w:lvl>
    <w:lvl w:ilvl="7" w:tplc="31D40B6A">
      <w:start w:val="1"/>
      <w:numFmt w:val="bullet"/>
      <w:lvlText w:val="o"/>
      <w:lvlJc w:val="left"/>
      <w:pPr>
        <w:ind w:left="6120" w:hanging="360"/>
      </w:pPr>
      <w:rPr>
        <w:rFonts w:ascii="Courier New" w:hAnsi="Courier New" w:cs="Courier New" w:hint="default"/>
      </w:rPr>
    </w:lvl>
    <w:lvl w:ilvl="8" w:tplc="57F27072">
      <w:start w:val="1"/>
      <w:numFmt w:val="bullet"/>
      <w:lvlText w:val=""/>
      <w:lvlJc w:val="left"/>
      <w:pPr>
        <w:ind w:left="6840" w:hanging="360"/>
      </w:pPr>
      <w:rPr>
        <w:rFonts w:ascii="Wingdings" w:hAnsi="Wingdings" w:hint="default"/>
      </w:rPr>
    </w:lvl>
  </w:abstractNum>
  <w:abstractNum w:abstractNumId="199" w15:restartNumberingAfterBreak="0">
    <w:nsid w:val="4EF12CDF"/>
    <w:multiLevelType w:val="hybridMultilevel"/>
    <w:tmpl w:val="524EE950"/>
    <w:lvl w:ilvl="0" w:tplc="28943370">
      <w:start w:val="1"/>
      <w:numFmt w:val="bullet"/>
      <w:lvlText w:val=""/>
      <w:lvlJc w:val="left"/>
      <w:pPr>
        <w:ind w:left="1080" w:hanging="360"/>
      </w:pPr>
      <w:rPr>
        <w:rFonts w:ascii="Symbol" w:hAnsi="Symbol" w:hint="default"/>
      </w:rPr>
    </w:lvl>
    <w:lvl w:ilvl="1" w:tplc="C5B67362">
      <w:start w:val="1"/>
      <w:numFmt w:val="bullet"/>
      <w:lvlText w:val="o"/>
      <w:lvlJc w:val="left"/>
      <w:pPr>
        <w:ind w:left="1800" w:hanging="360"/>
      </w:pPr>
      <w:rPr>
        <w:rFonts w:ascii="Courier New" w:hAnsi="Courier New" w:cs="Courier New" w:hint="default"/>
      </w:rPr>
    </w:lvl>
    <w:lvl w:ilvl="2" w:tplc="ED9867D0">
      <w:start w:val="1"/>
      <w:numFmt w:val="bullet"/>
      <w:lvlText w:val=""/>
      <w:lvlJc w:val="left"/>
      <w:pPr>
        <w:ind w:left="2520" w:hanging="360"/>
      </w:pPr>
      <w:rPr>
        <w:rFonts w:ascii="Wingdings" w:hAnsi="Wingdings" w:hint="default"/>
      </w:rPr>
    </w:lvl>
    <w:lvl w:ilvl="3" w:tplc="1C4269C8">
      <w:start w:val="1"/>
      <w:numFmt w:val="bullet"/>
      <w:lvlText w:val=""/>
      <w:lvlJc w:val="left"/>
      <w:pPr>
        <w:ind w:left="3240" w:hanging="360"/>
      </w:pPr>
      <w:rPr>
        <w:rFonts w:ascii="Symbol" w:hAnsi="Symbol" w:hint="default"/>
      </w:rPr>
    </w:lvl>
    <w:lvl w:ilvl="4" w:tplc="BCCEB37E">
      <w:start w:val="1"/>
      <w:numFmt w:val="bullet"/>
      <w:lvlText w:val="o"/>
      <w:lvlJc w:val="left"/>
      <w:pPr>
        <w:ind w:left="3960" w:hanging="360"/>
      </w:pPr>
      <w:rPr>
        <w:rFonts w:ascii="Courier New" w:hAnsi="Courier New" w:cs="Courier New" w:hint="default"/>
      </w:rPr>
    </w:lvl>
    <w:lvl w:ilvl="5" w:tplc="5A26EB5E">
      <w:start w:val="1"/>
      <w:numFmt w:val="bullet"/>
      <w:lvlText w:val=""/>
      <w:lvlJc w:val="left"/>
      <w:pPr>
        <w:ind w:left="4680" w:hanging="360"/>
      </w:pPr>
      <w:rPr>
        <w:rFonts w:ascii="Wingdings" w:hAnsi="Wingdings" w:hint="default"/>
      </w:rPr>
    </w:lvl>
    <w:lvl w:ilvl="6" w:tplc="03C4E92C">
      <w:start w:val="1"/>
      <w:numFmt w:val="bullet"/>
      <w:lvlText w:val=""/>
      <w:lvlJc w:val="left"/>
      <w:pPr>
        <w:ind w:left="5400" w:hanging="360"/>
      </w:pPr>
      <w:rPr>
        <w:rFonts w:ascii="Symbol" w:hAnsi="Symbol" w:hint="default"/>
      </w:rPr>
    </w:lvl>
    <w:lvl w:ilvl="7" w:tplc="BD423372">
      <w:start w:val="1"/>
      <w:numFmt w:val="bullet"/>
      <w:lvlText w:val="o"/>
      <w:lvlJc w:val="left"/>
      <w:pPr>
        <w:ind w:left="6120" w:hanging="360"/>
      </w:pPr>
      <w:rPr>
        <w:rFonts w:ascii="Courier New" w:hAnsi="Courier New" w:cs="Courier New" w:hint="default"/>
      </w:rPr>
    </w:lvl>
    <w:lvl w:ilvl="8" w:tplc="1B7265D0">
      <w:start w:val="1"/>
      <w:numFmt w:val="bullet"/>
      <w:lvlText w:val=""/>
      <w:lvlJc w:val="left"/>
      <w:pPr>
        <w:ind w:left="6840" w:hanging="360"/>
      </w:pPr>
      <w:rPr>
        <w:rFonts w:ascii="Wingdings" w:hAnsi="Wingdings" w:hint="default"/>
      </w:rPr>
    </w:lvl>
  </w:abstractNum>
  <w:abstractNum w:abstractNumId="200" w15:restartNumberingAfterBreak="0">
    <w:nsid w:val="4FDD13BE"/>
    <w:multiLevelType w:val="hybridMultilevel"/>
    <w:tmpl w:val="2AAEAF02"/>
    <w:lvl w:ilvl="0" w:tplc="73366662">
      <w:start w:val="1"/>
      <w:numFmt w:val="bullet"/>
      <w:lvlText w:val=""/>
      <w:lvlJc w:val="left"/>
      <w:pPr>
        <w:ind w:left="770" w:hanging="360"/>
      </w:pPr>
      <w:rPr>
        <w:rFonts w:ascii="Symbol" w:hAnsi="Symbol" w:hint="default"/>
      </w:rPr>
    </w:lvl>
    <w:lvl w:ilvl="1" w:tplc="29B0C37C">
      <w:start w:val="1"/>
      <w:numFmt w:val="bullet"/>
      <w:lvlText w:val="•"/>
      <w:lvlJc w:val="left"/>
      <w:pPr>
        <w:ind w:left="1835" w:hanging="705"/>
      </w:pPr>
      <w:rPr>
        <w:rFonts w:ascii="Times New Roman" w:eastAsia="Times New Roman" w:hAnsi="Times New Roman" w:cs="Times New Roman" w:hint="default"/>
      </w:rPr>
    </w:lvl>
    <w:lvl w:ilvl="2" w:tplc="E3C6ADF2">
      <w:start w:val="1"/>
      <w:numFmt w:val="bullet"/>
      <w:lvlText w:val=""/>
      <w:lvlJc w:val="left"/>
      <w:pPr>
        <w:ind w:left="2210" w:hanging="360"/>
      </w:pPr>
      <w:rPr>
        <w:rFonts w:ascii="Wingdings" w:hAnsi="Wingdings" w:hint="default"/>
      </w:rPr>
    </w:lvl>
    <w:lvl w:ilvl="3" w:tplc="CD245906">
      <w:start w:val="1"/>
      <w:numFmt w:val="bullet"/>
      <w:lvlText w:val=""/>
      <w:lvlJc w:val="left"/>
      <w:pPr>
        <w:ind w:left="2930" w:hanging="360"/>
      </w:pPr>
      <w:rPr>
        <w:rFonts w:ascii="Symbol" w:hAnsi="Symbol" w:hint="default"/>
      </w:rPr>
    </w:lvl>
    <w:lvl w:ilvl="4" w:tplc="D56AEDCA">
      <w:start w:val="1"/>
      <w:numFmt w:val="bullet"/>
      <w:lvlText w:val="o"/>
      <w:lvlJc w:val="left"/>
      <w:pPr>
        <w:ind w:left="3650" w:hanging="360"/>
      </w:pPr>
      <w:rPr>
        <w:rFonts w:ascii="Courier New" w:hAnsi="Courier New" w:cs="Courier New" w:hint="default"/>
      </w:rPr>
    </w:lvl>
    <w:lvl w:ilvl="5" w:tplc="1464B66A">
      <w:start w:val="1"/>
      <w:numFmt w:val="bullet"/>
      <w:lvlText w:val=""/>
      <w:lvlJc w:val="left"/>
      <w:pPr>
        <w:ind w:left="4370" w:hanging="360"/>
      </w:pPr>
      <w:rPr>
        <w:rFonts w:ascii="Wingdings" w:hAnsi="Wingdings" w:hint="default"/>
      </w:rPr>
    </w:lvl>
    <w:lvl w:ilvl="6" w:tplc="B75E05C0">
      <w:start w:val="1"/>
      <w:numFmt w:val="bullet"/>
      <w:lvlText w:val=""/>
      <w:lvlJc w:val="left"/>
      <w:pPr>
        <w:ind w:left="5090" w:hanging="360"/>
      </w:pPr>
      <w:rPr>
        <w:rFonts w:ascii="Symbol" w:hAnsi="Symbol" w:hint="default"/>
      </w:rPr>
    </w:lvl>
    <w:lvl w:ilvl="7" w:tplc="02CA43D4">
      <w:start w:val="1"/>
      <w:numFmt w:val="bullet"/>
      <w:lvlText w:val="o"/>
      <w:lvlJc w:val="left"/>
      <w:pPr>
        <w:ind w:left="5810" w:hanging="360"/>
      </w:pPr>
      <w:rPr>
        <w:rFonts w:ascii="Courier New" w:hAnsi="Courier New" w:cs="Courier New" w:hint="default"/>
      </w:rPr>
    </w:lvl>
    <w:lvl w:ilvl="8" w:tplc="704EC42C">
      <w:start w:val="1"/>
      <w:numFmt w:val="bullet"/>
      <w:lvlText w:val=""/>
      <w:lvlJc w:val="left"/>
      <w:pPr>
        <w:ind w:left="6530" w:hanging="360"/>
      </w:pPr>
      <w:rPr>
        <w:rFonts w:ascii="Wingdings" w:hAnsi="Wingdings" w:hint="default"/>
      </w:rPr>
    </w:lvl>
  </w:abstractNum>
  <w:abstractNum w:abstractNumId="201" w15:restartNumberingAfterBreak="0">
    <w:nsid w:val="503E18C7"/>
    <w:multiLevelType w:val="hybridMultilevel"/>
    <w:tmpl w:val="6546CBB4"/>
    <w:lvl w:ilvl="0" w:tplc="566E18C4">
      <w:start w:val="1"/>
      <w:numFmt w:val="bullet"/>
      <w:lvlText w:val=""/>
      <w:lvlJc w:val="left"/>
      <w:pPr>
        <w:ind w:left="1080" w:hanging="360"/>
      </w:pPr>
      <w:rPr>
        <w:rFonts w:ascii="Symbol" w:hAnsi="Symbol" w:hint="default"/>
      </w:rPr>
    </w:lvl>
    <w:lvl w:ilvl="1" w:tplc="6E540A4C">
      <w:start w:val="1"/>
      <w:numFmt w:val="bullet"/>
      <w:lvlText w:val="o"/>
      <w:lvlJc w:val="left"/>
      <w:pPr>
        <w:ind w:left="1800" w:hanging="360"/>
      </w:pPr>
      <w:rPr>
        <w:rFonts w:ascii="Courier New" w:hAnsi="Courier New" w:cs="Courier New" w:hint="default"/>
      </w:rPr>
    </w:lvl>
    <w:lvl w:ilvl="2" w:tplc="560807F4">
      <w:start w:val="1"/>
      <w:numFmt w:val="bullet"/>
      <w:lvlText w:val=""/>
      <w:lvlJc w:val="left"/>
      <w:pPr>
        <w:ind w:left="2520" w:hanging="360"/>
      </w:pPr>
      <w:rPr>
        <w:rFonts w:ascii="Wingdings" w:hAnsi="Wingdings" w:hint="default"/>
      </w:rPr>
    </w:lvl>
    <w:lvl w:ilvl="3" w:tplc="72A23370">
      <w:start w:val="1"/>
      <w:numFmt w:val="bullet"/>
      <w:lvlText w:val=""/>
      <w:lvlJc w:val="left"/>
      <w:pPr>
        <w:ind w:left="3240" w:hanging="360"/>
      </w:pPr>
      <w:rPr>
        <w:rFonts w:ascii="Symbol" w:hAnsi="Symbol" w:hint="default"/>
      </w:rPr>
    </w:lvl>
    <w:lvl w:ilvl="4" w:tplc="D8689160">
      <w:start w:val="1"/>
      <w:numFmt w:val="bullet"/>
      <w:lvlText w:val="o"/>
      <w:lvlJc w:val="left"/>
      <w:pPr>
        <w:ind w:left="3960" w:hanging="360"/>
      </w:pPr>
      <w:rPr>
        <w:rFonts w:ascii="Courier New" w:hAnsi="Courier New" w:cs="Courier New" w:hint="default"/>
      </w:rPr>
    </w:lvl>
    <w:lvl w:ilvl="5" w:tplc="86BA376E">
      <w:start w:val="1"/>
      <w:numFmt w:val="bullet"/>
      <w:lvlText w:val=""/>
      <w:lvlJc w:val="left"/>
      <w:pPr>
        <w:ind w:left="4680" w:hanging="360"/>
      </w:pPr>
      <w:rPr>
        <w:rFonts w:ascii="Wingdings" w:hAnsi="Wingdings" w:hint="default"/>
      </w:rPr>
    </w:lvl>
    <w:lvl w:ilvl="6" w:tplc="F6ACCE5E">
      <w:start w:val="1"/>
      <w:numFmt w:val="bullet"/>
      <w:lvlText w:val=""/>
      <w:lvlJc w:val="left"/>
      <w:pPr>
        <w:ind w:left="5400" w:hanging="360"/>
      </w:pPr>
      <w:rPr>
        <w:rFonts w:ascii="Symbol" w:hAnsi="Symbol" w:hint="default"/>
      </w:rPr>
    </w:lvl>
    <w:lvl w:ilvl="7" w:tplc="8FFA0144">
      <w:start w:val="1"/>
      <w:numFmt w:val="bullet"/>
      <w:lvlText w:val="o"/>
      <w:lvlJc w:val="left"/>
      <w:pPr>
        <w:ind w:left="6120" w:hanging="360"/>
      </w:pPr>
      <w:rPr>
        <w:rFonts w:ascii="Courier New" w:hAnsi="Courier New" w:cs="Courier New" w:hint="default"/>
      </w:rPr>
    </w:lvl>
    <w:lvl w:ilvl="8" w:tplc="DC4268BC">
      <w:start w:val="1"/>
      <w:numFmt w:val="bullet"/>
      <w:lvlText w:val=""/>
      <w:lvlJc w:val="left"/>
      <w:pPr>
        <w:ind w:left="6840" w:hanging="360"/>
      </w:pPr>
      <w:rPr>
        <w:rFonts w:ascii="Wingdings" w:hAnsi="Wingdings" w:hint="default"/>
      </w:rPr>
    </w:lvl>
  </w:abstractNum>
  <w:abstractNum w:abstractNumId="202" w15:restartNumberingAfterBreak="0">
    <w:nsid w:val="50587BAD"/>
    <w:multiLevelType w:val="hybridMultilevel"/>
    <w:tmpl w:val="E1922F3E"/>
    <w:lvl w:ilvl="0" w:tplc="ECF2BDFC">
      <w:start w:val="1"/>
      <w:numFmt w:val="bullet"/>
      <w:lvlText w:val=""/>
      <w:lvlJc w:val="left"/>
      <w:pPr>
        <w:ind w:left="720" w:hanging="360"/>
      </w:pPr>
      <w:rPr>
        <w:rFonts w:ascii="Symbol" w:hAnsi="Symbol" w:hint="default"/>
      </w:rPr>
    </w:lvl>
    <w:lvl w:ilvl="1" w:tplc="DC287E64">
      <w:start w:val="1"/>
      <w:numFmt w:val="bullet"/>
      <w:lvlText w:val="o"/>
      <w:lvlJc w:val="left"/>
      <w:pPr>
        <w:ind w:left="1440" w:hanging="360"/>
      </w:pPr>
      <w:rPr>
        <w:rFonts w:ascii="Courier New" w:hAnsi="Courier New" w:cs="Courier New" w:hint="default"/>
      </w:rPr>
    </w:lvl>
    <w:lvl w:ilvl="2" w:tplc="67D4B7A2">
      <w:start w:val="1"/>
      <w:numFmt w:val="bullet"/>
      <w:lvlText w:val=""/>
      <w:lvlJc w:val="left"/>
      <w:pPr>
        <w:ind w:left="2160" w:hanging="360"/>
      </w:pPr>
      <w:rPr>
        <w:rFonts w:ascii="Wingdings" w:hAnsi="Wingdings" w:hint="default"/>
      </w:rPr>
    </w:lvl>
    <w:lvl w:ilvl="3" w:tplc="5C988AFA">
      <w:start w:val="1"/>
      <w:numFmt w:val="bullet"/>
      <w:lvlText w:val=""/>
      <w:lvlJc w:val="left"/>
      <w:pPr>
        <w:ind w:left="2880" w:hanging="360"/>
      </w:pPr>
      <w:rPr>
        <w:rFonts w:ascii="Symbol" w:hAnsi="Symbol" w:hint="default"/>
      </w:rPr>
    </w:lvl>
    <w:lvl w:ilvl="4" w:tplc="0EE833B8">
      <w:start w:val="1"/>
      <w:numFmt w:val="bullet"/>
      <w:lvlText w:val="o"/>
      <w:lvlJc w:val="left"/>
      <w:pPr>
        <w:ind w:left="3600" w:hanging="360"/>
      </w:pPr>
      <w:rPr>
        <w:rFonts w:ascii="Courier New" w:hAnsi="Courier New" w:cs="Courier New" w:hint="default"/>
      </w:rPr>
    </w:lvl>
    <w:lvl w:ilvl="5" w:tplc="963CFD0E">
      <w:start w:val="1"/>
      <w:numFmt w:val="bullet"/>
      <w:lvlText w:val=""/>
      <w:lvlJc w:val="left"/>
      <w:pPr>
        <w:ind w:left="4320" w:hanging="360"/>
      </w:pPr>
      <w:rPr>
        <w:rFonts w:ascii="Wingdings" w:hAnsi="Wingdings" w:hint="default"/>
      </w:rPr>
    </w:lvl>
    <w:lvl w:ilvl="6" w:tplc="C958E974">
      <w:start w:val="1"/>
      <w:numFmt w:val="bullet"/>
      <w:lvlText w:val=""/>
      <w:lvlJc w:val="left"/>
      <w:pPr>
        <w:ind w:left="5040" w:hanging="360"/>
      </w:pPr>
      <w:rPr>
        <w:rFonts w:ascii="Symbol" w:hAnsi="Symbol" w:hint="default"/>
      </w:rPr>
    </w:lvl>
    <w:lvl w:ilvl="7" w:tplc="9F365C1C">
      <w:start w:val="1"/>
      <w:numFmt w:val="bullet"/>
      <w:lvlText w:val="o"/>
      <w:lvlJc w:val="left"/>
      <w:pPr>
        <w:ind w:left="5760" w:hanging="360"/>
      </w:pPr>
      <w:rPr>
        <w:rFonts w:ascii="Courier New" w:hAnsi="Courier New" w:cs="Courier New" w:hint="default"/>
      </w:rPr>
    </w:lvl>
    <w:lvl w:ilvl="8" w:tplc="FF5285D2">
      <w:start w:val="1"/>
      <w:numFmt w:val="bullet"/>
      <w:lvlText w:val=""/>
      <w:lvlJc w:val="left"/>
      <w:pPr>
        <w:ind w:left="6480" w:hanging="360"/>
      </w:pPr>
      <w:rPr>
        <w:rFonts w:ascii="Wingdings" w:hAnsi="Wingdings" w:hint="default"/>
      </w:rPr>
    </w:lvl>
  </w:abstractNum>
  <w:abstractNum w:abstractNumId="203" w15:restartNumberingAfterBreak="0">
    <w:nsid w:val="50C739A6"/>
    <w:multiLevelType w:val="hybridMultilevel"/>
    <w:tmpl w:val="C9FE9E20"/>
    <w:lvl w:ilvl="0" w:tplc="E37E0890">
      <w:start w:val="1"/>
      <w:numFmt w:val="bullet"/>
      <w:lvlText w:val=""/>
      <w:lvlJc w:val="left"/>
      <w:pPr>
        <w:ind w:left="720" w:hanging="360"/>
      </w:pPr>
      <w:rPr>
        <w:rFonts w:ascii="Symbol" w:hAnsi="Symbol" w:hint="default"/>
      </w:rPr>
    </w:lvl>
    <w:lvl w:ilvl="1" w:tplc="EE722DA8">
      <w:start w:val="1"/>
      <w:numFmt w:val="bullet"/>
      <w:lvlText w:val="o"/>
      <w:lvlJc w:val="left"/>
      <w:pPr>
        <w:ind w:left="1440" w:hanging="360"/>
      </w:pPr>
      <w:rPr>
        <w:rFonts w:ascii="Courier New" w:hAnsi="Courier New" w:cs="Courier New" w:hint="default"/>
      </w:rPr>
    </w:lvl>
    <w:lvl w:ilvl="2" w:tplc="D97274FE">
      <w:start w:val="1"/>
      <w:numFmt w:val="bullet"/>
      <w:lvlText w:val=""/>
      <w:lvlJc w:val="left"/>
      <w:pPr>
        <w:ind w:left="2160" w:hanging="360"/>
      </w:pPr>
      <w:rPr>
        <w:rFonts w:ascii="Wingdings" w:hAnsi="Wingdings" w:hint="default"/>
      </w:rPr>
    </w:lvl>
    <w:lvl w:ilvl="3" w:tplc="CC6A9BD6">
      <w:start w:val="1"/>
      <w:numFmt w:val="bullet"/>
      <w:lvlText w:val=""/>
      <w:lvlJc w:val="left"/>
      <w:pPr>
        <w:ind w:left="2880" w:hanging="360"/>
      </w:pPr>
      <w:rPr>
        <w:rFonts w:ascii="Symbol" w:hAnsi="Symbol" w:hint="default"/>
      </w:rPr>
    </w:lvl>
    <w:lvl w:ilvl="4" w:tplc="D2547C26">
      <w:start w:val="1"/>
      <w:numFmt w:val="bullet"/>
      <w:lvlText w:val="o"/>
      <w:lvlJc w:val="left"/>
      <w:pPr>
        <w:ind w:left="3600" w:hanging="360"/>
      </w:pPr>
      <w:rPr>
        <w:rFonts w:ascii="Courier New" w:hAnsi="Courier New" w:cs="Courier New" w:hint="default"/>
      </w:rPr>
    </w:lvl>
    <w:lvl w:ilvl="5" w:tplc="5B82F00C">
      <w:start w:val="1"/>
      <w:numFmt w:val="bullet"/>
      <w:lvlText w:val=""/>
      <w:lvlJc w:val="left"/>
      <w:pPr>
        <w:ind w:left="4320" w:hanging="360"/>
      </w:pPr>
      <w:rPr>
        <w:rFonts w:ascii="Wingdings" w:hAnsi="Wingdings" w:hint="default"/>
      </w:rPr>
    </w:lvl>
    <w:lvl w:ilvl="6" w:tplc="AE629432">
      <w:start w:val="1"/>
      <w:numFmt w:val="bullet"/>
      <w:lvlText w:val=""/>
      <w:lvlJc w:val="left"/>
      <w:pPr>
        <w:ind w:left="5040" w:hanging="360"/>
      </w:pPr>
      <w:rPr>
        <w:rFonts w:ascii="Symbol" w:hAnsi="Symbol" w:hint="default"/>
      </w:rPr>
    </w:lvl>
    <w:lvl w:ilvl="7" w:tplc="E4CE2DA2">
      <w:start w:val="1"/>
      <w:numFmt w:val="bullet"/>
      <w:lvlText w:val="o"/>
      <w:lvlJc w:val="left"/>
      <w:pPr>
        <w:ind w:left="5760" w:hanging="360"/>
      </w:pPr>
      <w:rPr>
        <w:rFonts w:ascii="Courier New" w:hAnsi="Courier New" w:cs="Courier New" w:hint="default"/>
      </w:rPr>
    </w:lvl>
    <w:lvl w:ilvl="8" w:tplc="E47E40F8">
      <w:start w:val="1"/>
      <w:numFmt w:val="bullet"/>
      <w:lvlText w:val=""/>
      <w:lvlJc w:val="left"/>
      <w:pPr>
        <w:ind w:left="6480" w:hanging="360"/>
      </w:pPr>
      <w:rPr>
        <w:rFonts w:ascii="Wingdings" w:hAnsi="Wingdings" w:hint="default"/>
      </w:rPr>
    </w:lvl>
  </w:abstractNum>
  <w:abstractNum w:abstractNumId="204" w15:restartNumberingAfterBreak="0">
    <w:nsid w:val="50DB2F9C"/>
    <w:multiLevelType w:val="hybridMultilevel"/>
    <w:tmpl w:val="680867DE"/>
    <w:lvl w:ilvl="0" w:tplc="233C0AC8">
      <w:start w:val="1"/>
      <w:numFmt w:val="bullet"/>
      <w:lvlText w:val=""/>
      <w:lvlJc w:val="left"/>
      <w:pPr>
        <w:ind w:left="1080" w:hanging="360"/>
      </w:pPr>
      <w:rPr>
        <w:rFonts w:ascii="Symbol" w:hAnsi="Symbol" w:hint="default"/>
      </w:rPr>
    </w:lvl>
    <w:lvl w:ilvl="1" w:tplc="FBE66168">
      <w:start w:val="1"/>
      <w:numFmt w:val="bullet"/>
      <w:lvlText w:val="o"/>
      <w:lvlJc w:val="left"/>
      <w:pPr>
        <w:ind w:left="1800" w:hanging="360"/>
      </w:pPr>
      <w:rPr>
        <w:rFonts w:ascii="Courier New" w:hAnsi="Courier New" w:cs="Courier New" w:hint="default"/>
      </w:rPr>
    </w:lvl>
    <w:lvl w:ilvl="2" w:tplc="3D14A762">
      <w:start w:val="1"/>
      <w:numFmt w:val="bullet"/>
      <w:lvlText w:val=""/>
      <w:lvlJc w:val="left"/>
      <w:pPr>
        <w:ind w:left="2520" w:hanging="360"/>
      </w:pPr>
      <w:rPr>
        <w:rFonts w:ascii="Wingdings" w:hAnsi="Wingdings" w:hint="default"/>
      </w:rPr>
    </w:lvl>
    <w:lvl w:ilvl="3" w:tplc="E4BE052A">
      <w:start w:val="1"/>
      <w:numFmt w:val="bullet"/>
      <w:lvlText w:val=""/>
      <w:lvlJc w:val="left"/>
      <w:pPr>
        <w:ind w:left="3240" w:hanging="360"/>
      </w:pPr>
      <w:rPr>
        <w:rFonts w:ascii="Symbol" w:hAnsi="Symbol" w:hint="default"/>
      </w:rPr>
    </w:lvl>
    <w:lvl w:ilvl="4" w:tplc="71809F44">
      <w:start w:val="1"/>
      <w:numFmt w:val="bullet"/>
      <w:lvlText w:val="o"/>
      <w:lvlJc w:val="left"/>
      <w:pPr>
        <w:ind w:left="3960" w:hanging="360"/>
      </w:pPr>
      <w:rPr>
        <w:rFonts w:ascii="Courier New" w:hAnsi="Courier New" w:cs="Courier New" w:hint="default"/>
      </w:rPr>
    </w:lvl>
    <w:lvl w:ilvl="5" w:tplc="64BE2E06">
      <w:start w:val="1"/>
      <w:numFmt w:val="bullet"/>
      <w:lvlText w:val=""/>
      <w:lvlJc w:val="left"/>
      <w:pPr>
        <w:ind w:left="4680" w:hanging="360"/>
      </w:pPr>
      <w:rPr>
        <w:rFonts w:ascii="Wingdings" w:hAnsi="Wingdings" w:hint="default"/>
      </w:rPr>
    </w:lvl>
    <w:lvl w:ilvl="6" w:tplc="27C06060">
      <w:start w:val="1"/>
      <w:numFmt w:val="bullet"/>
      <w:lvlText w:val=""/>
      <w:lvlJc w:val="left"/>
      <w:pPr>
        <w:ind w:left="5400" w:hanging="360"/>
      </w:pPr>
      <w:rPr>
        <w:rFonts w:ascii="Symbol" w:hAnsi="Symbol" w:hint="default"/>
      </w:rPr>
    </w:lvl>
    <w:lvl w:ilvl="7" w:tplc="C9E8756C">
      <w:start w:val="1"/>
      <w:numFmt w:val="bullet"/>
      <w:lvlText w:val="o"/>
      <w:lvlJc w:val="left"/>
      <w:pPr>
        <w:ind w:left="6120" w:hanging="360"/>
      </w:pPr>
      <w:rPr>
        <w:rFonts w:ascii="Courier New" w:hAnsi="Courier New" w:cs="Courier New" w:hint="default"/>
      </w:rPr>
    </w:lvl>
    <w:lvl w:ilvl="8" w:tplc="4600C298">
      <w:start w:val="1"/>
      <w:numFmt w:val="bullet"/>
      <w:lvlText w:val=""/>
      <w:lvlJc w:val="left"/>
      <w:pPr>
        <w:ind w:left="6840" w:hanging="360"/>
      </w:pPr>
      <w:rPr>
        <w:rFonts w:ascii="Wingdings" w:hAnsi="Wingdings" w:hint="default"/>
      </w:rPr>
    </w:lvl>
  </w:abstractNum>
  <w:abstractNum w:abstractNumId="205" w15:restartNumberingAfterBreak="0">
    <w:nsid w:val="50F47570"/>
    <w:multiLevelType w:val="hybridMultilevel"/>
    <w:tmpl w:val="38AC8C06"/>
    <w:lvl w:ilvl="0" w:tplc="3D52EDB2">
      <w:start w:val="1"/>
      <w:numFmt w:val="bullet"/>
      <w:lvlText w:val=""/>
      <w:lvlJc w:val="left"/>
      <w:pPr>
        <w:ind w:left="720" w:hanging="360"/>
      </w:pPr>
      <w:rPr>
        <w:rFonts w:ascii="Symbol" w:hAnsi="Symbol" w:hint="default"/>
      </w:rPr>
    </w:lvl>
    <w:lvl w:ilvl="1" w:tplc="7428BD6A">
      <w:start w:val="1"/>
      <w:numFmt w:val="bullet"/>
      <w:lvlText w:val=""/>
      <w:lvlJc w:val="left"/>
      <w:pPr>
        <w:ind w:left="1440" w:hanging="360"/>
      </w:pPr>
      <w:rPr>
        <w:rFonts w:ascii="Symbol" w:hAnsi="Symbol" w:hint="default"/>
      </w:rPr>
    </w:lvl>
    <w:lvl w:ilvl="2" w:tplc="3EE07068">
      <w:start w:val="1"/>
      <w:numFmt w:val="bullet"/>
      <w:lvlText w:val=""/>
      <w:lvlJc w:val="left"/>
      <w:pPr>
        <w:ind w:left="2160" w:hanging="360"/>
      </w:pPr>
      <w:rPr>
        <w:rFonts w:ascii="Wingdings" w:hAnsi="Wingdings" w:hint="default"/>
      </w:rPr>
    </w:lvl>
    <w:lvl w:ilvl="3" w:tplc="BC9061CE">
      <w:start w:val="1"/>
      <w:numFmt w:val="bullet"/>
      <w:lvlText w:val=""/>
      <w:lvlJc w:val="left"/>
      <w:pPr>
        <w:ind w:left="2880" w:hanging="360"/>
      </w:pPr>
      <w:rPr>
        <w:rFonts w:ascii="Symbol" w:hAnsi="Symbol" w:hint="default"/>
      </w:rPr>
    </w:lvl>
    <w:lvl w:ilvl="4" w:tplc="8D847D76">
      <w:start w:val="1"/>
      <w:numFmt w:val="bullet"/>
      <w:lvlText w:val="o"/>
      <w:lvlJc w:val="left"/>
      <w:pPr>
        <w:ind w:left="3600" w:hanging="360"/>
      </w:pPr>
      <w:rPr>
        <w:rFonts w:ascii="Courier New" w:hAnsi="Courier New" w:cs="Courier New" w:hint="default"/>
      </w:rPr>
    </w:lvl>
    <w:lvl w:ilvl="5" w:tplc="84B806B4">
      <w:start w:val="1"/>
      <w:numFmt w:val="bullet"/>
      <w:lvlText w:val=""/>
      <w:lvlJc w:val="left"/>
      <w:pPr>
        <w:ind w:left="4320" w:hanging="360"/>
      </w:pPr>
      <w:rPr>
        <w:rFonts w:ascii="Wingdings" w:hAnsi="Wingdings" w:hint="default"/>
      </w:rPr>
    </w:lvl>
    <w:lvl w:ilvl="6" w:tplc="619858EA">
      <w:start w:val="1"/>
      <w:numFmt w:val="bullet"/>
      <w:lvlText w:val=""/>
      <w:lvlJc w:val="left"/>
      <w:pPr>
        <w:ind w:left="5040" w:hanging="360"/>
      </w:pPr>
      <w:rPr>
        <w:rFonts w:ascii="Symbol" w:hAnsi="Symbol" w:hint="default"/>
      </w:rPr>
    </w:lvl>
    <w:lvl w:ilvl="7" w:tplc="5DF4C33C">
      <w:start w:val="1"/>
      <w:numFmt w:val="bullet"/>
      <w:lvlText w:val="o"/>
      <w:lvlJc w:val="left"/>
      <w:pPr>
        <w:ind w:left="5760" w:hanging="360"/>
      </w:pPr>
      <w:rPr>
        <w:rFonts w:ascii="Courier New" w:hAnsi="Courier New" w:cs="Courier New" w:hint="default"/>
      </w:rPr>
    </w:lvl>
    <w:lvl w:ilvl="8" w:tplc="85A232F6">
      <w:start w:val="1"/>
      <w:numFmt w:val="bullet"/>
      <w:lvlText w:val=""/>
      <w:lvlJc w:val="left"/>
      <w:pPr>
        <w:ind w:left="6480" w:hanging="360"/>
      </w:pPr>
      <w:rPr>
        <w:rFonts w:ascii="Wingdings" w:hAnsi="Wingdings" w:hint="default"/>
      </w:rPr>
    </w:lvl>
  </w:abstractNum>
  <w:abstractNum w:abstractNumId="206" w15:restartNumberingAfterBreak="0">
    <w:nsid w:val="510C07AC"/>
    <w:multiLevelType w:val="hybridMultilevel"/>
    <w:tmpl w:val="03ECCA76"/>
    <w:lvl w:ilvl="0" w:tplc="B5980E82">
      <w:start w:val="1"/>
      <w:numFmt w:val="bullet"/>
      <w:lvlText w:val=""/>
      <w:lvlJc w:val="left"/>
      <w:pPr>
        <w:ind w:left="720" w:hanging="360"/>
      </w:pPr>
      <w:rPr>
        <w:rFonts w:ascii="Symbol" w:hAnsi="Symbol" w:hint="default"/>
      </w:rPr>
    </w:lvl>
    <w:lvl w:ilvl="1" w:tplc="D524871E">
      <w:start w:val="1"/>
      <w:numFmt w:val="bullet"/>
      <w:lvlText w:val="o"/>
      <w:lvlJc w:val="left"/>
      <w:pPr>
        <w:ind w:left="1440" w:hanging="360"/>
      </w:pPr>
      <w:rPr>
        <w:rFonts w:ascii="Courier New" w:hAnsi="Courier New" w:cs="Courier New" w:hint="default"/>
      </w:rPr>
    </w:lvl>
    <w:lvl w:ilvl="2" w:tplc="1A58F348">
      <w:start w:val="1"/>
      <w:numFmt w:val="bullet"/>
      <w:lvlText w:val=""/>
      <w:lvlJc w:val="left"/>
      <w:pPr>
        <w:ind w:left="2160" w:hanging="360"/>
      </w:pPr>
      <w:rPr>
        <w:rFonts w:ascii="Wingdings" w:hAnsi="Wingdings" w:hint="default"/>
      </w:rPr>
    </w:lvl>
    <w:lvl w:ilvl="3" w:tplc="C14CF7FA">
      <w:start w:val="1"/>
      <w:numFmt w:val="bullet"/>
      <w:lvlText w:val=""/>
      <w:lvlJc w:val="left"/>
      <w:pPr>
        <w:ind w:left="2880" w:hanging="360"/>
      </w:pPr>
      <w:rPr>
        <w:rFonts w:ascii="Symbol" w:hAnsi="Symbol" w:hint="default"/>
      </w:rPr>
    </w:lvl>
    <w:lvl w:ilvl="4" w:tplc="BE0085DE">
      <w:start w:val="1"/>
      <w:numFmt w:val="bullet"/>
      <w:lvlText w:val="o"/>
      <w:lvlJc w:val="left"/>
      <w:pPr>
        <w:ind w:left="3600" w:hanging="360"/>
      </w:pPr>
      <w:rPr>
        <w:rFonts w:ascii="Courier New" w:hAnsi="Courier New" w:cs="Courier New" w:hint="default"/>
      </w:rPr>
    </w:lvl>
    <w:lvl w:ilvl="5" w:tplc="0A0CC05A">
      <w:start w:val="1"/>
      <w:numFmt w:val="bullet"/>
      <w:lvlText w:val=""/>
      <w:lvlJc w:val="left"/>
      <w:pPr>
        <w:ind w:left="4320" w:hanging="360"/>
      </w:pPr>
      <w:rPr>
        <w:rFonts w:ascii="Wingdings" w:hAnsi="Wingdings" w:hint="default"/>
      </w:rPr>
    </w:lvl>
    <w:lvl w:ilvl="6" w:tplc="E7B0C862">
      <w:start w:val="1"/>
      <w:numFmt w:val="bullet"/>
      <w:lvlText w:val=""/>
      <w:lvlJc w:val="left"/>
      <w:pPr>
        <w:ind w:left="5040" w:hanging="360"/>
      </w:pPr>
      <w:rPr>
        <w:rFonts w:ascii="Symbol" w:hAnsi="Symbol" w:hint="default"/>
      </w:rPr>
    </w:lvl>
    <w:lvl w:ilvl="7" w:tplc="DD8E3BE0">
      <w:start w:val="1"/>
      <w:numFmt w:val="bullet"/>
      <w:lvlText w:val="o"/>
      <w:lvlJc w:val="left"/>
      <w:pPr>
        <w:ind w:left="5760" w:hanging="360"/>
      </w:pPr>
      <w:rPr>
        <w:rFonts w:ascii="Courier New" w:hAnsi="Courier New" w:cs="Courier New" w:hint="default"/>
      </w:rPr>
    </w:lvl>
    <w:lvl w:ilvl="8" w:tplc="62DADFD2">
      <w:start w:val="1"/>
      <w:numFmt w:val="bullet"/>
      <w:lvlText w:val=""/>
      <w:lvlJc w:val="left"/>
      <w:pPr>
        <w:ind w:left="6480" w:hanging="360"/>
      </w:pPr>
      <w:rPr>
        <w:rFonts w:ascii="Wingdings" w:hAnsi="Wingdings" w:hint="default"/>
      </w:rPr>
    </w:lvl>
  </w:abstractNum>
  <w:abstractNum w:abstractNumId="207" w15:restartNumberingAfterBreak="0">
    <w:nsid w:val="52136343"/>
    <w:multiLevelType w:val="hybridMultilevel"/>
    <w:tmpl w:val="7D20C83E"/>
    <w:lvl w:ilvl="0" w:tplc="AF085FC2">
      <w:start w:val="1"/>
      <w:numFmt w:val="bullet"/>
      <w:lvlText w:val=""/>
      <w:lvlJc w:val="left"/>
      <w:pPr>
        <w:ind w:left="1080" w:hanging="360"/>
      </w:pPr>
      <w:rPr>
        <w:rFonts w:ascii="Symbol" w:hAnsi="Symbol" w:hint="default"/>
      </w:rPr>
    </w:lvl>
    <w:lvl w:ilvl="1" w:tplc="32CC117C">
      <w:start w:val="1"/>
      <w:numFmt w:val="bullet"/>
      <w:lvlText w:val="o"/>
      <w:lvlJc w:val="left"/>
      <w:pPr>
        <w:ind w:left="1800" w:hanging="360"/>
      </w:pPr>
      <w:rPr>
        <w:rFonts w:ascii="Courier New" w:hAnsi="Courier New" w:cs="Courier New" w:hint="default"/>
      </w:rPr>
    </w:lvl>
    <w:lvl w:ilvl="2" w:tplc="363AA650">
      <w:start w:val="1"/>
      <w:numFmt w:val="bullet"/>
      <w:lvlText w:val=""/>
      <w:lvlJc w:val="left"/>
      <w:pPr>
        <w:ind w:left="2520" w:hanging="360"/>
      </w:pPr>
      <w:rPr>
        <w:rFonts w:ascii="Wingdings" w:hAnsi="Wingdings" w:hint="default"/>
      </w:rPr>
    </w:lvl>
    <w:lvl w:ilvl="3" w:tplc="FC8E6CA4">
      <w:start w:val="1"/>
      <w:numFmt w:val="bullet"/>
      <w:lvlText w:val=""/>
      <w:lvlJc w:val="left"/>
      <w:pPr>
        <w:ind w:left="3240" w:hanging="360"/>
      </w:pPr>
      <w:rPr>
        <w:rFonts w:ascii="Symbol" w:hAnsi="Symbol" w:hint="default"/>
      </w:rPr>
    </w:lvl>
    <w:lvl w:ilvl="4" w:tplc="66DC7CDA">
      <w:start w:val="1"/>
      <w:numFmt w:val="bullet"/>
      <w:lvlText w:val="o"/>
      <w:lvlJc w:val="left"/>
      <w:pPr>
        <w:ind w:left="3960" w:hanging="360"/>
      </w:pPr>
      <w:rPr>
        <w:rFonts w:ascii="Courier New" w:hAnsi="Courier New" w:cs="Courier New" w:hint="default"/>
      </w:rPr>
    </w:lvl>
    <w:lvl w:ilvl="5" w:tplc="138EB69E">
      <w:start w:val="1"/>
      <w:numFmt w:val="bullet"/>
      <w:lvlText w:val=""/>
      <w:lvlJc w:val="left"/>
      <w:pPr>
        <w:ind w:left="4680" w:hanging="360"/>
      </w:pPr>
      <w:rPr>
        <w:rFonts w:ascii="Wingdings" w:hAnsi="Wingdings" w:hint="default"/>
      </w:rPr>
    </w:lvl>
    <w:lvl w:ilvl="6" w:tplc="66D0CB66">
      <w:start w:val="1"/>
      <w:numFmt w:val="bullet"/>
      <w:lvlText w:val=""/>
      <w:lvlJc w:val="left"/>
      <w:pPr>
        <w:ind w:left="5400" w:hanging="360"/>
      </w:pPr>
      <w:rPr>
        <w:rFonts w:ascii="Symbol" w:hAnsi="Symbol" w:hint="default"/>
      </w:rPr>
    </w:lvl>
    <w:lvl w:ilvl="7" w:tplc="A51A48C4">
      <w:start w:val="1"/>
      <w:numFmt w:val="bullet"/>
      <w:lvlText w:val="o"/>
      <w:lvlJc w:val="left"/>
      <w:pPr>
        <w:ind w:left="6120" w:hanging="360"/>
      </w:pPr>
      <w:rPr>
        <w:rFonts w:ascii="Courier New" w:hAnsi="Courier New" w:cs="Courier New" w:hint="default"/>
      </w:rPr>
    </w:lvl>
    <w:lvl w:ilvl="8" w:tplc="0F3A8DCE">
      <w:start w:val="1"/>
      <w:numFmt w:val="bullet"/>
      <w:lvlText w:val=""/>
      <w:lvlJc w:val="left"/>
      <w:pPr>
        <w:ind w:left="6840" w:hanging="360"/>
      </w:pPr>
      <w:rPr>
        <w:rFonts w:ascii="Wingdings" w:hAnsi="Wingdings" w:hint="default"/>
      </w:rPr>
    </w:lvl>
  </w:abstractNum>
  <w:abstractNum w:abstractNumId="208" w15:restartNumberingAfterBreak="0">
    <w:nsid w:val="531806D0"/>
    <w:multiLevelType w:val="hybridMultilevel"/>
    <w:tmpl w:val="22580B4E"/>
    <w:lvl w:ilvl="0" w:tplc="3580CA2E">
      <w:start w:val="1"/>
      <w:numFmt w:val="bullet"/>
      <w:lvlText w:val=""/>
      <w:lvlJc w:val="left"/>
      <w:pPr>
        <w:ind w:left="1080" w:hanging="360"/>
      </w:pPr>
      <w:rPr>
        <w:rFonts w:ascii="Symbol" w:hAnsi="Symbol" w:hint="default"/>
      </w:rPr>
    </w:lvl>
    <w:lvl w:ilvl="1" w:tplc="E95AE2BA">
      <w:start w:val="1"/>
      <w:numFmt w:val="bullet"/>
      <w:lvlText w:val="o"/>
      <w:lvlJc w:val="left"/>
      <w:pPr>
        <w:ind w:left="1800" w:hanging="360"/>
      </w:pPr>
      <w:rPr>
        <w:rFonts w:ascii="Courier New" w:hAnsi="Courier New" w:cs="Courier New" w:hint="default"/>
      </w:rPr>
    </w:lvl>
    <w:lvl w:ilvl="2" w:tplc="AB26509C">
      <w:start w:val="1"/>
      <w:numFmt w:val="bullet"/>
      <w:lvlText w:val=""/>
      <w:lvlJc w:val="left"/>
      <w:pPr>
        <w:ind w:left="2520" w:hanging="360"/>
      </w:pPr>
      <w:rPr>
        <w:rFonts w:ascii="Wingdings" w:hAnsi="Wingdings" w:hint="default"/>
      </w:rPr>
    </w:lvl>
    <w:lvl w:ilvl="3" w:tplc="D4BCB61C">
      <w:start w:val="1"/>
      <w:numFmt w:val="bullet"/>
      <w:lvlText w:val=""/>
      <w:lvlJc w:val="left"/>
      <w:pPr>
        <w:ind w:left="3240" w:hanging="360"/>
      </w:pPr>
      <w:rPr>
        <w:rFonts w:ascii="Symbol" w:hAnsi="Symbol" w:hint="default"/>
      </w:rPr>
    </w:lvl>
    <w:lvl w:ilvl="4" w:tplc="CC683124">
      <w:start w:val="1"/>
      <w:numFmt w:val="bullet"/>
      <w:lvlText w:val="o"/>
      <w:lvlJc w:val="left"/>
      <w:pPr>
        <w:ind w:left="3960" w:hanging="360"/>
      </w:pPr>
      <w:rPr>
        <w:rFonts w:ascii="Courier New" w:hAnsi="Courier New" w:cs="Courier New" w:hint="default"/>
      </w:rPr>
    </w:lvl>
    <w:lvl w:ilvl="5" w:tplc="94AABD0C">
      <w:start w:val="1"/>
      <w:numFmt w:val="bullet"/>
      <w:lvlText w:val=""/>
      <w:lvlJc w:val="left"/>
      <w:pPr>
        <w:ind w:left="4680" w:hanging="360"/>
      </w:pPr>
      <w:rPr>
        <w:rFonts w:ascii="Wingdings" w:hAnsi="Wingdings" w:hint="default"/>
      </w:rPr>
    </w:lvl>
    <w:lvl w:ilvl="6" w:tplc="E6D867D4">
      <w:start w:val="1"/>
      <w:numFmt w:val="bullet"/>
      <w:lvlText w:val=""/>
      <w:lvlJc w:val="left"/>
      <w:pPr>
        <w:ind w:left="5400" w:hanging="360"/>
      </w:pPr>
      <w:rPr>
        <w:rFonts w:ascii="Symbol" w:hAnsi="Symbol" w:hint="default"/>
      </w:rPr>
    </w:lvl>
    <w:lvl w:ilvl="7" w:tplc="BD864FB6">
      <w:start w:val="1"/>
      <w:numFmt w:val="bullet"/>
      <w:lvlText w:val="o"/>
      <w:lvlJc w:val="left"/>
      <w:pPr>
        <w:ind w:left="6120" w:hanging="360"/>
      </w:pPr>
      <w:rPr>
        <w:rFonts w:ascii="Courier New" w:hAnsi="Courier New" w:cs="Courier New" w:hint="default"/>
      </w:rPr>
    </w:lvl>
    <w:lvl w:ilvl="8" w:tplc="84505056">
      <w:start w:val="1"/>
      <w:numFmt w:val="bullet"/>
      <w:lvlText w:val=""/>
      <w:lvlJc w:val="left"/>
      <w:pPr>
        <w:ind w:left="6840" w:hanging="360"/>
      </w:pPr>
      <w:rPr>
        <w:rFonts w:ascii="Wingdings" w:hAnsi="Wingdings" w:hint="default"/>
      </w:rPr>
    </w:lvl>
  </w:abstractNum>
  <w:abstractNum w:abstractNumId="209" w15:restartNumberingAfterBreak="0">
    <w:nsid w:val="537459D5"/>
    <w:multiLevelType w:val="hybridMultilevel"/>
    <w:tmpl w:val="29CE2C86"/>
    <w:lvl w:ilvl="0" w:tplc="6F80E7B6">
      <w:start w:val="1"/>
      <w:numFmt w:val="bullet"/>
      <w:lvlText w:val=""/>
      <w:lvlJc w:val="left"/>
      <w:pPr>
        <w:ind w:left="720" w:hanging="360"/>
      </w:pPr>
      <w:rPr>
        <w:rFonts w:ascii="Symbol" w:hAnsi="Symbol" w:hint="default"/>
      </w:rPr>
    </w:lvl>
    <w:lvl w:ilvl="1" w:tplc="B54E2818">
      <w:start w:val="1"/>
      <w:numFmt w:val="bullet"/>
      <w:lvlText w:val="o"/>
      <w:lvlJc w:val="left"/>
      <w:pPr>
        <w:ind w:left="1440" w:hanging="360"/>
      </w:pPr>
      <w:rPr>
        <w:rFonts w:ascii="Courier New" w:hAnsi="Courier New" w:cs="Courier New" w:hint="default"/>
      </w:rPr>
    </w:lvl>
    <w:lvl w:ilvl="2" w:tplc="7ECA8FF2">
      <w:start w:val="1"/>
      <w:numFmt w:val="bullet"/>
      <w:lvlText w:val=""/>
      <w:lvlJc w:val="left"/>
      <w:pPr>
        <w:ind w:left="2160" w:hanging="360"/>
      </w:pPr>
      <w:rPr>
        <w:rFonts w:ascii="Wingdings" w:hAnsi="Wingdings" w:hint="default"/>
      </w:rPr>
    </w:lvl>
    <w:lvl w:ilvl="3" w:tplc="CF44E51C">
      <w:start w:val="1"/>
      <w:numFmt w:val="bullet"/>
      <w:lvlText w:val=""/>
      <w:lvlJc w:val="left"/>
      <w:pPr>
        <w:ind w:left="2880" w:hanging="360"/>
      </w:pPr>
      <w:rPr>
        <w:rFonts w:ascii="Symbol" w:hAnsi="Symbol" w:hint="default"/>
      </w:rPr>
    </w:lvl>
    <w:lvl w:ilvl="4" w:tplc="F38A8850">
      <w:start w:val="1"/>
      <w:numFmt w:val="bullet"/>
      <w:lvlText w:val="o"/>
      <w:lvlJc w:val="left"/>
      <w:pPr>
        <w:ind w:left="3600" w:hanging="360"/>
      </w:pPr>
      <w:rPr>
        <w:rFonts w:ascii="Courier New" w:hAnsi="Courier New" w:cs="Courier New" w:hint="default"/>
      </w:rPr>
    </w:lvl>
    <w:lvl w:ilvl="5" w:tplc="0DD4DC6C">
      <w:start w:val="1"/>
      <w:numFmt w:val="bullet"/>
      <w:lvlText w:val=""/>
      <w:lvlJc w:val="left"/>
      <w:pPr>
        <w:ind w:left="4320" w:hanging="360"/>
      </w:pPr>
      <w:rPr>
        <w:rFonts w:ascii="Wingdings" w:hAnsi="Wingdings" w:hint="default"/>
      </w:rPr>
    </w:lvl>
    <w:lvl w:ilvl="6" w:tplc="D9564FAA">
      <w:start w:val="1"/>
      <w:numFmt w:val="bullet"/>
      <w:lvlText w:val=""/>
      <w:lvlJc w:val="left"/>
      <w:pPr>
        <w:ind w:left="5040" w:hanging="360"/>
      </w:pPr>
      <w:rPr>
        <w:rFonts w:ascii="Symbol" w:hAnsi="Symbol" w:hint="default"/>
      </w:rPr>
    </w:lvl>
    <w:lvl w:ilvl="7" w:tplc="8CDAF298">
      <w:start w:val="1"/>
      <w:numFmt w:val="bullet"/>
      <w:lvlText w:val="o"/>
      <w:lvlJc w:val="left"/>
      <w:pPr>
        <w:ind w:left="5760" w:hanging="360"/>
      </w:pPr>
      <w:rPr>
        <w:rFonts w:ascii="Courier New" w:hAnsi="Courier New" w:cs="Courier New" w:hint="default"/>
      </w:rPr>
    </w:lvl>
    <w:lvl w:ilvl="8" w:tplc="55B6BE38">
      <w:start w:val="1"/>
      <w:numFmt w:val="bullet"/>
      <w:lvlText w:val=""/>
      <w:lvlJc w:val="left"/>
      <w:pPr>
        <w:ind w:left="6480" w:hanging="360"/>
      </w:pPr>
      <w:rPr>
        <w:rFonts w:ascii="Wingdings" w:hAnsi="Wingdings" w:hint="default"/>
      </w:rPr>
    </w:lvl>
  </w:abstractNum>
  <w:abstractNum w:abstractNumId="210" w15:restartNumberingAfterBreak="0">
    <w:nsid w:val="538C5717"/>
    <w:multiLevelType w:val="hybridMultilevel"/>
    <w:tmpl w:val="B622C358"/>
    <w:lvl w:ilvl="0" w:tplc="B7CECFC2">
      <w:start w:val="1"/>
      <w:numFmt w:val="bullet"/>
      <w:lvlText w:val=""/>
      <w:lvlJc w:val="left"/>
      <w:pPr>
        <w:ind w:left="1080" w:hanging="360"/>
      </w:pPr>
      <w:rPr>
        <w:rFonts w:ascii="Symbol" w:hAnsi="Symbol" w:hint="default"/>
      </w:rPr>
    </w:lvl>
    <w:lvl w:ilvl="1" w:tplc="C1D24832">
      <w:start w:val="1"/>
      <w:numFmt w:val="bullet"/>
      <w:lvlText w:val="o"/>
      <w:lvlJc w:val="left"/>
      <w:pPr>
        <w:ind w:left="1800" w:hanging="360"/>
      </w:pPr>
      <w:rPr>
        <w:rFonts w:ascii="Courier New" w:hAnsi="Courier New" w:cs="Courier New" w:hint="default"/>
      </w:rPr>
    </w:lvl>
    <w:lvl w:ilvl="2" w:tplc="3CA615C4">
      <w:start w:val="1"/>
      <w:numFmt w:val="bullet"/>
      <w:lvlText w:val=""/>
      <w:lvlJc w:val="left"/>
      <w:pPr>
        <w:ind w:left="2520" w:hanging="360"/>
      </w:pPr>
      <w:rPr>
        <w:rFonts w:ascii="Wingdings" w:hAnsi="Wingdings" w:hint="default"/>
      </w:rPr>
    </w:lvl>
    <w:lvl w:ilvl="3" w:tplc="5AFE3926">
      <w:start w:val="1"/>
      <w:numFmt w:val="bullet"/>
      <w:lvlText w:val=""/>
      <w:lvlJc w:val="left"/>
      <w:pPr>
        <w:ind w:left="3240" w:hanging="360"/>
      </w:pPr>
      <w:rPr>
        <w:rFonts w:ascii="Symbol" w:hAnsi="Symbol" w:hint="default"/>
      </w:rPr>
    </w:lvl>
    <w:lvl w:ilvl="4" w:tplc="B0985C00">
      <w:start w:val="1"/>
      <w:numFmt w:val="bullet"/>
      <w:lvlText w:val="o"/>
      <w:lvlJc w:val="left"/>
      <w:pPr>
        <w:ind w:left="3960" w:hanging="360"/>
      </w:pPr>
      <w:rPr>
        <w:rFonts w:ascii="Courier New" w:hAnsi="Courier New" w:cs="Courier New" w:hint="default"/>
      </w:rPr>
    </w:lvl>
    <w:lvl w:ilvl="5" w:tplc="DADA7F80">
      <w:start w:val="1"/>
      <w:numFmt w:val="bullet"/>
      <w:lvlText w:val=""/>
      <w:lvlJc w:val="left"/>
      <w:pPr>
        <w:ind w:left="4680" w:hanging="360"/>
      </w:pPr>
      <w:rPr>
        <w:rFonts w:ascii="Wingdings" w:hAnsi="Wingdings" w:hint="default"/>
      </w:rPr>
    </w:lvl>
    <w:lvl w:ilvl="6" w:tplc="F4D2A864">
      <w:start w:val="1"/>
      <w:numFmt w:val="bullet"/>
      <w:lvlText w:val=""/>
      <w:lvlJc w:val="left"/>
      <w:pPr>
        <w:ind w:left="5400" w:hanging="360"/>
      </w:pPr>
      <w:rPr>
        <w:rFonts w:ascii="Symbol" w:hAnsi="Symbol" w:hint="default"/>
      </w:rPr>
    </w:lvl>
    <w:lvl w:ilvl="7" w:tplc="7504837E">
      <w:start w:val="1"/>
      <w:numFmt w:val="bullet"/>
      <w:lvlText w:val="o"/>
      <w:lvlJc w:val="left"/>
      <w:pPr>
        <w:ind w:left="6120" w:hanging="360"/>
      </w:pPr>
      <w:rPr>
        <w:rFonts w:ascii="Courier New" w:hAnsi="Courier New" w:cs="Courier New" w:hint="default"/>
      </w:rPr>
    </w:lvl>
    <w:lvl w:ilvl="8" w:tplc="0D166B5A">
      <w:start w:val="1"/>
      <w:numFmt w:val="bullet"/>
      <w:lvlText w:val=""/>
      <w:lvlJc w:val="left"/>
      <w:pPr>
        <w:ind w:left="6840" w:hanging="360"/>
      </w:pPr>
      <w:rPr>
        <w:rFonts w:ascii="Wingdings" w:hAnsi="Wingdings" w:hint="default"/>
      </w:rPr>
    </w:lvl>
  </w:abstractNum>
  <w:abstractNum w:abstractNumId="211" w15:restartNumberingAfterBreak="0">
    <w:nsid w:val="56216E84"/>
    <w:multiLevelType w:val="hybridMultilevel"/>
    <w:tmpl w:val="1488F124"/>
    <w:lvl w:ilvl="0" w:tplc="7C86C4D2">
      <w:start w:val="1"/>
      <w:numFmt w:val="bullet"/>
      <w:lvlText w:val=""/>
      <w:lvlJc w:val="left"/>
      <w:pPr>
        <w:ind w:left="1080" w:hanging="360"/>
      </w:pPr>
      <w:rPr>
        <w:rFonts w:ascii="Symbol" w:hAnsi="Symbol" w:hint="default"/>
      </w:rPr>
    </w:lvl>
    <w:lvl w:ilvl="1" w:tplc="28C8FAAC">
      <w:start w:val="1"/>
      <w:numFmt w:val="bullet"/>
      <w:lvlText w:val="o"/>
      <w:lvlJc w:val="left"/>
      <w:pPr>
        <w:ind w:left="1800" w:hanging="360"/>
      </w:pPr>
      <w:rPr>
        <w:rFonts w:ascii="Courier New" w:hAnsi="Courier New" w:cs="Courier New" w:hint="default"/>
      </w:rPr>
    </w:lvl>
    <w:lvl w:ilvl="2" w:tplc="1AB4F3D2">
      <w:start w:val="1"/>
      <w:numFmt w:val="bullet"/>
      <w:lvlText w:val=""/>
      <w:lvlJc w:val="left"/>
      <w:pPr>
        <w:ind w:left="2520" w:hanging="360"/>
      </w:pPr>
      <w:rPr>
        <w:rFonts w:ascii="Wingdings" w:hAnsi="Wingdings" w:hint="default"/>
      </w:rPr>
    </w:lvl>
    <w:lvl w:ilvl="3" w:tplc="5650B5BC">
      <w:start w:val="1"/>
      <w:numFmt w:val="bullet"/>
      <w:lvlText w:val=""/>
      <w:lvlJc w:val="left"/>
      <w:pPr>
        <w:ind w:left="3240" w:hanging="360"/>
      </w:pPr>
      <w:rPr>
        <w:rFonts w:ascii="Symbol" w:hAnsi="Symbol" w:hint="default"/>
      </w:rPr>
    </w:lvl>
    <w:lvl w:ilvl="4" w:tplc="6FF47FC0">
      <w:start w:val="1"/>
      <w:numFmt w:val="bullet"/>
      <w:lvlText w:val="o"/>
      <w:lvlJc w:val="left"/>
      <w:pPr>
        <w:ind w:left="3960" w:hanging="360"/>
      </w:pPr>
      <w:rPr>
        <w:rFonts w:ascii="Courier New" w:hAnsi="Courier New" w:cs="Courier New" w:hint="default"/>
      </w:rPr>
    </w:lvl>
    <w:lvl w:ilvl="5" w:tplc="8B66528E">
      <w:start w:val="1"/>
      <w:numFmt w:val="bullet"/>
      <w:lvlText w:val=""/>
      <w:lvlJc w:val="left"/>
      <w:pPr>
        <w:ind w:left="4680" w:hanging="360"/>
      </w:pPr>
      <w:rPr>
        <w:rFonts w:ascii="Wingdings" w:hAnsi="Wingdings" w:hint="default"/>
      </w:rPr>
    </w:lvl>
    <w:lvl w:ilvl="6" w:tplc="7682BFD2">
      <w:start w:val="1"/>
      <w:numFmt w:val="bullet"/>
      <w:lvlText w:val=""/>
      <w:lvlJc w:val="left"/>
      <w:pPr>
        <w:ind w:left="5400" w:hanging="360"/>
      </w:pPr>
      <w:rPr>
        <w:rFonts w:ascii="Symbol" w:hAnsi="Symbol" w:hint="default"/>
      </w:rPr>
    </w:lvl>
    <w:lvl w:ilvl="7" w:tplc="71D2038E">
      <w:start w:val="1"/>
      <w:numFmt w:val="bullet"/>
      <w:lvlText w:val="o"/>
      <w:lvlJc w:val="left"/>
      <w:pPr>
        <w:ind w:left="6120" w:hanging="360"/>
      </w:pPr>
      <w:rPr>
        <w:rFonts w:ascii="Courier New" w:hAnsi="Courier New" w:cs="Courier New" w:hint="default"/>
      </w:rPr>
    </w:lvl>
    <w:lvl w:ilvl="8" w:tplc="B3B254E6">
      <w:start w:val="1"/>
      <w:numFmt w:val="bullet"/>
      <w:lvlText w:val=""/>
      <w:lvlJc w:val="left"/>
      <w:pPr>
        <w:ind w:left="6840" w:hanging="360"/>
      </w:pPr>
      <w:rPr>
        <w:rFonts w:ascii="Wingdings" w:hAnsi="Wingdings" w:hint="default"/>
      </w:rPr>
    </w:lvl>
  </w:abstractNum>
  <w:abstractNum w:abstractNumId="212" w15:restartNumberingAfterBreak="0">
    <w:nsid w:val="563458A5"/>
    <w:multiLevelType w:val="hybridMultilevel"/>
    <w:tmpl w:val="FABCABE2"/>
    <w:lvl w:ilvl="0" w:tplc="85966C08">
      <w:start w:val="1"/>
      <w:numFmt w:val="bullet"/>
      <w:lvlText w:val=""/>
      <w:lvlJc w:val="left"/>
      <w:pPr>
        <w:ind w:left="1080" w:hanging="360"/>
      </w:pPr>
      <w:rPr>
        <w:rFonts w:ascii="Symbol" w:hAnsi="Symbol" w:hint="default"/>
      </w:rPr>
    </w:lvl>
    <w:lvl w:ilvl="1" w:tplc="F9389FEA">
      <w:start w:val="1"/>
      <w:numFmt w:val="bullet"/>
      <w:lvlText w:val="o"/>
      <w:lvlJc w:val="left"/>
      <w:pPr>
        <w:ind w:left="1800" w:hanging="360"/>
      </w:pPr>
      <w:rPr>
        <w:rFonts w:ascii="Courier New" w:hAnsi="Courier New" w:cs="Courier New" w:hint="default"/>
      </w:rPr>
    </w:lvl>
    <w:lvl w:ilvl="2" w:tplc="5F384156">
      <w:start w:val="1"/>
      <w:numFmt w:val="bullet"/>
      <w:lvlText w:val=""/>
      <w:lvlJc w:val="left"/>
      <w:pPr>
        <w:ind w:left="2520" w:hanging="360"/>
      </w:pPr>
      <w:rPr>
        <w:rFonts w:ascii="Wingdings" w:hAnsi="Wingdings" w:hint="default"/>
      </w:rPr>
    </w:lvl>
    <w:lvl w:ilvl="3" w:tplc="F4AACFA0">
      <w:start w:val="1"/>
      <w:numFmt w:val="bullet"/>
      <w:lvlText w:val=""/>
      <w:lvlJc w:val="left"/>
      <w:pPr>
        <w:ind w:left="3240" w:hanging="360"/>
      </w:pPr>
      <w:rPr>
        <w:rFonts w:ascii="Symbol" w:hAnsi="Symbol" w:hint="default"/>
      </w:rPr>
    </w:lvl>
    <w:lvl w:ilvl="4" w:tplc="C806378C">
      <w:start w:val="1"/>
      <w:numFmt w:val="bullet"/>
      <w:lvlText w:val="o"/>
      <w:lvlJc w:val="left"/>
      <w:pPr>
        <w:ind w:left="3960" w:hanging="360"/>
      </w:pPr>
      <w:rPr>
        <w:rFonts w:ascii="Courier New" w:hAnsi="Courier New" w:cs="Courier New" w:hint="default"/>
      </w:rPr>
    </w:lvl>
    <w:lvl w:ilvl="5" w:tplc="63D44A0C">
      <w:start w:val="1"/>
      <w:numFmt w:val="bullet"/>
      <w:lvlText w:val=""/>
      <w:lvlJc w:val="left"/>
      <w:pPr>
        <w:ind w:left="4680" w:hanging="360"/>
      </w:pPr>
      <w:rPr>
        <w:rFonts w:ascii="Wingdings" w:hAnsi="Wingdings" w:hint="default"/>
      </w:rPr>
    </w:lvl>
    <w:lvl w:ilvl="6" w:tplc="FAE02BB8">
      <w:start w:val="1"/>
      <w:numFmt w:val="bullet"/>
      <w:lvlText w:val=""/>
      <w:lvlJc w:val="left"/>
      <w:pPr>
        <w:ind w:left="5400" w:hanging="360"/>
      </w:pPr>
      <w:rPr>
        <w:rFonts w:ascii="Symbol" w:hAnsi="Symbol" w:hint="default"/>
      </w:rPr>
    </w:lvl>
    <w:lvl w:ilvl="7" w:tplc="89E4518A">
      <w:start w:val="1"/>
      <w:numFmt w:val="bullet"/>
      <w:lvlText w:val="o"/>
      <w:lvlJc w:val="left"/>
      <w:pPr>
        <w:ind w:left="6120" w:hanging="360"/>
      </w:pPr>
      <w:rPr>
        <w:rFonts w:ascii="Courier New" w:hAnsi="Courier New" w:cs="Courier New" w:hint="default"/>
      </w:rPr>
    </w:lvl>
    <w:lvl w:ilvl="8" w:tplc="85906C54">
      <w:start w:val="1"/>
      <w:numFmt w:val="bullet"/>
      <w:lvlText w:val=""/>
      <w:lvlJc w:val="left"/>
      <w:pPr>
        <w:ind w:left="6840" w:hanging="360"/>
      </w:pPr>
      <w:rPr>
        <w:rFonts w:ascii="Wingdings" w:hAnsi="Wingdings" w:hint="default"/>
      </w:rPr>
    </w:lvl>
  </w:abstractNum>
  <w:abstractNum w:abstractNumId="213" w15:restartNumberingAfterBreak="0">
    <w:nsid w:val="56FB2A7A"/>
    <w:multiLevelType w:val="hybridMultilevel"/>
    <w:tmpl w:val="68EEFCBE"/>
    <w:lvl w:ilvl="0" w:tplc="98F6AD76">
      <w:start w:val="1"/>
      <w:numFmt w:val="bullet"/>
      <w:lvlText w:val=""/>
      <w:lvlJc w:val="left"/>
      <w:pPr>
        <w:ind w:left="1080" w:hanging="360"/>
      </w:pPr>
      <w:rPr>
        <w:rFonts w:ascii="Symbol" w:hAnsi="Symbol" w:hint="default"/>
      </w:rPr>
    </w:lvl>
    <w:lvl w:ilvl="1" w:tplc="09126842">
      <w:start w:val="1"/>
      <w:numFmt w:val="bullet"/>
      <w:lvlText w:val="o"/>
      <w:lvlJc w:val="left"/>
      <w:pPr>
        <w:ind w:left="1800" w:hanging="360"/>
      </w:pPr>
      <w:rPr>
        <w:rFonts w:ascii="Courier New" w:hAnsi="Courier New" w:cs="Courier New" w:hint="default"/>
      </w:rPr>
    </w:lvl>
    <w:lvl w:ilvl="2" w:tplc="29226322">
      <w:start w:val="1"/>
      <w:numFmt w:val="bullet"/>
      <w:lvlText w:val=""/>
      <w:lvlJc w:val="left"/>
      <w:pPr>
        <w:ind w:left="2520" w:hanging="360"/>
      </w:pPr>
      <w:rPr>
        <w:rFonts w:ascii="Wingdings" w:hAnsi="Wingdings" w:hint="default"/>
      </w:rPr>
    </w:lvl>
    <w:lvl w:ilvl="3" w:tplc="913C136E">
      <w:start w:val="1"/>
      <w:numFmt w:val="bullet"/>
      <w:lvlText w:val=""/>
      <w:lvlJc w:val="left"/>
      <w:pPr>
        <w:ind w:left="3240" w:hanging="360"/>
      </w:pPr>
      <w:rPr>
        <w:rFonts w:ascii="Symbol" w:hAnsi="Symbol" w:hint="default"/>
      </w:rPr>
    </w:lvl>
    <w:lvl w:ilvl="4" w:tplc="BB508A14">
      <w:start w:val="1"/>
      <w:numFmt w:val="bullet"/>
      <w:lvlText w:val="o"/>
      <w:lvlJc w:val="left"/>
      <w:pPr>
        <w:ind w:left="3960" w:hanging="360"/>
      </w:pPr>
      <w:rPr>
        <w:rFonts w:ascii="Courier New" w:hAnsi="Courier New" w:cs="Courier New" w:hint="default"/>
      </w:rPr>
    </w:lvl>
    <w:lvl w:ilvl="5" w:tplc="C1BE52D8">
      <w:start w:val="1"/>
      <w:numFmt w:val="bullet"/>
      <w:lvlText w:val=""/>
      <w:lvlJc w:val="left"/>
      <w:pPr>
        <w:ind w:left="4680" w:hanging="360"/>
      </w:pPr>
      <w:rPr>
        <w:rFonts w:ascii="Wingdings" w:hAnsi="Wingdings" w:hint="default"/>
      </w:rPr>
    </w:lvl>
    <w:lvl w:ilvl="6" w:tplc="AF806910">
      <w:start w:val="1"/>
      <w:numFmt w:val="bullet"/>
      <w:lvlText w:val=""/>
      <w:lvlJc w:val="left"/>
      <w:pPr>
        <w:ind w:left="5400" w:hanging="360"/>
      </w:pPr>
      <w:rPr>
        <w:rFonts w:ascii="Symbol" w:hAnsi="Symbol" w:hint="default"/>
      </w:rPr>
    </w:lvl>
    <w:lvl w:ilvl="7" w:tplc="0220BCF2">
      <w:start w:val="1"/>
      <w:numFmt w:val="bullet"/>
      <w:lvlText w:val="o"/>
      <w:lvlJc w:val="left"/>
      <w:pPr>
        <w:ind w:left="6120" w:hanging="360"/>
      </w:pPr>
      <w:rPr>
        <w:rFonts w:ascii="Courier New" w:hAnsi="Courier New" w:cs="Courier New" w:hint="default"/>
      </w:rPr>
    </w:lvl>
    <w:lvl w:ilvl="8" w:tplc="0580435E">
      <w:start w:val="1"/>
      <w:numFmt w:val="bullet"/>
      <w:lvlText w:val=""/>
      <w:lvlJc w:val="left"/>
      <w:pPr>
        <w:ind w:left="6840" w:hanging="360"/>
      </w:pPr>
      <w:rPr>
        <w:rFonts w:ascii="Wingdings" w:hAnsi="Wingdings" w:hint="default"/>
      </w:rPr>
    </w:lvl>
  </w:abstractNum>
  <w:abstractNum w:abstractNumId="214" w15:restartNumberingAfterBreak="0">
    <w:nsid w:val="573F64BB"/>
    <w:multiLevelType w:val="hybridMultilevel"/>
    <w:tmpl w:val="3BCA3760"/>
    <w:lvl w:ilvl="0" w:tplc="D9B80186">
      <w:start w:val="1"/>
      <w:numFmt w:val="russianLower"/>
      <w:lvlText w:val="%1)"/>
      <w:lvlJc w:val="left"/>
      <w:pPr>
        <w:ind w:left="720" w:hanging="360"/>
      </w:pPr>
    </w:lvl>
    <w:lvl w:ilvl="1" w:tplc="D10427E4">
      <w:start w:val="1"/>
      <w:numFmt w:val="lowerLetter"/>
      <w:lvlText w:val="%2."/>
      <w:lvlJc w:val="left"/>
      <w:pPr>
        <w:ind w:left="1440" w:hanging="360"/>
      </w:pPr>
    </w:lvl>
    <w:lvl w:ilvl="2" w:tplc="E3C23AE0">
      <w:start w:val="1"/>
      <w:numFmt w:val="lowerRoman"/>
      <w:lvlText w:val="%3."/>
      <w:lvlJc w:val="right"/>
      <w:pPr>
        <w:ind w:left="2160" w:hanging="180"/>
      </w:pPr>
    </w:lvl>
    <w:lvl w:ilvl="3" w:tplc="05945862">
      <w:start w:val="1"/>
      <w:numFmt w:val="decimal"/>
      <w:lvlText w:val="%4."/>
      <w:lvlJc w:val="left"/>
      <w:pPr>
        <w:ind w:left="2880" w:hanging="360"/>
      </w:pPr>
    </w:lvl>
    <w:lvl w:ilvl="4" w:tplc="097420AC">
      <w:start w:val="1"/>
      <w:numFmt w:val="lowerLetter"/>
      <w:lvlText w:val="%5."/>
      <w:lvlJc w:val="left"/>
      <w:pPr>
        <w:ind w:left="3600" w:hanging="360"/>
      </w:pPr>
    </w:lvl>
    <w:lvl w:ilvl="5" w:tplc="B85C1E4A">
      <w:start w:val="1"/>
      <w:numFmt w:val="lowerRoman"/>
      <w:lvlText w:val="%6."/>
      <w:lvlJc w:val="right"/>
      <w:pPr>
        <w:ind w:left="4320" w:hanging="180"/>
      </w:pPr>
    </w:lvl>
    <w:lvl w:ilvl="6" w:tplc="6B2E4910">
      <w:start w:val="1"/>
      <w:numFmt w:val="decimal"/>
      <w:lvlText w:val="%7."/>
      <w:lvlJc w:val="left"/>
      <w:pPr>
        <w:ind w:left="5040" w:hanging="360"/>
      </w:pPr>
    </w:lvl>
    <w:lvl w:ilvl="7" w:tplc="76E47344">
      <w:start w:val="1"/>
      <w:numFmt w:val="lowerLetter"/>
      <w:lvlText w:val="%8."/>
      <w:lvlJc w:val="left"/>
      <w:pPr>
        <w:ind w:left="5760" w:hanging="360"/>
      </w:pPr>
    </w:lvl>
    <w:lvl w:ilvl="8" w:tplc="7924C7D4">
      <w:start w:val="1"/>
      <w:numFmt w:val="lowerRoman"/>
      <w:lvlText w:val="%9."/>
      <w:lvlJc w:val="right"/>
      <w:pPr>
        <w:ind w:left="6480" w:hanging="180"/>
      </w:pPr>
    </w:lvl>
  </w:abstractNum>
  <w:abstractNum w:abstractNumId="215" w15:restartNumberingAfterBreak="0">
    <w:nsid w:val="57AC25B9"/>
    <w:multiLevelType w:val="hybridMultilevel"/>
    <w:tmpl w:val="CAEC7D92"/>
    <w:lvl w:ilvl="0" w:tplc="AC8E66B4">
      <w:start w:val="1"/>
      <w:numFmt w:val="bullet"/>
      <w:lvlText w:val=""/>
      <w:lvlJc w:val="left"/>
      <w:pPr>
        <w:ind w:left="720" w:hanging="360"/>
      </w:pPr>
      <w:rPr>
        <w:rFonts w:ascii="Symbol" w:hAnsi="Symbol" w:hint="default"/>
      </w:rPr>
    </w:lvl>
    <w:lvl w:ilvl="1" w:tplc="7730DE16">
      <w:start w:val="1"/>
      <w:numFmt w:val="bullet"/>
      <w:lvlText w:val="o"/>
      <w:lvlJc w:val="left"/>
      <w:pPr>
        <w:ind w:left="1440" w:hanging="360"/>
      </w:pPr>
      <w:rPr>
        <w:rFonts w:ascii="Courier New" w:hAnsi="Courier New" w:cs="Courier New" w:hint="default"/>
      </w:rPr>
    </w:lvl>
    <w:lvl w:ilvl="2" w:tplc="953E0AD0">
      <w:start w:val="1"/>
      <w:numFmt w:val="bullet"/>
      <w:lvlText w:val=""/>
      <w:lvlJc w:val="left"/>
      <w:pPr>
        <w:ind w:left="2160" w:hanging="360"/>
      </w:pPr>
      <w:rPr>
        <w:rFonts w:ascii="Wingdings" w:hAnsi="Wingdings" w:hint="default"/>
      </w:rPr>
    </w:lvl>
    <w:lvl w:ilvl="3" w:tplc="3C82CC94">
      <w:start w:val="1"/>
      <w:numFmt w:val="bullet"/>
      <w:lvlText w:val=""/>
      <w:lvlJc w:val="left"/>
      <w:pPr>
        <w:ind w:left="2880" w:hanging="360"/>
      </w:pPr>
      <w:rPr>
        <w:rFonts w:ascii="Symbol" w:hAnsi="Symbol" w:hint="default"/>
      </w:rPr>
    </w:lvl>
    <w:lvl w:ilvl="4" w:tplc="FB9C3F30">
      <w:start w:val="1"/>
      <w:numFmt w:val="bullet"/>
      <w:lvlText w:val="o"/>
      <w:lvlJc w:val="left"/>
      <w:pPr>
        <w:ind w:left="3600" w:hanging="360"/>
      </w:pPr>
      <w:rPr>
        <w:rFonts w:ascii="Courier New" w:hAnsi="Courier New" w:cs="Courier New" w:hint="default"/>
      </w:rPr>
    </w:lvl>
    <w:lvl w:ilvl="5" w:tplc="81865C2E">
      <w:start w:val="1"/>
      <w:numFmt w:val="bullet"/>
      <w:lvlText w:val=""/>
      <w:lvlJc w:val="left"/>
      <w:pPr>
        <w:ind w:left="4320" w:hanging="360"/>
      </w:pPr>
      <w:rPr>
        <w:rFonts w:ascii="Wingdings" w:hAnsi="Wingdings" w:hint="default"/>
      </w:rPr>
    </w:lvl>
    <w:lvl w:ilvl="6" w:tplc="A3E4D7D6">
      <w:start w:val="1"/>
      <w:numFmt w:val="bullet"/>
      <w:lvlText w:val=""/>
      <w:lvlJc w:val="left"/>
      <w:pPr>
        <w:ind w:left="5040" w:hanging="360"/>
      </w:pPr>
      <w:rPr>
        <w:rFonts w:ascii="Symbol" w:hAnsi="Symbol" w:hint="default"/>
      </w:rPr>
    </w:lvl>
    <w:lvl w:ilvl="7" w:tplc="C450E602">
      <w:start w:val="1"/>
      <w:numFmt w:val="bullet"/>
      <w:lvlText w:val="o"/>
      <w:lvlJc w:val="left"/>
      <w:pPr>
        <w:ind w:left="5760" w:hanging="360"/>
      </w:pPr>
      <w:rPr>
        <w:rFonts w:ascii="Courier New" w:hAnsi="Courier New" w:cs="Courier New" w:hint="default"/>
      </w:rPr>
    </w:lvl>
    <w:lvl w:ilvl="8" w:tplc="701E9B68">
      <w:start w:val="1"/>
      <w:numFmt w:val="bullet"/>
      <w:lvlText w:val=""/>
      <w:lvlJc w:val="left"/>
      <w:pPr>
        <w:ind w:left="6480" w:hanging="360"/>
      </w:pPr>
      <w:rPr>
        <w:rFonts w:ascii="Wingdings" w:hAnsi="Wingdings" w:hint="default"/>
      </w:rPr>
    </w:lvl>
  </w:abstractNum>
  <w:abstractNum w:abstractNumId="216" w15:restartNumberingAfterBreak="0">
    <w:nsid w:val="57B33AC6"/>
    <w:multiLevelType w:val="hybridMultilevel"/>
    <w:tmpl w:val="16AE5950"/>
    <w:lvl w:ilvl="0" w:tplc="EBFCC5E4">
      <w:start w:val="1"/>
      <w:numFmt w:val="bullet"/>
      <w:lvlText w:val=""/>
      <w:lvlJc w:val="left"/>
      <w:pPr>
        <w:ind w:left="1080" w:hanging="360"/>
      </w:pPr>
      <w:rPr>
        <w:rFonts w:ascii="Symbol" w:hAnsi="Symbol" w:hint="default"/>
      </w:rPr>
    </w:lvl>
    <w:lvl w:ilvl="1" w:tplc="64186BE2">
      <w:start w:val="1"/>
      <w:numFmt w:val="bullet"/>
      <w:lvlText w:val="o"/>
      <w:lvlJc w:val="left"/>
      <w:pPr>
        <w:ind w:left="1800" w:hanging="360"/>
      </w:pPr>
      <w:rPr>
        <w:rFonts w:ascii="Courier New" w:hAnsi="Courier New" w:cs="Courier New" w:hint="default"/>
      </w:rPr>
    </w:lvl>
    <w:lvl w:ilvl="2" w:tplc="3FE490FC">
      <w:start w:val="1"/>
      <w:numFmt w:val="bullet"/>
      <w:lvlText w:val=""/>
      <w:lvlJc w:val="left"/>
      <w:pPr>
        <w:ind w:left="2520" w:hanging="360"/>
      </w:pPr>
      <w:rPr>
        <w:rFonts w:ascii="Wingdings" w:hAnsi="Wingdings" w:hint="default"/>
      </w:rPr>
    </w:lvl>
    <w:lvl w:ilvl="3" w:tplc="AA42418C">
      <w:start w:val="1"/>
      <w:numFmt w:val="bullet"/>
      <w:lvlText w:val=""/>
      <w:lvlJc w:val="left"/>
      <w:pPr>
        <w:ind w:left="3240" w:hanging="360"/>
      </w:pPr>
      <w:rPr>
        <w:rFonts w:ascii="Symbol" w:hAnsi="Symbol" w:hint="default"/>
      </w:rPr>
    </w:lvl>
    <w:lvl w:ilvl="4" w:tplc="27E264A0">
      <w:start w:val="1"/>
      <w:numFmt w:val="bullet"/>
      <w:lvlText w:val="o"/>
      <w:lvlJc w:val="left"/>
      <w:pPr>
        <w:ind w:left="3960" w:hanging="360"/>
      </w:pPr>
      <w:rPr>
        <w:rFonts w:ascii="Courier New" w:hAnsi="Courier New" w:cs="Courier New" w:hint="default"/>
      </w:rPr>
    </w:lvl>
    <w:lvl w:ilvl="5" w:tplc="C2BC5462">
      <w:start w:val="1"/>
      <w:numFmt w:val="bullet"/>
      <w:lvlText w:val=""/>
      <w:lvlJc w:val="left"/>
      <w:pPr>
        <w:ind w:left="4680" w:hanging="360"/>
      </w:pPr>
      <w:rPr>
        <w:rFonts w:ascii="Wingdings" w:hAnsi="Wingdings" w:hint="default"/>
      </w:rPr>
    </w:lvl>
    <w:lvl w:ilvl="6" w:tplc="C7B043D0">
      <w:start w:val="1"/>
      <w:numFmt w:val="bullet"/>
      <w:lvlText w:val=""/>
      <w:lvlJc w:val="left"/>
      <w:pPr>
        <w:ind w:left="5400" w:hanging="360"/>
      </w:pPr>
      <w:rPr>
        <w:rFonts w:ascii="Symbol" w:hAnsi="Symbol" w:hint="default"/>
      </w:rPr>
    </w:lvl>
    <w:lvl w:ilvl="7" w:tplc="D8AA9BA2">
      <w:start w:val="1"/>
      <w:numFmt w:val="bullet"/>
      <w:lvlText w:val="o"/>
      <w:lvlJc w:val="left"/>
      <w:pPr>
        <w:ind w:left="6120" w:hanging="360"/>
      </w:pPr>
      <w:rPr>
        <w:rFonts w:ascii="Courier New" w:hAnsi="Courier New" w:cs="Courier New" w:hint="default"/>
      </w:rPr>
    </w:lvl>
    <w:lvl w:ilvl="8" w:tplc="0BC03696">
      <w:start w:val="1"/>
      <w:numFmt w:val="bullet"/>
      <w:lvlText w:val=""/>
      <w:lvlJc w:val="left"/>
      <w:pPr>
        <w:ind w:left="6840" w:hanging="360"/>
      </w:pPr>
      <w:rPr>
        <w:rFonts w:ascii="Wingdings" w:hAnsi="Wingdings" w:hint="default"/>
      </w:rPr>
    </w:lvl>
  </w:abstractNum>
  <w:abstractNum w:abstractNumId="217" w15:restartNumberingAfterBreak="0">
    <w:nsid w:val="57F52026"/>
    <w:multiLevelType w:val="hybridMultilevel"/>
    <w:tmpl w:val="2B8AD032"/>
    <w:lvl w:ilvl="0" w:tplc="C5443F3A">
      <w:start w:val="1"/>
      <w:numFmt w:val="bullet"/>
      <w:lvlText w:val=""/>
      <w:lvlJc w:val="left"/>
      <w:pPr>
        <w:ind w:left="720" w:hanging="360"/>
      </w:pPr>
      <w:rPr>
        <w:rFonts w:ascii="Symbol" w:hAnsi="Symbol" w:hint="default"/>
      </w:rPr>
    </w:lvl>
    <w:lvl w:ilvl="1" w:tplc="169E0F12">
      <w:start w:val="1"/>
      <w:numFmt w:val="bullet"/>
      <w:lvlText w:val="o"/>
      <w:lvlJc w:val="left"/>
      <w:pPr>
        <w:ind w:left="1440" w:hanging="360"/>
      </w:pPr>
      <w:rPr>
        <w:rFonts w:ascii="Courier New" w:hAnsi="Courier New" w:cs="Courier New" w:hint="default"/>
      </w:rPr>
    </w:lvl>
    <w:lvl w:ilvl="2" w:tplc="63320842">
      <w:start w:val="1"/>
      <w:numFmt w:val="bullet"/>
      <w:lvlText w:val=""/>
      <w:lvlJc w:val="left"/>
      <w:pPr>
        <w:ind w:left="2160" w:hanging="360"/>
      </w:pPr>
      <w:rPr>
        <w:rFonts w:ascii="Wingdings" w:hAnsi="Wingdings" w:hint="default"/>
      </w:rPr>
    </w:lvl>
    <w:lvl w:ilvl="3" w:tplc="30C2CEDC">
      <w:start w:val="1"/>
      <w:numFmt w:val="bullet"/>
      <w:lvlText w:val=""/>
      <w:lvlJc w:val="left"/>
      <w:pPr>
        <w:ind w:left="2880" w:hanging="360"/>
      </w:pPr>
      <w:rPr>
        <w:rFonts w:ascii="Symbol" w:hAnsi="Symbol" w:hint="default"/>
      </w:rPr>
    </w:lvl>
    <w:lvl w:ilvl="4" w:tplc="5D5C1A30">
      <w:start w:val="1"/>
      <w:numFmt w:val="bullet"/>
      <w:lvlText w:val="o"/>
      <w:lvlJc w:val="left"/>
      <w:pPr>
        <w:ind w:left="3600" w:hanging="360"/>
      </w:pPr>
      <w:rPr>
        <w:rFonts w:ascii="Courier New" w:hAnsi="Courier New" w:cs="Courier New" w:hint="default"/>
      </w:rPr>
    </w:lvl>
    <w:lvl w:ilvl="5" w:tplc="0AF8228E">
      <w:start w:val="1"/>
      <w:numFmt w:val="bullet"/>
      <w:lvlText w:val=""/>
      <w:lvlJc w:val="left"/>
      <w:pPr>
        <w:ind w:left="4320" w:hanging="360"/>
      </w:pPr>
      <w:rPr>
        <w:rFonts w:ascii="Wingdings" w:hAnsi="Wingdings" w:hint="default"/>
      </w:rPr>
    </w:lvl>
    <w:lvl w:ilvl="6" w:tplc="1BC6D80A">
      <w:start w:val="1"/>
      <w:numFmt w:val="bullet"/>
      <w:lvlText w:val=""/>
      <w:lvlJc w:val="left"/>
      <w:pPr>
        <w:ind w:left="5040" w:hanging="360"/>
      </w:pPr>
      <w:rPr>
        <w:rFonts w:ascii="Symbol" w:hAnsi="Symbol" w:hint="default"/>
      </w:rPr>
    </w:lvl>
    <w:lvl w:ilvl="7" w:tplc="B8AC153C">
      <w:start w:val="1"/>
      <w:numFmt w:val="bullet"/>
      <w:lvlText w:val="o"/>
      <w:lvlJc w:val="left"/>
      <w:pPr>
        <w:ind w:left="5760" w:hanging="360"/>
      </w:pPr>
      <w:rPr>
        <w:rFonts w:ascii="Courier New" w:hAnsi="Courier New" w:cs="Courier New" w:hint="default"/>
      </w:rPr>
    </w:lvl>
    <w:lvl w:ilvl="8" w:tplc="1C762F06">
      <w:start w:val="1"/>
      <w:numFmt w:val="bullet"/>
      <w:lvlText w:val=""/>
      <w:lvlJc w:val="left"/>
      <w:pPr>
        <w:ind w:left="6480" w:hanging="360"/>
      </w:pPr>
      <w:rPr>
        <w:rFonts w:ascii="Wingdings" w:hAnsi="Wingdings" w:hint="default"/>
      </w:rPr>
    </w:lvl>
  </w:abstractNum>
  <w:abstractNum w:abstractNumId="218" w15:restartNumberingAfterBreak="0">
    <w:nsid w:val="58C66DBF"/>
    <w:multiLevelType w:val="hybridMultilevel"/>
    <w:tmpl w:val="F0601CDC"/>
    <w:lvl w:ilvl="0" w:tplc="A1E44FD4">
      <w:start w:val="1"/>
      <w:numFmt w:val="bullet"/>
      <w:lvlText w:val=""/>
      <w:lvlJc w:val="left"/>
      <w:pPr>
        <w:ind w:left="720" w:hanging="360"/>
      </w:pPr>
      <w:rPr>
        <w:rFonts w:ascii="Symbol" w:hAnsi="Symbol" w:hint="default"/>
      </w:rPr>
    </w:lvl>
    <w:lvl w:ilvl="1" w:tplc="DDA8EFD8">
      <w:start w:val="1"/>
      <w:numFmt w:val="bullet"/>
      <w:lvlText w:val="o"/>
      <w:lvlJc w:val="left"/>
      <w:pPr>
        <w:ind w:left="1440" w:hanging="360"/>
      </w:pPr>
      <w:rPr>
        <w:rFonts w:ascii="Courier New" w:hAnsi="Courier New" w:cs="Courier New" w:hint="default"/>
      </w:rPr>
    </w:lvl>
    <w:lvl w:ilvl="2" w:tplc="C06A150C">
      <w:start w:val="1"/>
      <w:numFmt w:val="bullet"/>
      <w:lvlText w:val=""/>
      <w:lvlJc w:val="left"/>
      <w:pPr>
        <w:ind w:left="2160" w:hanging="360"/>
      </w:pPr>
      <w:rPr>
        <w:rFonts w:ascii="Wingdings" w:hAnsi="Wingdings" w:hint="default"/>
      </w:rPr>
    </w:lvl>
    <w:lvl w:ilvl="3" w:tplc="DBD4DA48">
      <w:start w:val="1"/>
      <w:numFmt w:val="bullet"/>
      <w:lvlText w:val=""/>
      <w:lvlJc w:val="left"/>
      <w:pPr>
        <w:ind w:left="2880" w:hanging="360"/>
      </w:pPr>
      <w:rPr>
        <w:rFonts w:ascii="Symbol" w:hAnsi="Symbol" w:hint="default"/>
      </w:rPr>
    </w:lvl>
    <w:lvl w:ilvl="4" w:tplc="9BFCBF4E">
      <w:start w:val="1"/>
      <w:numFmt w:val="bullet"/>
      <w:lvlText w:val="o"/>
      <w:lvlJc w:val="left"/>
      <w:pPr>
        <w:ind w:left="3600" w:hanging="360"/>
      </w:pPr>
      <w:rPr>
        <w:rFonts w:ascii="Courier New" w:hAnsi="Courier New" w:cs="Courier New" w:hint="default"/>
      </w:rPr>
    </w:lvl>
    <w:lvl w:ilvl="5" w:tplc="AD1C7744">
      <w:start w:val="1"/>
      <w:numFmt w:val="bullet"/>
      <w:lvlText w:val=""/>
      <w:lvlJc w:val="left"/>
      <w:pPr>
        <w:ind w:left="4320" w:hanging="360"/>
      </w:pPr>
      <w:rPr>
        <w:rFonts w:ascii="Wingdings" w:hAnsi="Wingdings" w:hint="default"/>
      </w:rPr>
    </w:lvl>
    <w:lvl w:ilvl="6" w:tplc="CA14D8D0">
      <w:start w:val="1"/>
      <w:numFmt w:val="bullet"/>
      <w:lvlText w:val=""/>
      <w:lvlJc w:val="left"/>
      <w:pPr>
        <w:ind w:left="5040" w:hanging="360"/>
      </w:pPr>
      <w:rPr>
        <w:rFonts w:ascii="Symbol" w:hAnsi="Symbol" w:hint="default"/>
      </w:rPr>
    </w:lvl>
    <w:lvl w:ilvl="7" w:tplc="60A89C60">
      <w:start w:val="1"/>
      <w:numFmt w:val="bullet"/>
      <w:lvlText w:val="o"/>
      <w:lvlJc w:val="left"/>
      <w:pPr>
        <w:ind w:left="5760" w:hanging="360"/>
      </w:pPr>
      <w:rPr>
        <w:rFonts w:ascii="Courier New" w:hAnsi="Courier New" w:cs="Courier New" w:hint="default"/>
      </w:rPr>
    </w:lvl>
    <w:lvl w:ilvl="8" w:tplc="923ECA4E">
      <w:start w:val="1"/>
      <w:numFmt w:val="bullet"/>
      <w:lvlText w:val=""/>
      <w:lvlJc w:val="left"/>
      <w:pPr>
        <w:ind w:left="6480" w:hanging="360"/>
      </w:pPr>
      <w:rPr>
        <w:rFonts w:ascii="Wingdings" w:hAnsi="Wingdings" w:hint="default"/>
      </w:rPr>
    </w:lvl>
  </w:abstractNum>
  <w:abstractNum w:abstractNumId="219" w15:restartNumberingAfterBreak="0">
    <w:nsid w:val="592A5EA4"/>
    <w:multiLevelType w:val="hybridMultilevel"/>
    <w:tmpl w:val="EE1C5FA4"/>
    <w:lvl w:ilvl="0" w:tplc="69E62EAA">
      <w:start w:val="1"/>
      <w:numFmt w:val="bullet"/>
      <w:lvlText w:val=""/>
      <w:lvlJc w:val="left"/>
      <w:pPr>
        <w:ind w:left="1080" w:hanging="360"/>
      </w:pPr>
      <w:rPr>
        <w:rFonts w:ascii="Symbol" w:hAnsi="Symbol" w:hint="default"/>
      </w:rPr>
    </w:lvl>
    <w:lvl w:ilvl="1" w:tplc="A4CE0AC0">
      <w:start w:val="1"/>
      <w:numFmt w:val="bullet"/>
      <w:lvlText w:val="o"/>
      <w:lvlJc w:val="left"/>
      <w:pPr>
        <w:ind w:left="1800" w:hanging="360"/>
      </w:pPr>
      <w:rPr>
        <w:rFonts w:ascii="Courier New" w:hAnsi="Courier New" w:cs="Courier New" w:hint="default"/>
      </w:rPr>
    </w:lvl>
    <w:lvl w:ilvl="2" w:tplc="B642A96A">
      <w:start w:val="1"/>
      <w:numFmt w:val="bullet"/>
      <w:lvlText w:val=""/>
      <w:lvlJc w:val="left"/>
      <w:pPr>
        <w:ind w:left="2520" w:hanging="360"/>
      </w:pPr>
      <w:rPr>
        <w:rFonts w:ascii="Wingdings" w:hAnsi="Wingdings" w:hint="default"/>
      </w:rPr>
    </w:lvl>
    <w:lvl w:ilvl="3" w:tplc="CE74DA08">
      <w:start w:val="1"/>
      <w:numFmt w:val="bullet"/>
      <w:lvlText w:val=""/>
      <w:lvlJc w:val="left"/>
      <w:pPr>
        <w:ind w:left="3240" w:hanging="360"/>
      </w:pPr>
      <w:rPr>
        <w:rFonts w:ascii="Symbol" w:hAnsi="Symbol" w:hint="default"/>
      </w:rPr>
    </w:lvl>
    <w:lvl w:ilvl="4" w:tplc="01B24902">
      <w:start w:val="1"/>
      <w:numFmt w:val="bullet"/>
      <w:lvlText w:val="o"/>
      <w:lvlJc w:val="left"/>
      <w:pPr>
        <w:ind w:left="3960" w:hanging="360"/>
      </w:pPr>
      <w:rPr>
        <w:rFonts w:ascii="Courier New" w:hAnsi="Courier New" w:cs="Courier New" w:hint="default"/>
      </w:rPr>
    </w:lvl>
    <w:lvl w:ilvl="5" w:tplc="2842F126">
      <w:start w:val="1"/>
      <w:numFmt w:val="bullet"/>
      <w:lvlText w:val=""/>
      <w:lvlJc w:val="left"/>
      <w:pPr>
        <w:ind w:left="4680" w:hanging="360"/>
      </w:pPr>
      <w:rPr>
        <w:rFonts w:ascii="Wingdings" w:hAnsi="Wingdings" w:hint="default"/>
      </w:rPr>
    </w:lvl>
    <w:lvl w:ilvl="6" w:tplc="06788DE4">
      <w:start w:val="1"/>
      <w:numFmt w:val="bullet"/>
      <w:lvlText w:val=""/>
      <w:lvlJc w:val="left"/>
      <w:pPr>
        <w:ind w:left="5400" w:hanging="360"/>
      </w:pPr>
      <w:rPr>
        <w:rFonts w:ascii="Symbol" w:hAnsi="Symbol" w:hint="default"/>
      </w:rPr>
    </w:lvl>
    <w:lvl w:ilvl="7" w:tplc="FB1619F6">
      <w:start w:val="1"/>
      <w:numFmt w:val="bullet"/>
      <w:lvlText w:val="o"/>
      <w:lvlJc w:val="left"/>
      <w:pPr>
        <w:ind w:left="6120" w:hanging="360"/>
      </w:pPr>
      <w:rPr>
        <w:rFonts w:ascii="Courier New" w:hAnsi="Courier New" w:cs="Courier New" w:hint="default"/>
      </w:rPr>
    </w:lvl>
    <w:lvl w:ilvl="8" w:tplc="3AF4EECA">
      <w:start w:val="1"/>
      <w:numFmt w:val="bullet"/>
      <w:lvlText w:val=""/>
      <w:lvlJc w:val="left"/>
      <w:pPr>
        <w:ind w:left="6840" w:hanging="360"/>
      </w:pPr>
      <w:rPr>
        <w:rFonts w:ascii="Wingdings" w:hAnsi="Wingdings" w:hint="default"/>
      </w:rPr>
    </w:lvl>
  </w:abstractNum>
  <w:abstractNum w:abstractNumId="220" w15:restartNumberingAfterBreak="0">
    <w:nsid w:val="59A13F6F"/>
    <w:multiLevelType w:val="hybridMultilevel"/>
    <w:tmpl w:val="AC525B56"/>
    <w:lvl w:ilvl="0" w:tplc="7400978E">
      <w:start w:val="1"/>
      <w:numFmt w:val="bullet"/>
      <w:lvlText w:val=""/>
      <w:lvlJc w:val="left"/>
      <w:pPr>
        <w:ind w:left="1080" w:hanging="360"/>
      </w:pPr>
      <w:rPr>
        <w:rFonts w:ascii="Symbol" w:hAnsi="Symbol" w:hint="default"/>
      </w:rPr>
    </w:lvl>
    <w:lvl w:ilvl="1" w:tplc="B41C1926">
      <w:start w:val="1"/>
      <w:numFmt w:val="bullet"/>
      <w:lvlText w:val="o"/>
      <w:lvlJc w:val="left"/>
      <w:pPr>
        <w:ind w:left="1800" w:hanging="360"/>
      </w:pPr>
      <w:rPr>
        <w:rFonts w:ascii="Courier New" w:hAnsi="Courier New" w:cs="Courier New" w:hint="default"/>
      </w:rPr>
    </w:lvl>
    <w:lvl w:ilvl="2" w:tplc="260C0B6A">
      <w:start w:val="1"/>
      <w:numFmt w:val="bullet"/>
      <w:lvlText w:val=""/>
      <w:lvlJc w:val="left"/>
      <w:pPr>
        <w:ind w:left="2520" w:hanging="360"/>
      </w:pPr>
      <w:rPr>
        <w:rFonts w:ascii="Wingdings" w:hAnsi="Wingdings" w:hint="default"/>
      </w:rPr>
    </w:lvl>
    <w:lvl w:ilvl="3" w:tplc="2698F4C0">
      <w:start w:val="1"/>
      <w:numFmt w:val="bullet"/>
      <w:lvlText w:val=""/>
      <w:lvlJc w:val="left"/>
      <w:pPr>
        <w:ind w:left="3240" w:hanging="360"/>
      </w:pPr>
      <w:rPr>
        <w:rFonts w:ascii="Symbol" w:hAnsi="Symbol" w:hint="default"/>
      </w:rPr>
    </w:lvl>
    <w:lvl w:ilvl="4" w:tplc="EA66E94E">
      <w:start w:val="1"/>
      <w:numFmt w:val="bullet"/>
      <w:lvlText w:val="o"/>
      <w:lvlJc w:val="left"/>
      <w:pPr>
        <w:ind w:left="3960" w:hanging="360"/>
      </w:pPr>
      <w:rPr>
        <w:rFonts w:ascii="Courier New" w:hAnsi="Courier New" w:cs="Courier New" w:hint="default"/>
      </w:rPr>
    </w:lvl>
    <w:lvl w:ilvl="5" w:tplc="F0EC1732">
      <w:start w:val="1"/>
      <w:numFmt w:val="bullet"/>
      <w:lvlText w:val=""/>
      <w:lvlJc w:val="left"/>
      <w:pPr>
        <w:ind w:left="4680" w:hanging="360"/>
      </w:pPr>
      <w:rPr>
        <w:rFonts w:ascii="Wingdings" w:hAnsi="Wingdings" w:hint="default"/>
      </w:rPr>
    </w:lvl>
    <w:lvl w:ilvl="6" w:tplc="3A2275D6">
      <w:start w:val="1"/>
      <w:numFmt w:val="bullet"/>
      <w:lvlText w:val=""/>
      <w:lvlJc w:val="left"/>
      <w:pPr>
        <w:ind w:left="5400" w:hanging="360"/>
      </w:pPr>
      <w:rPr>
        <w:rFonts w:ascii="Symbol" w:hAnsi="Symbol" w:hint="default"/>
      </w:rPr>
    </w:lvl>
    <w:lvl w:ilvl="7" w:tplc="1CE27D6E">
      <w:start w:val="1"/>
      <w:numFmt w:val="bullet"/>
      <w:lvlText w:val="o"/>
      <w:lvlJc w:val="left"/>
      <w:pPr>
        <w:ind w:left="6120" w:hanging="360"/>
      </w:pPr>
      <w:rPr>
        <w:rFonts w:ascii="Courier New" w:hAnsi="Courier New" w:cs="Courier New" w:hint="default"/>
      </w:rPr>
    </w:lvl>
    <w:lvl w:ilvl="8" w:tplc="643CE536">
      <w:start w:val="1"/>
      <w:numFmt w:val="bullet"/>
      <w:lvlText w:val=""/>
      <w:lvlJc w:val="left"/>
      <w:pPr>
        <w:ind w:left="6840" w:hanging="360"/>
      </w:pPr>
      <w:rPr>
        <w:rFonts w:ascii="Wingdings" w:hAnsi="Wingdings" w:hint="default"/>
      </w:rPr>
    </w:lvl>
  </w:abstractNum>
  <w:abstractNum w:abstractNumId="221" w15:restartNumberingAfterBreak="0">
    <w:nsid w:val="5A3D18DB"/>
    <w:multiLevelType w:val="hybridMultilevel"/>
    <w:tmpl w:val="82EC0614"/>
    <w:lvl w:ilvl="0" w:tplc="6E96D06A">
      <w:start w:val="1"/>
      <w:numFmt w:val="bullet"/>
      <w:lvlText w:val=""/>
      <w:lvlJc w:val="left"/>
      <w:pPr>
        <w:ind w:left="1080" w:hanging="360"/>
      </w:pPr>
      <w:rPr>
        <w:rFonts w:ascii="Symbol" w:hAnsi="Symbol" w:hint="default"/>
      </w:rPr>
    </w:lvl>
    <w:lvl w:ilvl="1" w:tplc="ED184A56">
      <w:start w:val="1"/>
      <w:numFmt w:val="bullet"/>
      <w:lvlText w:val="o"/>
      <w:lvlJc w:val="left"/>
      <w:pPr>
        <w:ind w:left="1800" w:hanging="360"/>
      </w:pPr>
      <w:rPr>
        <w:rFonts w:ascii="Courier New" w:hAnsi="Courier New" w:cs="Courier New" w:hint="default"/>
      </w:rPr>
    </w:lvl>
    <w:lvl w:ilvl="2" w:tplc="1D9E82D6">
      <w:start w:val="1"/>
      <w:numFmt w:val="bullet"/>
      <w:lvlText w:val=""/>
      <w:lvlJc w:val="left"/>
      <w:pPr>
        <w:ind w:left="2520" w:hanging="360"/>
      </w:pPr>
      <w:rPr>
        <w:rFonts w:ascii="Wingdings" w:hAnsi="Wingdings" w:hint="default"/>
      </w:rPr>
    </w:lvl>
    <w:lvl w:ilvl="3" w:tplc="C854FD4A">
      <w:start w:val="1"/>
      <w:numFmt w:val="bullet"/>
      <w:lvlText w:val=""/>
      <w:lvlJc w:val="left"/>
      <w:pPr>
        <w:ind w:left="3240" w:hanging="360"/>
      </w:pPr>
      <w:rPr>
        <w:rFonts w:ascii="Symbol" w:hAnsi="Symbol" w:hint="default"/>
      </w:rPr>
    </w:lvl>
    <w:lvl w:ilvl="4" w:tplc="8B06FC26">
      <w:start w:val="1"/>
      <w:numFmt w:val="bullet"/>
      <w:lvlText w:val="o"/>
      <w:lvlJc w:val="left"/>
      <w:pPr>
        <w:ind w:left="3960" w:hanging="360"/>
      </w:pPr>
      <w:rPr>
        <w:rFonts w:ascii="Courier New" w:hAnsi="Courier New" w:cs="Courier New" w:hint="default"/>
      </w:rPr>
    </w:lvl>
    <w:lvl w:ilvl="5" w:tplc="D1E031C0">
      <w:start w:val="1"/>
      <w:numFmt w:val="bullet"/>
      <w:lvlText w:val=""/>
      <w:lvlJc w:val="left"/>
      <w:pPr>
        <w:ind w:left="4680" w:hanging="360"/>
      </w:pPr>
      <w:rPr>
        <w:rFonts w:ascii="Wingdings" w:hAnsi="Wingdings" w:hint="default"/>
      </w:rPr>
    </w:lvl>
    <w:lvl w:ilvl="6" w:tplc="0DC0C658">
      <w:start w:val="1"/>
      <w:numFmt w:val="bullet"/>
      <w:lvlText w:val=""/>
      <w:lvlJc w:val="left"/>
      <w:pPr>
        <w:ind w:left="5400" w:hanging="360"/>
      </w:pPr>
      <w:rPr>
        <w:rFonts w:ascii="Symbol" w:hAnsi="Symbol" w:hint="default"/>
      </w:rPr>
    </w:lvl>
    <w:lvl w:ilvl="7" w:tplc="90CC6468">
      <w:start w:val="1"/>
      <w:numFmt w:val="bullet"/>
      <w:lvlText w:val="o"/>
      <w:lvlJc w:val="left"/>
      <w:pPr>
        <w:ind w:left="6120" w:hanging="360"/>
      </w:pPr>
      <w:rPr>
        <w:rFonts w:ascii="Courier New" w:hAnsi="Courier New" w:cs="Courier New" w:hint="default"/>
      </w:rPr>
    </w:lvl>
    <w:lvl w:ilvl="8" w:tplc="4ED83176">
      <w:start w:val="1"/>
      <w:numFmt w:val="bullet"/>
      <w:lvlText w:val=""/>
      <w:lvlJc w:val="left"/>
      <w:pPr>
        <w:ind w:left="6840" w:hanging="360"/>
      </w:pPr>
      <w:rPr>
        <w:rFonts w:ascii="Wingdings" w:hAnsi="Wingdings" w:hint="default"/>
      </w:rPr>
    </w:lvl>
  </w:abstractNum>
  <w:abstractNum w:abstractNumId="222" w15:restartNumberingAfterBreak="0">
    <w:nsid w:val="5A85598E"/>
    <w:multiLevelType w:val="hybridMultilevel"/>
    <w:tmpl w:val="B43CE9F4"/>
    <w:lvl w:ilvl="0" w:tplc="E1365E74">
      <w:start w:val="1"/>
      <w:numFmt w:val="bullet"/>
      <w:lvlText w:val=""/>
      <w:lvlJc w:val="left"/>
      <w:pPr>
        <w:ind w:left="1080" w:hanging="360"/>
      </w:pPr>
      <w:rPr>
        <w:rFonts w:ascii="Symbol" w:hAnsi="Symbol" w:hint="default"/>
      </w:rPr>
    </w:lvl>
    <w:lvl w:ilvl="1" w:tplc="E78ED924">
      <w:start w:val="1"/>
      <w:numFmt w:val="bullet"/>
      <w:lvlText w:val="o"/>
      <w:lvlJc w:val="left"/>
      <w:pPr>
        <w:ind w:left="1800" w:hanging="360"/>
      </w:pPr>
      <w:rPr>
        <w:rFonts w:ascii="Courier New" w:hAnsi="Courier New" w:cs="Courier New" w:hint="default"/>
      </w:rPr>
    </w:lvl>
    <w:lvl w:ilvl="2" w:tplc="E4C60D68">
      <w:start w:val="1"/>
      <w:numFmt w:val="bullet"/>
      <w:lvlText w:val=""/>
      <w:lvlJc w:val="left"/>
      <w:pPr>
        <w:ind w:left="2520" w:hanging="360"/>
      </w:pPr>
      <w:rPr>
        <w:rFonts w:ascii="Wingdings" w:hAnsi="Wingdings" w:hint="default"/>
      </w:rPr>
    </w:lvl>
    <w:lvl w:ilvl="3" w:tplc="C96CBA16">
      <w:start w:val="1"/>
      <w:numFmt w:val="bullet"/>
      <w:lvlText w:val=""/>
      <w:lvlJc w:val="left"/>
      <w:pPr>
        <w:ind w:left="3240" w:hanging="360"/>
      </w:pPr>
      <w:rPr>
        <w:rFonts w:ascii="Symbol" w:hAnsi="Symbol" w:hint="default"/>
      </w:rPr>
    </w:lvl>
    <w:lvl w:ilvl="4" w:tplc="93943704">
      <w:start w:val="1"/>
      <w:numFmt w:val="bullet"/>
      <w:lvlText w:val="o"/>
      <w:lvlJc w:val="left"/>
      <w:pPr>
        <w:ind w:left="3960" w:hanging="360"/>
      </w:pPr>
      <w:rPr>
        <w:rFonts w:ascii="Courier New" w:hAnsi="Courier New" w:cs="Courier New" w:hint="default"/>
      </w:rPr>
    </w:lvl>
    <w:lvl w:ilvl="5" w:tplc="21E2634C">
      <w:start w:val="1"/>
      <w:numFmt w:val="bullet"/>
      <w:lvlText w:val=""/>
      <w:lvlJc w:val="left"/>
      <w:pPr>
        <w:ind w:left="4680" w:hanging="360"/>
      </w:pPr>
      <w:rPr>
        <w:rFonts w:ascii="Wingdings" w:hAnsi="Wingdings" w:hint="default"/>
      </w:rPr>
    </w:lvl>
    <w:lvl w:ilvl="6" w:tplc="E45C27B4">
      <w:start w:val="1"/>
      <w:numFmt w:val="bullet"/>
      <w:lvlText w:val=""/>
      <w:lvlJc w:val="left"/>
      <w:pPr>
        <w:ind w:left="5400" w:hanging="360"/>
      </w:pPr>
      <w:rPr>
        <w:rFonts w:ascii="Symbol" w:hAnsi="Symbol" w:hint="default"/>
      </w:rPr>
    </w:lvl>
    <w:lvl w:ilvl="7" w:tplc="930EE56E">
      <w:start w:val="1"/>
      <w:numFmt w:val="bullet"/>
      <w:lvlText w:val="o"/>
      <w:lvlJc w:val="left"/>
      <w:pPr>
        <w:ind w:left="6120" w:hanging="360"/>
      </w:pPr>
      <w:rPr>
        <w:rFonts w:ascii="Courier New" w:hAnsi="Courier New" w:cs="Courier New" w:hint="default"/>
      </w:rPr>
    </w:lvl>
    <w:lvl w:ilvl="8" w:tplc="4A2AA2A2">
      <w:start w:val="1"/>
      <w:numFmt w:val="bullet"/>
      <w:lvlText w:val=""/>
      <w:lvlJc w:val="left"/>
      <w:pPr>
        <w:ind w:left="6840" w:hanging="360"/>
      </w:pPr>
      <w:rPr>
        <w:rFonts w:ascii="Wingdings" w:hAnsi="Wingdings" w:hint="default"/>
      </w:rPr>
    </w:lvl>
  </w:abstractNum>
  <w:abstractNum w:abstractNumId="223" w15:restartNumberingAfterBreak="0">
    <w:nsid w:val="5B8F429D"/>
    <w:multiLevelType w:val="hybridMultilevel"/>
    <w:tmpl w:val="8020E090"/>
    <w:lvl w:ilvl="0" w:tplc="8F1A7750">
      <w:start w:val="1"/>
      <w:numFmt w:val="bullet"/>
      <w:lvlText w:val=""/>
      <w:lvlJc w:val="left"/>
      <w:pPr>
        <w:ind w:left="720" w:hanging="360"/>
      </w:pPr>
      <w:rPr>
        <w:rFonts w:ascii="Symbol" w:hAnsi="Symbol" w:hint="default"/>
      </w:rPr>
    </w:lvl>
    <w:lvl w:ilvl="1" w:tplc="9E640630">
      <w:start w:val="1"/>
      <w:numFmt w:val="bullet"/>
      <w:lvlText w:val="o"/>
      <w:lvlJc w:val="left"/>
      <w:pPr>
        <w:ind w:left="1440" w:hanging="360"/>
      </w:pPr>
      <w:rPr>
        <w:rFonts w:ascii="Courier New" w:hAnsi="Courier New" w:cs="Courier New" w:hint="default"/>
      </w:rPr>
    </w:lvl>
    <w:lvl w:ilvl="2" w:tplc="CB3664BA">
      <w:start w:val="1"/>
      <w:numFmt w:val="bullet"/>
      <w:lvlText w:val=""/>
      <w:lvlJc w:val="left"/>
      <w:pPr>
        <w:ind w:left="2160" w:hanging="360"/>
      </w:pPr>
      <w:rPr>
        <w:rFonts w:ascii="Wingdings" w:hAnsi="Wingdings" w:hint="default"/>
      </w:rPr>
    </w:lvl>
    <w:lvl w:ilvl="3" w:tplc="B0449270">
      <w:start w:val="1"/>
      <w:numFmt w:val="bullet"/>
      <w:lvlText w:val=""/>
      <w:lvlJc w:val="left"/>
      <w:pPr>
        <w:ind w:left="2880" w:hanging="360"/>
      </w:pPr>
      <w:rPr>
        <w:rFonts w:ascii="Symbol" w:hAnsi="Symbol" w:hint="default"/>
      </w:rPr>
    </w:lvl>
    <w:lvl w:ilvl="4" w:tplc="765037A8">
      <w:start w:val="1"/>
      <w:numFmt w:val="bullet"/>
      <w:lvlText w:val="o"/>
      <w:lvlJc w:val="left"/>
      <w:pPr>
        <w:ind w:left="3600" w:hanging="360"/>
      </w:pPr>
      <w:rPr>
        <w:rFonts w:ascii="Courier New" w:hAnsi="Courier New" w:cs="Courier New" w:hint="default"/>
      </w:rPr>
    </w:lvl>
    <w:lvl w:ilvl="5" w:tplc="AC4455F8">
      <w:start w:val="1"/>
      <w:numFmt w:val="bullet"/>
      <w:lvlText w:val=""/>
      <w:lvlJc w:val="left"/>
      <w:pPr>
        <w:ind w:left="4320" w:hanging="360"/>
      </w:pPr>
      <w:rPr>
        <w:rFonts w:ascii="Wingdings" w:hAnsi="Wingdings" w:hint="default"/>
      </w:rPr>
    </w:lvl>
    <w:lvl w:ilvl="6" w:tplc="950A3328">
      <w:start w:val="1"/>
      <w:numFmt w:val="bullet"/>
      <w:lvlText w:val=""/>
      <w:lvlJc w:val="left"/>
      <w:pPr>
        <w:ind w:left="5040" w:hanging="360"/>
      </w:pPr>
      <w:rPr>
        <w:rFonts w:ascii="Symbol" w:hAnsi="Symbol" w:hint="default"/>
      </w:rPr>
    </w:lvl>
    <w:lvl w:ilvl="7" w:tplc="EDA682E0">
      <w:start w:val="1"/>
      <w:numFmt w:val="bullet"/>
      <w:lvlText w:val="o"/>
      <w:lvlJc w:val="left"/>
      <w:pPr>
        <w:ind w:left="5760" w:hanging="360"/>
      </w:pPr>
      <w:rPr>
        <w:rFonts w:ascii="Courier New" w:hAnsi="Courier New" w:cs="Courier New" w:hint="default"/>
      </w:rPr>
    </w:lvl>
    <w:lvl w:ilvl="8" w:tplc="5AB42A1E">
      <w:start w:val="1"/>
      <w:numFmt w:val="bullet"/>
      <w:lvlText w:val=""/>
      <w:lvlJc w:val="left"/>
      <w:pPr>
        <w:ind w:left="6480" w:hanging="360"/>
      </w:pPr>
      <w:rPr>
        <w:rFonts w:ascii="Wingdings" w:hAnsi="Wingdings" w:hint="default"/>
      </w:rPr>
    </w:lvl>
  </w:abstractNum>
  <w:abstractNum w:abstractNumId="224" w15:restartNumberingAfterBreak="0">
    <w:nsid w:val="5C102C40"/>
    <w:multiLevelType w:val="hybridMultilevel"/>
    <w:tmpl w:val="851AC0FC"/>
    <w:lvl w:ilvl="0" w:tplc="25546498">
      <w:start w:val="1"/>
      <w:numFmt w:val="bullet"/>
      <w:lvlText w:val=""/>
      <w:lvlJc w:val="left"/>
      <w:pPr>
        <w:ind w:left="720" w:hanging="360"/>
      </w:pPr>
      <w:rPr>
        <w:rFonts w:ascii="Symbol" w:hAnsi="Symbol" w:hint="default"/>
      </w:rPr>
    </w:lvl>
    <w:lvl w:ilvl="1" w:tplc="B8505288">
      <w:start w:val="1"/>
      <w:numFmt w:val="bullet"/>
      <w:lvlText w:val=""/>
      <w:lvlJc w:val="left"/>
      <w:pPr>
        <w:ind w:left="1440" w:hanging="360"/>
      </w:pPr>
      <w:rPr>
        <w:rFonts w:ascii="Symbol" w:hAnsi="Symbol" w:hint="default"/>
      </w:rPr>
    </w:lvl>
    <w:lvl w:ilvl="2" w:tplc="AB3CBB62">
      <w:start w:val="1"/>
      <w:numFmt w:val="bullet"/>
      <w:lvlText w:val=""/>
      <w:lvlJc w:val="left"/>
      <w:pPr>
        <w:ind w:left="2160" w:hanging="360"/>
      </w:pPr>
      <w:rPr>
        <w:rFonts w:ascii="Wingdings" w:hAnsi="Wingdings" w:hint="default"/>
      </w:rPr>
    </w:lvl>
    <w:lvl w:ilvl="3" w:tplc="4B322222">
      <w:start w:val="1"/>
      <w:numFmt w:val="bullet"/>
      <w:lvlText w:val=""/>
      <w:lvlJc w:val="left"/>
      <w:pPr>
        <w:ind w:left="2880" w:hanging="360"/>
      </w:pPr>
      <w:rPr>
        <w:rFonts w:ascii="Symbol" w:hAnsi="Symbol" w:hint="default"/>
      </w:rPr>
    </w:lvl>
    <w:lvl w:ilvl="4" w:tplc="D95C2C1C">
      <w:start w:val="1"/>
      <w:numFmt w:val="bullet"/>
      <w:lvlText w:val="o"/>
      <w:lvlJc w:val="left"/>
      <w:pPr>
        <w:ind w:left="3600" w:hanging="360"/>
      </w:pPr>
      <w:rPr>
        <w:rFonts w:ascii="Courier New" w:hAnsi="Courier New" w:cs="Courier New" w:hint="default"/>
      </w:rPr>
    </w:lvl>
    <w:lvl w:ilvl="5" w:tplc="AA38D1EC">
      <w:start w:val="1"/>
      <w:numFmt w:val="bullet"/>
      <w:lvlText w:val=""/>
      <w:lvlJc w:val="left"/>
      <w:pPr>
        <w:ind w:left="4320" w:hanging="360"/>
      </w:pPr>
      <w:rPr>
        <w:rFonts w:ascii="Wingdings" w:hAnsi="Wingdings" w:hint="default"/>
      </w:rPr>
    </w:lvl>
    <w:lvl w:ilvl="6" w:tplc="FE3003F4">
      <w:start w:val="1"/>
      <w:numFmt w:val="bullet"/>
      <w:lvlText w:val=""/>
      <w:lvlJc w:val="left"/>
      <w:pPr>
        <w:ind w:left="5040" w:hanging="360"/>
      </w:pPr>
      <w:rPr>
        <w:rFonts w:ascii="Symbol" w:hAnsi="Symbol" w:hint="default"/>
      </w:rPr>
    </w:lvl>
    <w:lvl w:ilvl="7" w:tplc="F698DD50">
      <w:start w:val="1"/>
      <w:numFmt w:val="bullet"/>
      <w:lvlText w:val="o"/>
      <w:lvlJc w:val="left"/>
      <w:pPr>
        <w:ind w:left="5760" w:hanging="360"/>
      </w:pPr>
      <w:rPr>
        <w:rFonts w:ascii="Courier New" w:hAnsi="Courier New" w:cs="Courier New" w:hint="default"/>
      </w:rPr>
    </w:lvl>
    <w:lvl w:ilvl="8" w:tplc="DFB245E2">
      <w:start w:val="1"/>
      <w:numFmt w:val="bullet"/>
      <w:lvlText w:val=""/>
      <w:lvlJc w:val="left"/>
      <w:pPr>
        <w:ind w:left="6480" w:hanging="360"/>
      </w:pPr>
      <w:rPr>
        <w:rFonts w:ascii="Wingdings" w:hAnsi="Wingdings" w:hint="default"/>
      </w:rPr>
    </w:lvl>
  </w:abstractNum>
  <w:abstractNum w:abstractNumId="225" w15:restartNumberingAfterBreak="0">
    <w:nsid w:val="5D0D72AC"/>
    <w:multiLevelType w:val="hybridMultilevel"/>
    <w:tmpl w:val="07407C42"/>
    <w:lvl w:ilvl="0" w:tplc="7B7CC82C">
      <w:start w:val="1"/>
      <w:numFmt w:val="bullet"/>
      <w:lvlText w:val=""/>
      <w:lvlJc w:val="left"/>
      <w:pPr>
        <w:ind w:left="1080" w:hanging="360"/>
      </w:pPr>
      <w:rPr>
        <w:rFonts w:ascii="Symbol" w:hAnsi="Symbol" w:hint="default"/>
      </w:rPr>
    </w:lvl>
    <w:lvl w:ilvl="1" w:tplc="BB44B8DE">
      <w:start w:val="1"/>
      <w:numFmt w:val="bullet"/>
      <w:lvlText w:val="o"/>
      <w:lvlJc w:val="left"/>
      <w:pPr>
        <w:ind w:left="1800" w:hanging="360"/>
      </w:pPr>
      <w:rPr>
        <w:rFonts w:ascii="Courier New" w:hAnsi="Courier New" w:cs="Courier New" w:hint="default"/>
      </w:rPr>
    </w:lvl>
    <w:lvl w:ilvl="2" w:tplc="A4E67314">
      <w:start w:val="1"/>
      <w:numFmt w:val="bullet"/>
      <w:lvlText w:val=""/>
      <w:lvlJc w:val="left"/>
      <w:pPr>
        <w:ind w:left="2520" w:hanging="360"/>
      </w:pPr>
      <w:rPr>
        <w:rFonts w:ascii="Wingdings" w:hAnsi="Wingdings" w:hint="default"/>
      </w:rPr>
    </w:lvl>
    <w:lvl w:ilvl="3" w:tplc="389C30D8">
      <w:start w:val="1"/>
      <w:numFmt w:val="bullet"/>
      <w:lvlText w:val=""/>
      <w:lvlJc w:val="left"/>
      <w:pPr>
        <w:ind w:left="3240" w:hanging="360"/>
      </w:pPr>
      <w:rPr>
        <w:rFonts w:ascii="Symbol" w:hAnsi="Symbol" w:hint="default"/>
      </w:rPr>
    </w:lvl>
    <w:lvl w:ilvl="4" w:tplc="45E82A1E">
      <w:start w:val="1"/>
      <w:numFmt w:val="bullet"/>
      <w:lvlText w:val="o"/>
      <w:lvlJc w:val="left"/>
      <w:pPr>
        <w:ind w:left="3960" w:hanging="360"/>
      </w:pPr>
      <w:rPr>
        <w:rFonts w:ascii="Courier New" w:hAnsi="Courier New" w:cs="Courier New" w:hint="default"/>
      </w:rPr>
    </w:lvl>
    <w:lvl w:ilvl="5" w:tplc="475E3CCA">
      <w:start w:val="1"/>
      <w:numFmt w:val="bullet"/>
      <w:lvlText w:val=""/>
      <w:lvlJc w:val="left"/>
      <w:pPr>
        <w:ind w:left="4680" w:hanging="360"/>
      </w:pPr>
      <w:rPr>
        <w:rFonts w:ascii="Wingdings" w:hAnsi="Wingdings" w:hint="default"/>
      </w:rPr>
    </w:lvl>
    <w:lvl w:ilvl="6" w:tplc="871E21BA">
      <w:start w:val="1"/>
      <w:numFmt w:val="bullet"/>
      <w:lvlText w:val=""/>
      <w:lvlJc w:val="left"/>
      <w:pPr>
        <w:ind w:left="5400" w:hanging="360"/>
      </w:pPr>
      <w:rPr>
        <w:rFonts w:ascii="Symbol" w:hAnsi="Symbol" w:hint="default"/>
      </w:rPr>
    </w:lvl>
    <w:lvl w:ilvl="7" w:tplc="2A44EA84">
      <w:start w:val="1"/>
      <w:numFmt w:val="bullet"/>
      <w:lvlText w:val="o"/>
      <w:lvlJc w:val="left"/>
      <w:pPr>
        <w:ind w:left="6120" w:hanging="360"/>
      </w:pPr>
      <w:rPr>
        <w:rFonts w:ascii="Courier New" w:hAnsi="Courier New" w:cs="Courier New" w:hint="default"/>
      </w:rPr>
    </w:lvl>
    <w:lvl w:ilvl="8" w:tplc="736A1318">
      <w:start w:val="1"/>
      <w:numFmt w:val="bullet"/>
      <w:lvlText w:val=""/>
      <w:lvlJc w:val="left"/>
      <w:pPr>
        <w:ind w:left="6840" w:hanging="360"/>
      </w:pPr>
      <w:rPr>
        <w:rFonts w:ascii="Wingdings" w:hAnsi="Wingdings" w:hint="default"/>
      </w:rPr>
    </w:lvl>
  </w:abstractNum>
  <w:abstractNum w:abstractNumId="226" w15:restartNumberingAfterBreak="0">
    <w:nsid w:val="5DBC2FA0"/>
    <w:multiLevelType w:val="hybridMultilevel"/>
    <w:tmpl w:val="95AA0182"/>
    <w:lvl w:ilvl="0" w:tplc="20968E4A">
      <w:start w:val="1"/>
      <w:numFmt w:val="bullet"/>
      <w:lvlText w:val=""/>
      <w:lvlJc w:val="left"/>
      <w:pPr>
        <w:ind w:left="720" w:hanging="360"/>
      </w:pPr>
      <w:rPr>
        <w:rFonts w:ascii="Symbol" w:hAnsi="Symbol" w:hint="default"/>
      </w:rPr>
    </w:lvl>
    <w:lvl w:ilvl="1" w:tplc="355EC65C">
      <w:start w:val="1"/>
      <w:numFmt w:val="bullet"/>
      <w:lvlText w:val=""/>
      <w:lvlJc w:val="left"/>
      <w:pPr>
        <w:ind w:left="1440" w:hanging="360"/>
      </w:pPr>
      <w:rPr>
        <w:rFonts w:ascii="Symbol" w:hAnsi="Symbol" w:hint="default"/>
      </w:rPr>
    </w:lvl>
    <w:lvl w:ilvl="2" w:tplc="4EF6A48C">
      <w:start w:val="1"/>
      <w:numFmt w:val="bullet"/>
      <w:lvlText w:val=""/>
      <w:lvlJc w:val="left"/>
      <w:pPr>
        <w:ind w:left="2160" w:hanging="360"/>
      </w:pPr>
      <w:rPr>
        <w:rFonts w:ascii="Wingdings" w:hAnsi="Wingdings" w:hint="default"/>
      </w:rPr>
    </w:lvl>
    <w:lvl w:ilvl="3" w:tplc="1EBC814C">
      <w:start w:val="1"/>
      <w:numFmt w:val="bullet"/>
      <w:lvlText w:val=""/>
      <w:lvlJc w:val="left"/>
      <w:pPr>
        <w:ind w:left="2880" w:hanging="360"/>
      </w:pPr>
      <w:rPr>
        <w:rFonts w:ascii="Symbol" w:hAnsi="Symbol" w:hint="default"/>
      </w:rPr>
    </w:lvl>
    <w:lvl w:ilvl="4" w:tplc="D084DE1E">
      <w:start w:val="1"/>
      <w:numFmt w:val="bullet"/>
      <w:lvlText w:val="o"/>
      <w:lvlJc w:val="left"/>
      <w:pPr>
        <w:ind w:left="3600" w:hanging="360"/>
      </w:pPr>
      <w:rPr>
        <w:rFonts w:ascii="Courier New" w:hAnsi="Courier New" w:cs="Courier New" w:hint="default"/>
      </w:rPr>
    </w:lvl>
    <w:lvl w:ilvl="5" w:tplc="CDBA0DCA">
      <w:start w:val="1"/>
      <w:numFmt w:val="bullet"/>
      <w:lvlText w:val=""/>
      <w:lvlJc w:val="left"/>
      <w:pPr>
        <w:ind w:left="4320" w:hanging="360"/>
      </w:pPr>
      <w:rPr>
        <w:rFonts w:ascii="Wingdings" w:hAnsi="Wingdings" w:hint="default"/>
      </w:rPr>
    </w:lvl>
    <w:lvl w:ilvl="6" w:tplc="489CF790">
      <w:start w:val="1"/>
      <w:numFmt w:val="bullet"/>
      <w:lvlText w:val=""/>
      <w:lvlJc w:val="left"/>
      <w:pPr>
        <w:ind w:left="5040" w:hanging="360"/>
      </w:pPr>
      <w:rPr>
        <w:rFonts w:ascii="Symbol" w:hAnsi="Symbol" w:hint="default"/>
      </w:rPr>
    </w:lvl>
    <w:lvl w:ilvl="7" w:tplc="D5AE2102">
      <w:start w:val="1"/>
      <w:numFmt w:val="bullet"/>
      <w:lvlText w:val="o"/>
      <w:lvlJc w:val="left"/>
      <w:pPr>
        <w:ind w:left="5760" w:hanging="360"/>
      </w:pPr>
      <w:rPr>
        <w:rFonts w:ascii="Courier New" w:hAnsi="Courier New" w:cs="Courier New" w:hint="default"/>
      </w:rPr>
    </w:lvl>
    <w:lvl w:ilvl="8" w:tplc="B4F220DC">
      <w:start w:val="1"/>
      <w:numFmt w:val="bullet"/>
      <w:lvlText w:val=""/>
      <w:lvlJc w:val="left"/>
      <w:pPr>
        <w:ind w:left="6480" w:hanging="360"/>
      </w:pPr>
      <w:rPr>
        <w:rFonts w:ascii="Wingdings" w:hAnsi="Wingdings" w:hint="default"/>
      </w:rPr>
    </w:lvl>
  </w:abstractNum>
  <w:abstractNum w:abstractNumId="227" w15:restartNumberingAfterBreak="0">
    <w:nsid w:val="5E4F3A1C"/>
    <w:multiLevelType w:val="hybridMultilevel"/>
    <w:tmpl w:val="1DEE852E"/>
    <w:lvl w:ilvl="0" w:tplc="CBD67E76">
      <w:start w:val="1"/>
      <w:numFmt w:val="bullet"/>
      <w:lvlText w:val=""/>
      <w:lvlJc w:val="left"/>
      <w:pPr>
        <w:ind w:left="1080" w:hanging="360"/>
      </w:pPr>
      <w:rPr>
        <w:rFonts w:ascii="Symbol" w:hAnsi="Symbol" w:hint="default"/>
      </w:rPr>
    </w:lvl>
    <w:lvl w:ilvl="1" w:tplc="EB4A2E86">
      <w:start w:val="1"/>
      <w:numFmt w:val="bullet"/>
      <w:lvlText w:val="o"/>
      <w:lvlJc w:val="left"/>
      <w:pPr>
        <w:ind w:left="1800" w:hanging="360"/>
      </w:pPr>
      <w:rPr>
        <w:rFonts w:ascii="Courier New" w:hAnsi="Courier New" w:cs="Courier New" w:hint="default"/>
      </w:rPr>
    </w:lvl>
    <w:lvl w:ilvl="2" w:tplc="21EA5460">
      <w:start w:val="1"/>
      <w:numFmt w:val="bullet"/>
      <w:lvlText w:val=""/>
      <w:lvlJc w:val="left"/>
      <w:pPr>
        <w:ind w:left="2520" w:hanging="360"/>
      </w:pPr>
      <w:rPr>
        <w:rFonts w:ascii="Wingdings" w:hAnsi="Wingdings" w:hint="default"/>
      </w:rPr>
    </w:lvl>
    <w:lvl w:ilvl="3" w:tplc="5A68BDD6">
      <w:start w:val="1"/>
      <w:numFmt w:val="bullet"/>
      <w:lvlText w:val=""/>
      <w:lvlJc w:val="left"/>
      <w:pPr>
        <w:ind w:left="3240" w:hanging="360"/>
      </w:pPr>
      <w:rPr>
        <w:rFonts w:ascii="Symbol" w:hAnsi="Symbol" w:hint="default"/>
      </w:rPr>
    </w:lvl>
    <w:lvl w:ilvl="4" w:tplc="37A65640">
      <w:start w:val="1"/>
      <w:numFmt w:val="bullet"/>
      <w:lvlText w:val="o"/>
      <w:lvlJc w:val="left"/>
      <w:pPr>
        <w:ind w:left="3960" w:hanging="360"/>
      </w:pPr>
      <w:rPr>
        <w:rFonts w:ascii="Courier New" w:hAnsi="Courier New" w:cs="Courier New" w:hint="default"/>
      </w:rPr>
    </w:lvl>
    <w:lvl w:ilvl="5" w:tplc="27A0B1FE">
      <w:start w:val="1"/>
      <w:numFmt w:val="bullet"/>
      <w:lvlText w:val=""/>
      <w:lvlJc w:val="left"/>
      <w:pPr>
        <w:ind w:left="4680" w:hanging="360"/>
      </w:pPr>
      <w:rPr>
        <w:rFonts w:ascii="Wingdings" w:hAnsi="Wingdings" w:hint="default"/>
      </w:rPr>
    </w:lvl>
    <w:lvl w:ilvl="6" w:tplc="E2B013BE">
      <w:start w:val="1"/>
      <w:numFmt w:val="bullet"/>
      <w:lvlText w:val=""/>
      <w:lvlJc w:val="left"/>
      <w:pPr>
        <w:ind w:left="5400" w:hanging="360"/>
      </w:pPr>
      <w:rPr>
        <w:rFonts w:ascii="Symbol" w:hAnsi="Symbol" w:hint="default"/>
      </w:rPr>
    </w:lvl>
    <w:lvl w:ilvl="7" w:tplc="C180FD24">
      <w:start w:val="1"/>
      <w:numFmt w:val="bullet"/>
      <w:lvlText w:val="o"/>
      <w:lvlJc w:val="left"/>
      <w:pPr>
        <w:ind w:left="6120" w:hanging="360"/>
      </w:pPr>
      <w:rPr>
        <w:rFonts w:ascii="Courier New" w:hAnsi="Courier New" w:cs="Courier New" w:hint="default"/>
      </w:rPr>
    </w:lvl>
    <w:lvl w:ilvl="8" w:tplc="D92862CC">
      <w:start w:val="1"/>
      <w:numFmt w:val="bullet"/>
      <w:lvlText w:val=""/>
      <w:lvlJc w:val="left"/>
      <w:pPr>
        <w:ind w:left="6840" w:hanging="360"/>
      </w:pPr>
      <w:rPr>
        <w:rFonts w:ascii="Wingdings" w:hAnsi="Wingdings" w:hint="default"/>
      </w:rPr>
    </w:lvl>
  </w:abstractNum>
  <w:abstractNum w:abstractNumId="228" w15:restartNumberingAfterBreak="0">
    <w:nsid w:val="5F0C26F6"/>
    <w:multiLevelType w:val="hybridMultilevel"/>
    <w:tmpl w:val="BD2000E4"/>
    <w:lvl w:ilvl="0" w:tplc="6E288F5A">
      <w:start w:val="1"/>
      <w:numFmt w:val="bullet"/>
      <w:lvlText w:val=""/>
      <w:lvlJc w:val="left"/>
      <w:pPr>
        <w:ind w:left="1080" w:hanging="360"/>
      </w:pPr>
      <w:rPr>
        <w:rFonts w:ascii="Symbol" w:hAnsi="Symbol" w:hint="default"/>
      </w:rPr>
    </w:lvl>
    <w:lvl w:ilvl="1" w:tplc="E7ECE958">
      <w:start w:val="1"/>
      <w:numFmt w:val="bullet"/>
      <w:lvlText w:val="o"/>
      <w:lvlJc w:val="left"/>
      <w:pPr>
        <w:ind w:left="1800" w:hanging="360"/>
      </w:pPr>
      <w:rPr>
        <w:rFonts w:ascii="Courier New" w:hAnsi="Courier New" w:cs="Courier New" w:hint="default"/>
      </w:rPr>
    </w:lvl>
    <w:lvl w:ilvl="2" w:tplc="89120692">
      <w:start w:val="1"/>
      <w:numFmt w:val="bullet"/>
      <w:lvlText w:val=""/>
      <w:lvlJc w:val="left"/>
      <w:pPr>
        <w:ind w:left="2520" w:hanging="360"/>
      </w:pPr>
      <w:rPr>
        <w:rFonts w:ascii="Wingdings" w:hAnsi="Wingdings" w:hint="default"/>
      </w:rPr>
    </w:lvl>
    <w:lvl w:ilvl="3" w:tplc="7F74F854">
      <w:start w:val="1"/>
      <w:numFmt w:val="bullet"/>
      <w:lvlText w:val=""/>
      <w:lvlJc w:val="left"/>
      <w:pPr>
        <w:ind w:left="3240" w:hanging="360"/>
      </w:pPr>
      <w:rPr>
        <w:rFonts w:ascii="Symbol" w:hAnsi="Symbol" w:hint="default"/>
      </w:rPr>
    </w:lvl>
    <w:lvl w:ilvl="4" w:tplc="5A585160">
      <w:start w:val="1"/>
      <w:numFmt w:val="bullet"/>
      <w:lvlText w:val="o"/>
      <w:lvlJc w:val="left"/>
      <w:pPr>
        <w:ind w:left="3960" w:hanging="360"/>
      </w:pPr>
      <w:rPr>
        <w:rFonts w:ascii="Courier New" w:hAnsi="Courier New" w:cs="Courier New" w:hint="default"/>
      </w:rPr>
    </w:lvl>
    <w:lvl w:ilvl="5" w:tplc="4364DA68">
      <w:start w:val="1"/>
      <w:numFmt w:val="bullet"/>
      <w:lvlText w:val=""/>
      <w:lvlJc w:val="left"/>
      <w:pPr>
        <w:ind w:left="4680" w:hanging="360"/>
      </w:pPr>
      <w:rPr>
        <w:rFonts w:ascii="Wingdings" w:hAnsi="Wingdings" w:hint="default"/>
      </w:rPr>
    </w:lvl>
    <w:lvl w:ilvl="6" w:tplc="66C05B58">
      <w:start w:val="1"/>
      <w:numFmt w:val="bullet"/>
      <w:lvlText w:val=""/>
      <w:lvlJc w:val="left"/>
      <w:pPr>
        <w:ind w:left="5400" w:hanging="360"/>
      </w:pPr>
      <w:rPr>
        <w:rFonts w:ascii="Symbol" w:hAnsi="Symbol" w:hint="default"/>
      </w:rPr>
    </w:lvl>
    <w:lvl w:ilvl="7" w:tplc="CAF24194">
      <w:start w:val="1"/>
      <w:numFmt w:val="bullet"/>
      <w:lvlText w:val="o"/>
      <w:lvlJc w:val="left"/>
      <w:pPr>
        <w:ind w:left="6120" w:hanging="360"/>
      </w:pPr>
      <w:rPr>
        <w:rFonts w:ascii="Courier New" w:hAnsi="Courier New" w:cs="Courier New" w:hint="default"/>
      </w:rPr>
    </w:lvl>
    <w:lvl w:ilvl="8" w:tplc="18DAB6C4">
      <w:start w:val="1"/>
      <w:numFmt w:val="bullet"/>
      <w:lvlText w:val=""/>
      <w:lvlJc w:val="left"/>
      <w:pPr>
        <w:ind w:left="6840" w:hanging="360"/>
      </w:pPr>
      <w:rPr>
        <w:rFonts w:ascii="Wingdings" w:hAnsi="Wingdings" w:hint="default"/>
      </w:rPr>
    </w:lvl>
  </w:abstractNum>
  <w:abstractNum w:abstractNumId="229" w15:restartNumberingAfterBreak="0">
    <w:nsid w:val="5FE34A4B"/>
    <w:multiLevelType w:val="hybridMultilevel"/>
    <w:tmpl w:val="CC20A0C8"/>
    <w:lvl w:ilvl="0" w:tplc="CA825708">
      <w:start w:val="1"/>
      <w:numFmt w:val="bullet"/>
      <w:lvlText w:val=""/>
      <w:lvlJc w:val="left"/>
      <w:pPr>
        <w:ind w:left="1080" w:hanging="360"/>
      </w:pPr>
      <w:rPr>
        <w:rFonts w:ascii="Symbol" w:hAnsi="Symbol" w:hint="default"/>
      </w:rPr>
    </w:lvl>
    <w:lvl w:ilvl="1" w:tplc="5666EFB4">
      <w:start w:val="1"/>
      <w:numFmt w:val="bullet"/>
      <w:lvlText w:val="o"/>
      <w:lvlJc w:val="left"/>
      <w:pPr>
        <w:ind w:left="1800" w:hanging="360"/>
      </w:pPr>
      <w:rPr>
        <w:rFonts w:ascii="Courier New" w:hAnsi="Courier New" w:cs="Courier New" w:hint="default"/>
      </w:rPr>
    </w:lvl>
    <w:lvl w:ilvl="2" w:tplc="7F788D36">
      <w:start w:val="1"/>
      <w:numFmt w:val="bullet"/>
      <w:lvlText w:val=""/>
      <w:lvlJc w:val="left"/>
      <w:pPr>
        <w:ind w:left="2520" w:hanging="360"/>
      </w:pPr>
      <w:rPr>
        <w:rFonts w:ascii="Wingdings" w:hAnsi="Wingdings" w:hint="default"/>
      </w:rPr>
    </w:lvl>
    <w:lvl w:ilvl="3" w:tplc="C78499FE">
      <w:start w:val="1"/>
      <w:numFmt w:val="bullet"/>
      <w:lvlText w:val=""/>
      <w:lvlJc w:val="left"/>
      <w:pPr>
        <w:ind w:left="3240" w:hanging="360"/>
      </w:pPr>
      <w:rPr>
        <w:rFonts w:ascii="Symbol" w:hAnsi="Symbol" w:hint="default"/>
      </w:rPr>
    </w:lvl>
    <w:lvl w:ilvl="4" w:tplc="15D4C16E">
      <w:start w:val="1"/>
      <w:numFmt w:val="bullet"/>
      <w:lvlText w:val="o"/>
      <w:lvlJc w:val="left"/>
      <w:pPr>
        <w:ind w:left="3960" w:hanging="360"/>
      </w:pPr>
      <w:rPr>
        <w:rFonts w:ascii="Courier New" w:hAnsi="Courier New" w:cs="Courier New" w:hint="default"/>
      </w:rPr>
    </w:lvl>
    <w:lvl w:ilvl="5" w:tplc="1BE46BD6">
      <w:start w:val="1"/>
      <w:numFmt w:val="bullet"/>
      <w:lvlText w:val=""/>
      <w:lvlJc w:val="left"/>
      <w:pPr>
        <w:ind w:left="4680" w:hanging="360"/>
      </w:pPr>
      <w:rPr>
        <w:rFonts w:ascii="Wingdings" w:hAnsi="Wingdings" w:hint="default"/>
      </w:rPr>
    </w:lvl>
    <w:lvl w:ilvl="6" w:tplc="5CB858E8">
      <w:start w:val="1"/>
      <w:numFmt w:val="bullet"/>
      <w:lvlText w:val=""/>
      <w:lvlJc w:val="left"/>
      <w:pPr>
        <w:ind w:left="5400" w:hanging="360"/>
      </w:pPr>
      <w:rPr>
        <w:rFonts w:ascii="Symbol" w:hAnsi="Symbol" w:hint="default"/>
      </w:rPr>
    </w:lvl>
    <w:lvl w:ilvl="7" w:tplc="3C6C7982">
      <w:start w:val="1"/>
      <w:numFmt w:val="bullet"/>
      <w:lvlText w:val="o"/>
      <w:lvlJc w:val="left"/>
      <w:pPr>
        <w:ind w:left="6120" w:hanging="360"/>
      </w:pPr>
      <w:rPr>
        <w:rFonts w:ascii="Courier New" w:hAnsi="Courier New" w:cs="Courier New" w:hint="default"/>
      </w:rPr>
    </w:lvl>
    <w:lvl w:ilvl="8" w:tplc="FB383954">
      <w:start w:val="1"/>
      <w:numFmt w:val="bullet"/>
      <w:lvlText w:val=""/>
      <w:lvlJc w:val="left"/>
      <w:pPr>
        <w:ind w:left="6840" w:hanging="360"/>
      </w:pPr>
      <w:rPr>
        <w:rFonts w:ascii="Wingdings" w:hAnsi="Wingdings" w:hint="default"/>
      </w:rPr>
    </w:lvl>
  </w:abstractNum>
  <w:abstractNum w:abstractNumId="230" w15:restartNumberingAfterBreak="0">
    <w:nsid w:val="62603806"/>
    <w:multiLevelType w:val="hybridMultilevel"/>
    <w:tmpl w:val="F9A23F4C"/>
    <w:lvl w:ilvl="0" w:tplc="D7463F78">
      <w:start w:val="1"/>
      <w:numFmt w:val="bullet"/>
      <w:lvlText w:val=""/>
      <w:lvlJc w:val="left"/>
      <w:pPr>
        <w:ind w:left="1080" w:hanging="360"/>
      </w:pPr>
      <w:rPr>
        <w:rFonts w:ascii="Symbol" w:hAnsi="Symbol" w:hint="default"/>
      </w:rPr>
    </w:lvl>
    <w:lvl w:ilvl="1" w:tplc="67E42276">
      <w:start w:val="1"/>
      <w:numFmt w:val="bullet"/>
      <w:lvlText w:val="o"/>
      <w:lvlJc w:val="left"/>
      <w:pPr>
        <w:ind w:left="1800" w:hanging="360"/>
      </w:pPr>
      <w:rPr>
        <w:rFonts w:ascii="Courier New" w:hAnsi="Courier New" w:cs="Courier New" w:hint="default"/>
      </w:rPr>
    </w:lvl>
    <w:lvl w:ilvl="2" w:tplc="8EEA1BA8">
      <w:start w:val="1"/>
      <w:numFmt w:val="bullet"/>
      <w:lvlText w:val=""/>
      <w:lvlJc w:val="left"/>
      <w:pPr>
        <w:ind w:left="2520" w:hanging="360"/>
      </w:pPr>
      <w:rPr>
        <w:rFonts w:ascii="Wingdings" w:hAnsi="Wingdings" w:hint="default"/>
      </w:rPr>
    </w:lvl>
    <w:lvl w:ilvl="3" w:tplc="4CA82B10">
      <w:start w:val="1"/>
      <w:numFmt w:val="bullet"/>
      <w:lvlText w:val=""/>
      <w:lvlJc w:val="left"/>
      <w:pPr>
        <w:ind w:left="3240" w:hanging="360"/>
      </w:pPr>
      <w:rPr>
        <w:rFonts w:ascii="Symbol" w:hAnsi="Symbol" w:hint="default"/>
      </w:rPr>
    </w:lvl>
    <w:lvl w:ilvl="4" w:tplc="7DB06F5A">
      <w:start w:val="1"/>
      <w:numFmt w:val="bullet"/>
      <w:lvlText w:val="o"/>
      <w:lvlJc w:val="left"/>
      <w:pPr>
        <w:ind w:left="3960" w:hanging="360"/>
      </w:pPr>
      <w:rPr>
        <w:rFonts w:ascii="Courier New" w:hAnsi="Courier New" w:cs="Courier New" w:hint="default"/>
      </w:rPr>
    </w:lvl>
    <w:lvl w:ilvl="5" w:tplc="3FAACE7E">
      <w:start w:val="1"/>
      <w:numFmt w:val="bullet"/>
      <w:lvlText w:val=""/>
      <w:lvlJc w:val="left"/>
      <w:pPr>
        <w:ind w:left="4680" w:hanging="360"/>
      </w:pPr>
      <w:rPr>
        <w:rFonts w:ascii="Wingdings" w:hAnsi="Wingdings" w:hint="default"/>
      </w:rPr>
    </w:lvl>
    <w:lvl w:ilvl="6" w:tplc="5372B9E8">
      <w:start w:val="1"/>
      <w:numFmt w:val="bullet"/>
      <w:lvlText w:val=""/>
      <w:lvlJc w:val="left"/>
      <w:pPr>
        <w:ind w:left="5400" w:hanging="360"/>
      </w:pPr>
      <w:rPr>
        <w:rFonts w:ascii="Symbol" w:hAnsi="Symbol" w:hint="default"/>
      </w:rPr>
    </w:lvl>
    <w:lvl w:ilvl="7" w:tplc="A97CAA92">
      <w:start w:val="1"/>
      <w:numFmt w:val="bullet"/>
      <w:lvlText w:val="o"/>
      <w:lvlJc w:val="left"/>
      <w:pPr>
        <w:ind w:left="6120" w:hanging="360"/>
      </w:pPr>
      <w:rPr>
        <w:rFonts w:ascii="Courier New" w:hAnsi="Courier New" w:cs="Courier New" w:hint="default"/>
      </w:rPr>
    </w:lvl>
    <w:lvl w:ilvl="8" w:tplc="3B300B22">
      <w:start w:val="1"/>
      <w:numFmt w:val="bullet"/>
      <w:lvlText w:val=""/>
      <w:lvlJc w:val="left"/>
      <w:pPr>
        <w:ind w:left="6840" w:hanging="360"/>
      </w:pPr>
      <w:rPr>
        <w:rFonts w:ascii="Wingdings" w:hAnsi="Wingdings" w:hint="default"/>
      </w:rPr>
    </w:lvl>
  </w:abstractNum>
  <w:abstractNum w:abstractNumId="231" w15:restartNumberingAfterBreak="0">
    <w:nsid w:val="629A731C"/>
    <w:multiLevelType w:val="hybridMultilevel"/>
    <w:tmpl w:val="B5A85C30"/>
    <w:lvl w:ilvl="0" w:tplc="15A2265C">
      <w:start w:val="1"/>
      <w:numFmt w:val="bullet"/>
      <w:lvlText w:val=""/>
      <w:lvlJc w:val="left"/>
      <w:pPr>
        <w:ind w:left="1080" w:hanging="360"/>
      </w:pPr>
      <w:rPr>
        <w:rFonts w:ascii="Symbol" w:hAnsi="Symbol" w:hint="default"/>
      </w:rPr>
    </w:lvl>
    <w:lvl w:ilvl="1" w:tplc="2416A8DA">
      <w:start w:val="1"/>
      <w:numFmt w:val="bullet"/>
      <w:lvlText w:val="o"/>
      <w:lvlJc w:val="left"/>
      <w:pPr>
        <w:ind w:left="1800" w:hanging="360"/>
      </w:pPr>
      <w:rPr>
        <w:rFonts w:ascii="Courier New" w:hAnsi="Courier New" w:cs="Courier New" w:hint="default"/>
      </w:rPr>
    </w:lvl>
    <w:lvl w:ilvl="2" w:tplc="5F420438">
      <w:start w:val="1"/>
      <w:numFmt w:val="bullet"/>
      <w:lvlText w:val=""/>
      <w:lvlJc w:val="left"/>
      <w:pPr>
        <w:ind w:left="2520" w:hanging="360"/>
      </w:pPr>
      <w:rPr>
        <w:rFonts w:ascii="Wingdings" w:hAnsi="Wingdings" w:hint="default"/>
      </w:rPr>
    </w:lvl>
    <w:lvl w:ilvl="3" w:tplc="3D929D28">
      <w:start w:val="1"/>
      <w:numFmt w:val="bullet"/>
      <w:lvlText w:val=""/>
      <w:lvlJc w:val="left"/>
      <w:pPr>
        <w:ind w:left="3240" w:hanging="360"/>
      </w:pPr>
      <w:rPr>
        <w:rFonts w:ascii="Symbol" w:hAnsi="Symbol" w:hint="default"/>
      </w:rPr>
    </w:lvl>
    <w:lvl w:ilvl="4" w:tplc="990CE008">
      <w:start w:val="1"/>
      <w:numFmt w:val="bullet"/>
      <w:lvlText w:val="o"/>
      <w:lvlJc w:val="left"/>
      <w:pPr>
        <w:ind w:left="3960" w:hanging="360"/>
      </w:pPr>
      <w:rPr>
        <w:rFonts w:ascii="Courier New" w:hAnsi="Courier New" w:cs="Courier New" w:hint="default"/>
      </w:rPr>
    </w:lvl>
    <w:lvl w:ilvl="5" w:tplc="31469D0E">
      <w:start w:val="1"/>
      <w:numFmt w:val="bullet"/>
      <w:lvlText w:val=""/>
      <w:lvlJc w:val="left"/>
      <w:pPr>
        <w:ind w:left="4680" w:hanging="360"/>
      </w:pPr>
      <w:rPr>
        <w:rFonts w:ascii="Wingdings" w:hAnsi="Wingdings" w:hint="default"/>
      </w:rPr>
    </w:lvl>
    <w:lvl w:ilvl="6" w:tplc="9878BAD8">
      <w:start w:val="1"/>
      <w:numFmt w:val="bullet"/>
      <w:lvlText w:val=""/>
      <w:lvlJc w:val="left"/>
      <w:pPr>
        <w:ind w:left="5400" w:hanging="360"/>
      </w:pPr>
      <w:rPr>
        <w:rFonts w:ascii="Symbol" w:hAnsi="Symbol" w:hint="default"/>
      </w:rPr>
    </w:lvl>
    <w:lvl w:ilvl="7" w:tplc="93B8A290">
      <w:start w:val="1"/>
      <w:numFmt w:val="bullet"/>
      <w:lvlText w:val="o"/>
      <w:lvlJc w:val="left"/>
      <w:pPr>
        <w:ind w:left="6120" w:hanging="360"/>
      </w:pPr>
      <w:rPr>
        <w:rFonts w:ascii="Courier New" w:hAnsi="Courier New" w:cs="Courier New" w:hint="default"/>
      </w:rPr>
    </w:lvl>
    <w:lvl w:ilvl="8" w:tplc="F356E75E">
      <w:start w:val="1"/>
      <w:numFmt w:val="bullet"/>
      <w:lvlText w:val=""/>
      <w:lvlJc w:val="left"/>
      <w:pPr>
        <w:ind w:left="6840" w:hanging="360"/>
      </w:pPr>
      <w:rPr>
        <w:rFonts w:ascii="Wingdings" w:hAnsi="Wingdings" w:hint="default"/>
      </w:rPr>
    </w:lvl>
  </w:abstractNum>
  <w:abstractNum w:abstractNumId="232" w15:restartNumberingAfterBreak="0">
    <w:nsid w:val="638539E0"/>
    <w:multiLevelType w:val="hybridMultilevel"/>
    <w:tmpl w:val="2188D802"/>
    <w:lvl w:ilvl="0" w:tplc="3E802372">
      <w:start w:val="1"/>
      <w:numFmt w:val="bullet"/>
      <w:lvlText w:val=""/>
      <w:lvlJc w:val="left"/>
      <w:pPr>
        <w:ind w:left="720" w:hanging="360"/>
      </w:pPr>
      <w:rPr>
        <w:rFonts w:ascii="Symbol" w:hAnsi="Symbol" w:hint="default"/>
      </w:rPr>
    </w:lvl>
    <w:lvl w:ilvl="1" w:tplc="336E92DC">
      <w:start w:val="1"/>
      <w:numFmt w:val="bullet"/>
      <w:lvlText w:val="o"/>
      <w:lvlJc w:val="left"/>
      <w:pPr>
        <w:ind w:left="1440" w:hanging="360"/>
      </w:pPr>
      <w:rPr>
        <w:rFonts w:ascii="Courier New" w:hAnsi="Courier New" w:cs="Courier New" w:hint="default"/>
      </w:rPr>
    </w:lvl>
    <w:lvl w:ilvl="2" w:tplc="726AA5D4">
      <w:start w:val="1"/>
      <w:numFmt w:val="bullet"/>
      <w:lvlText w:val=""/>
      <w:lvlJc w:val="left"/>
      <w:pPr>
        <w:ind w:left="2160" w:hanging="360"/>
      </w:pPr>
      <w:rPr>
        <w:rFonts w:ascii="Wingdings" w:hAnsi="Wingdings" w:hint="default"/>
      </w:rPr>
    </w:lvl>
    <w:lvl w:ilvl="3" w:tplc="41023FC4">
      <w:start w:val="1"/>
      <w:numFmt w:val="bullet"/>
      <w:lvlText w:val=""/>
      <w:lvlJc w:val="left"/>
      <w:pPr>
        <w:ind w:left="2880" w:hanging="360"/>
      </w:pPr>
      <w:rPr>
        <w:rFonts w:ascii="Symbol" w:hAnsi="Symbol" w:hint="default"/>
      </w:rPr>
    </w:lvl>
    <w:lvl w:ilvl="4" w:tplc="937A4F7E">
      <w:start w:val="1"/>
      <w:numFmt w:val="bullet"/>
      <w:lvlText w:val="o"/>
      <w:lvlJc w:val="left"/>
      <w:pPr>
        <w:ind w:left="3600" w:hanging="360"/>
      </w:pPr>
      <w:rPr>
        <w:rFonts w:ascii="Courier New" w:hAnsi="Courier New" w:cs="Courier New" w:hint="default"/>
      </w:rPr>
    </w:lvl>
    <w:lvl w:ilvl="5" w:tplc="1E7E426A">
      <w:start w:val="1"/>
      <w:numFmt w:val="bullet"/>
      <w:lvlText w:val=""/>
      <w:lvlJc w:val="left"/>
      <w:pPr>
        <w:ind w:left="4320" w:hanging="360"/>
      </w:pPr>
      <w:rPr>
        <w:rFonts w:ascii="Wingdings" w:hAnsi="Wingdings" w:hint="default"/>
      </w:rPr>
    </w:lvl>
    <w:lvl w:ilvl="6" w:tplc="2EDAC310">
      <w:start w:val="1"/>
      <w:numFmt w:val="bullet"/>
      <w:lvlText w:val=""/>
      <w:lvlJc w:val="left"/>
      <w:pPr>
        <w:ind w:left="5040" w:hanging="360"/>
      </w:pPr>
      <w:rPr>
        <w:rFonts w:ascii="Symbol" w:hAnsi="Symbol" w:hint="default"/>
      </w:rPr>
    </w:lvl>
    <w:lvl w:ilvl="7" w:tplc="E84C50AC">
      <w:start w:val="1"/>
      <w:numFmt w:val="bullet"/>
      <w:lvlText w:val="o"/>
      <w:lvlJc w:val="left"/>
      <w:pPr>
        <w:ind w:left="5760" w:hanging="360"/>
      </w:pPr>
      <w:rPr>
        <w:rFonts w:ascii="Courier New" w:hAnsi="Courier New" w:cs="Courier New" w:hint="default"/>
      </w:rPr>
    </w:lvl>
    <w:lvl w:ilvl="8" w:tplc="65BC3D4C">
      <w:start w:val="1"/>
      <w:numFmt w:val="bullet"/>
      <w:lvlText w:val=""/>
      <w:lvlJc w:val="left"/>
      <w:pPr>
        <w:ind w:left="6480" w:hanging="360"/>
      </w:pPr>
      <w:rPr>
        <w:rFonts w:ascii="Wingdings" w:hAnsi="Wingdings" w:hint="default"/>
      </w:rPr>
    </w:lvl>
  </w:abstractNum>
  <w:abstractNum w:abstractNumId="233" w15:restartNumberingAfterBreak="0">
    <w:nsid w:val="648A5A71"/>
    <w:multiLevelType w:val="hybridMultilevel"/>
    <w:tmpl w:val="F8825C76"/>
    <w:lvl w:ilvl="0" w:tplc="A9B87694">
      <w:start w:val="1"/>
      <w:numFmt w:val="bullet"/>
      <w:lvlText w:val=""/>
      <w:lvlJc w:val="left"/>
      <w:pPr>
        <w:ind w:left="1080" w:hanging="360"/>
      </w:pPr>
      <w:rPr>
        <w:rFonts w:ascii="Symbol" w:hAnsi="Symbol" w:hint="default"/>
      </w:rPr>
    </w:lvl>
    <w:lvl w:ilvl="1" w:tplc="9BC8D4F4">
      <w:start w:val="1"/>
      <w:numFmt w:val="bullet"/>
      <w:lvlText w:val="o"/>
      <w:lvlJc w:val="left"/>
      <w:pPr>
        <w:ind w:left="1800" w:hanging="360"/>
      </w:pPr>
      <w:rPr>
        <w:rFonts w:ascii="Courier New" w:hAnsi="Courier New" w:cs="Courier New" w:hint="default"/>
      </w:rPr>
    </w:lvl>
    <w:lvl w:ilvl="2" w:tplc="37C4EC7A">
      <w:start w:val="1"/>
      <w:numFmt w:val="bullet"/>
      <w:lvlText w:val=""/>
      <w:lvlJc w:val="left"/>
      <w:pPr>
        <w:ind w:left="2520" w:hanging="360"/>
      </w:pPr>
      <w:rPr>
        <w:rFonts w:ascii="Wingdings" w:hAnsi="Wingdings" w:hint="default"/>
      </w:rPr>
    </w:lvl>
    <w:lvl w:ilvl="3" w:tplc="9C3632E4">
      <w:start w:val="1"/>
      <w:numFmt w:val="bullet"/>
      <w:lvlText w:val=""/>
      <w:lvlJc w:val="left"/>
      <w:pPr>
        <w:ind w:left="3240" w:hanging="360"/>
      </w:pPr>
      <w:rPr>
        <w:rFonts w:ascii="Symbol" w:hAnsi="Symbol" w:hint="default"/>
      </w:rPr>
    </w:lvl>
    <w:lvl w:ilvl="4" w:tplc="C7CEDF40">
      <w:start w:val="1"/>
      <w:numFmt w:val="bullet"/>
      <w:lvlText w:val="o"/>
      <w:lvlJc w:val="left"/>
      <w:pPr>
        <w:ind w:left="3960" w:hanging="360"/>
      </w:pPr>
      <w:rPr>
        <w:rFonts w:ascii="Courier New" w:hAnsi="Courier New" w:cs="Courier New" w:hint="default"/>
      </w:rPr>
    </w:lvl>
    <w:lvl w:ilvl="5" w:tplc="50566F76">
      <w:start w:val="1"/>
      <w:numFmt w:val="bullet"/>
      <w:lvlText w:val=""/>
      <w:lvlJc w:val="left"/>
      <w:pPr>
        <w:ind w:left="4680" w:hanging="360"/>
      </w:pPr>
      <w:rPr>
        <w:rFonts w:ascii="Wingdings" w:hAnsi="Wingdings" w:hint="default"/>
      </w:rPr>
    </w:lvl>
    <w:lvl w:ilvl="6" w:tplc="A3D0DC14">
      <w:start w:val="1"/>
      <w:numFmt w:val="bullet"/>
      <w:lvlText w:val=""/>
      <w:lvlJc w:val="left"/>
      <w:pPr>
        <w:ind w:left="5400" w:hanging="360"/>
      </w:pPr>
      <w:rPr>
        <w:rFonts w:ascii="Symbol" w:hAnsi="Symbol" w:hint="default"/>
      </w:rPr>
    </w:lvl>
    <w:lvl w:ilvl="7" w:tplc="9AB82F80">
      <w:start w:val="1"/>
      <w:numFmt w:val="bullet"/>
      <w:lvlText w:val="o"/>
      <w:lvlJc w:val="left"/>
      <w:pPr>
        <w:ind w:left="6120" w:hanging="360"/>
      </w:pPr>
      <w:rPr>
        <w:rFonts w:ascii="Courier New" w:hAnsi="Courier New" w:cs="Courier New" w:hint="default"/>
      </w:rPr>
    </w:lvl>
    <w:lvl w:ilvl="8" w:tplc="C2D4B236">
      <w:start w:val="1"/>
      <w:numFmt w:val="bullet"/>
      <w:lvlText w:val=""/>
      <w:lvlJc w:val="left"/>
      <w:pPr>
        <w:ind w:left="6840" w:hanging="360"/>
      </w:pPr>
      <w:rPr>
        <w:rFonts w:ascii="Wingdings" w:hAnsi="Wingdings" w:hint="default"/>
      </w:rPr>
    </w:lvl>
  </w:abstractNum>
  <w:abstractNum w:abstractNumId="234" w15:restartNumberingAfterBreak="0">
    <w:nsid w:val="65DF5690"/>
    <w:multiLevelType w:val="hybridMultilevel"/>
    <w:tmpl w:val="1598BA1E"/>
    <w:lvl w:ilvl="0" w:tplc="7F989344">
      <w:start w:val="1"/>
      <w:numFmt w:val="bullet"/>
      <w:lvlText w:val=""/>
      <w:lvlJc w:val="left"/>
      <w:pPr>
        <w:ind w:left="1077" w:hanging="360"/>
      </w:pPr>
      <w:rPr>
        <w:rFonts w:ascii="Symbol" w:hAnsi="Symbol" w:hint="default"/>
      </w:rPr>
    </w:lvl>
    <w:lvl w:ilvl="1" w:tplc="0A90A058">
      <w:start w:val="1"/>
      <w:numFmt w:val="bullet"/>
      <w:lvlText w:val="o"/>
      <w:lvlJc w:val="left"/>
      <w:pPr>
        <w:ind w:left="1797" w:hanging="360"/>
      </w:pPr>
      <w:rPr>
        <w:rFonts w:ascii="Courier New" w:hAnsi="Courier New" w:cs="Courier New" w:hint="default"/>
      </w:rPr>
    </w:lvl>
    <w:lvl w:ilvl="2" w:tplc="D318BDE0">
      <w:start w:val="1"/>
      <w:numFmt w:val="bullet"/>
      <w:lvlText w:val=""/>
      <w:lvlJc w:val="left"/>
      <w:pPr>
        <w:ind w:left="2517" w:hanging="360"/>
      </w:pPr>
      <w:rPr>
        <w:rFonts w:ascii="Wingdings" w:hAnsi="Wingdings" w:hint="default"/>
      </w:rPr>
    </w:lvl>
    <w:lvl w:ilvl="3" w:tplc="AC3E42B6">
      <w:start w:val="1"/>
      <w:numFmt w:val="bullet"/>
      <w:lvlText w:val=""/>
      <w:lvlJc w:val="left"/>
      <w:pPr>
        <w:ind w:left="3237" w:hanging="360"/>
      </w:pPr>
      <w:rPr>
        <w:rFonts w:ascii="Symbol" w:hAnsi="Symbol" w:hint="default"/>
      </w:rPr>
    </w:lvl>
    <w:lvl w:ilvl="4" w:tplc="8D00DE0E">
      <w:start w:val="1"/>
      <w:numFmt w:val="bullet"/>
      <w:lvlText w:val="o"/>
      <w:lvlJc w:val="left"/>
      <w:pPr>
        <w:ind w:left="3957" w:hanging="360"/>
      </w:pPr>
      <w:rPr>
        <w:rFonts w:ascii="Courier New" w:hAnsi="Courier New" w:cs="Courier New" w:hint="default"/>
      </w:rPr>
    </w:lvl>
    <w:lvl w:ilvl="5" w:tplc="411AD110">
      <w:start w:val="1"/>
      <w:numFmt w:val="bullet"/>
      <w:lvlText w:val=""/>
      <w:lvlJc w:val="left"/>
      <w:pPr>
        <w:ind w:left="4677" w:hanging="360"/>
      </w:pPr>
      <w:rPr>
        <w:rFonts w:ascii="Wingdings" w:hAnsi="Wingdings" w:hint="default"/>
      </w:rPr>
    </w:lvl>
    <w:lvl w:ilvl="6" w:tplc="E43A4BCE">
      <w:start w:val="1"/>
      <w:numFmt w:val="bullet"/>
      <w:lvlText w:val=""/>
      <w:lvlJc w:val="left"/>
      <w:pPr>
        <w:ind w:left="5397" w:hanging="360"/>
      </w:pPr>
      <w:rPr>
        <w:rFonts w:ascii="Symbol" w:hAnsi="Symbol" w:hint="default"/>
      </w:rPr>
    </w:lvl>
    <w:lvl w:ilvl="7" w:tplc="A49093F8">
      <w:start w:val="1"/>
      <w:numFmt w:val="bullet"/>
      <w:lvlText w:val="o"/>
      <w:lvlJc w:val="left"/>
      <w:pPr>
        <w:ind w:left="6117" w:hanging="360"/>
      </w:pPr>
      <w:rPr>
        <w:rFonts w:ascii="Courier New" w:hAnsi="Courier New" w:cs="Courier New" w:hint="default"/>
      </w:rPr>
    </w:lvl>
    <w:lvl w:ilvl="8" w:tplc="0B32ED94">
      <w:start w:val="1"/>
      <w:numFmt w:val="bullet"/>
      <w:lvlText w:val=""/>
      <w:lvlJc w:val="left"/>
      <w:pPr>
        <w:ind w:left="6837" w:hanging="360"/>
      </w:pPr>
      <w:rPr>
        <w:rFonts w:ascii="Wingdings" w:hAnsi="Wingdings" w:hint="default"/>
      </w:rPr>
    </w:lvl>
  </w:abstractNum>
  <w:abstractNum w:abstractNumId="235" w15:restartNumberingAfterBreak="0">
    <w:nsid w:val="65EF4A56"/>
    <w:multiLevelType w:val="hybridMultilevel"/>
    <w:tmpl w:val="30DCE72E"/>
    <w:lvl w:ilvl="0" w:tplc="6A92DC58">
      <w:start w:val="1"/>
      <w:numFmt w:val="bullet"/>
      <w:lvlText w:val="o"/>
      <w:lvlJc w:val="left"/>
      <w:pPr>
        <w:ind w:left="1037" w:hanging="360"/>
      </w:pPr>
      <w:rPr>
        <w:rFonts w:ascii="Courier New" w:hAnsi="Courier New" w:cs="Courier New" w:hint="default"/>
      </w:rPr>
    </w:lvl>
    <w:lvl w:ilvl="1" w:tplc="B6E85844">
      <w:start w:val="1"/>
      <w:numFmt w:val="bullet"/>
      <w:lvlText w:val="o"/>
      <w:lvlJc w:val="left"/>
      <w:pPr>
        <w:ind w:left="1757" w:hanging="360"/>
      </w:pPr>
      <w:rPr>
        <w:rFonts w:ascii="Courier New" w:hAnsi="Courier New" w:cs="Courier New" w:hint="default"/>
      </w:rPr>
    </w:lvl>
    <w:lvl w:ilvl="2" w:tplc="A24AA41A">
      <w:start w:val="1"/>
      <w:numFmt w:val="bullet"/>
      <w:lvlText w:val=""/>
      <w:lvlJc w:val="left"/>
      <w:pPr>
        <w:ind w:left="2477" w:hanging="360"/>
      </w:pPr>
      <w:rPr>
        <w:rFonts w:ascii="Wingdings" w:hAnsi="Wingdings" w:hint="default"/>
      </w:rPr>
    </w:lvl>
    <w:lvl w:ilvl="3" w:tplc="116A602C">
      <w:start w:val="1"/>
      <w:numFmt w:val="bullet"/>
      <w:lvlText w:val=""/>
      <w:lvlJc w:val="left"/>
      <w:pPr>
        <w:ind w:left="3197" w:hanging="360"/>
      </w:pPr>
      <w:rPr>
        <w:rFonts w:ascii="Symbol" w:hAnsi="Symbol" w:hint="default"/>
      </w:rPr>
    </w:lvl>
    <w:lvl w:ilvl="4" w:tplc="EF0E8366">
      <w:start w:val="1"/>
      <w:numFmt w:val="bullet"/>
      <w:lvlText w:val="o"/>
      <w:lvlJc w:val="left"/>
      <w:pPr>
        <w:ind w:left="3917" w:hanging="360"/>
      </w:pPr>
      <w:rPr>
        <w:rFonts w:ascii="Courier New" w:hAnsi="Courier New" w:cs="Courier New" w:hint="default"/>
      </w:rPr>
    </w:lvl>
    <w:lvl w:ilvl="5" w:tplc="70365FBA">
      <w:start w:val="1"/>
      <w:numFmt w:val="bullet"/>
      <w:lvlText w:val=""/>
      <w:lvlJc w:val="left"/>
      <w:pPr>
        <w:ind w:left="4637" w:hanging="360"/>
      </w:pPr>
      <w:rPr>
        <w:rFonts w:ascii="Wingdings" w:hAnsi="Wingdings" w:hint="default"/>
      </w:rPr>
    </w:lvl>
    <w:lvl w:ilvl="6" w:tplc="C778E240">
      <w:start w:val="1"/>
      <w:numFmt w:val="bullet"/>
      <w:lvlText w:val=""/>
      <w:lvlJc w:val="left"/>
      <w:pPr>
        <w:ind w:left="5357" w:hanging="360"/>
      </w:pPr>
      <w:rPr>
        <w:rFonts w:ascii="Symbol" w:hAnsi="Symbol" w:hint="default"/>
      </w:rPr>
    </w:lvl>
    <w:lvl w:ilvl="7" w:tplc="3CFE4044">
      <w:start w:val="1"/>
      <w:numFmt w:val="bullet"/>
      <w:lvlText w:val="o"/>
      <w:lvlJc w:val="left"/>
      <w:pPr>
        <w:ind w:left="6077" w:hanging="360"/>
      </w:pPr>
      <w:rPr>
        <w:rFonts w:ascii="Courier New" w:hAnsi="Courier New" w:cs="Courier New" w:hint="default"/>
      </w:rPr>
    </w:lvl>
    <w:lvl w:ilvl="8" w:tplc="CADE2DB0">
      <w:start w:val="1"/>
      <w:numFmt w:val="bullet"/>
      <w:lvlText w:val=""/>
      <w:lvlJc w:val="left"/>
      <w:pPr>
        <w:ind w:left="6797" w:hanging="360"/>
      </w:pPr>
      <w:rPr>
        <w:rFonts w:ascii="Wingdings" w:hAnsi="Wingdings" w:hint="default"/>
      </w:rPr>
    </w:lvl>
  </w:abstractNum>
  <w:abstractNum w:abstractNumId="236" w15:restartNumberingAfterBreak="0">
    <w:nsid w:val="65FF3B1E"/>
    <w:multiLevelType w:val="hybridMultilevel"/>
    <w:tmpl w:val="4F06F65C"/>
    <w:lvl w:ilvl="0" w:tplc="B762A6BA">
      <w:start w:val="1"/>
      <w:numFmt w:val="bullet"/>
      <w:lvlText w:val=""/>
      <w:lvlJc w:val="left"/>
      <w:pPr>
        <w:ind w:left="720" w:hanging="360"/>
      </w:pPr>
      <w:rPr>
        <w:rFonts w:ascii="Symbol" w:hAnsi="Symbol" w:hint="default"/>
      </w:rPr>
    </w:lvl>
    <w:lvl w:ilvl="1" w:tplc="B17EC602">
      <w:start w:val="1"/>
      <w:numFmt w:val="bullet"/>
      <w:lvlText w:val="o"/>
      <w:lvlJc w:val="left"/>
      <w:pPr>
        <w:ind w:left="1440" w:hanging="360"/>
      </w:pPr>
      <w:rPr>
        <w:rFonts w:ascii="Courier New" w:hAnsi="Courier New" w:cs="Courier New" w:hint="default"/>
      </w:rPr>
    </w:lvl>
    <w:lvl w:ilvl="2" w:tplc="B6E6175C">
      <w:start w:val="1"/>
      <w:numFmt w:val="bullet"/>
      <w:lvlText w:val=""/>
      <w:lvlJc w:val="left"/>
      <w:pPr>
        <w:ind w:left="2160" w:hanging="360"/>
      </w:pPr>
      <w:rPr>
        <w:rFonts w:ascii="Wingdings" w:hAnsi="Wingdings" w:hint="default"/>
      </w:rPr>
    </w:lvl>
    <w:lvl w:ilvl="3" w:tplc="740ECAEE">
      <w:start w:val="1"/>
      <w:numFmt w:val="bullet"/>
      <w:lvlText w:val=""/>
      <w:lvlJc w:val="left"/>
      <w:pPr>
        <w:ind w:left="2880" w:hanging="360"/>
      </w:pPr>
      <w:rPr>
        <w:rFonts w:ascii="Symbol" w:hAnsi="Symbol" w:hint="default"/>
      </w:rPr>
    </w:lvl>
    <w:lvl w:ilvl="4" w:tplc="C5D65F94">
      <w:start w:val="1"/>
      <w:numFmt w:val="bullet"/>
      <w:lvlText w:val="o"/>
      <w:lvlJc w:val="left"/>
      <w:pPr>
        <w:ind w:left="3600" w:hanging="360"/>
      </w:pPr>
      <w:rPr>
        <w:rFonts w:ascii="Courier New" w:hAnsi="Courier New" w:cs="Courier New" w:hint="default"/>
      </w:rPr>
    </w:lvl>
    <w:lvl w:ilvl="5" w:tplc="3800C95C">
      <w:start w:val="1"/>
      <w:numFmt w:val="bullet"/>
      <w:lvlText w:val=""/>
      <w:lvlJc w:val="left"/>
      <w:pPr>
        <w:ind w:left="4320" w:hanging="360"/>
      </w:pPr>
      <w:rPr>
        <w:rFonts w:ascii="Wingdings" w:hAnsi="Wingdings" w:hint="default"/>
      </w:rPr>
    </w:lvl>
    <w:lvl w:ilvl="6" w:tplc="4CE674A2">
      <w:start w:val="1"/>
      <w:numFmt w:val="bullet"/>
      <w:lvlText w:val=""/>
      <w:lvlJc w:val="left"/>
      <w:pPr>
        <w:ind w:left="5040" w:hanging="360"/>
      </w:pPr>
      <w:rPr>
        <w:rFonts w:ascii="Symbol" w:hAnsi="Symbol" w:hint="default"/>
      </w:rPr>
    </w:lvl>
    <w:lvl w:ilvl="7" w:tplc="E6061286">
      <w:start w:val="1"/>
      <w:numFmt w:val="bullet"/>
      <w:lvlText w:val="o"/>
      <w:lvlJc w:val="left"/>
      <w:pPr>
        <w:ind w:left="5760" w:hanging="360"/>
      </w:pPr>
      <w:rPr>
        <w:rFonts w:ascii="Courier New" w:hAnsi="Courier New" w:cs="Courier New" w:hint="default"/>
      </w:rPr>
    </w:lvl>
    <w:lvl w:ilvl="8" w:tplc="F106313E">
      <w:start w:val="1"/>
      <w:numFmt w:val="bullet"/>
      <w:lvlText w:val=""/>
      <w:lvlJc w:val="left"/>
      <w:pPr>
        <w:ind w:left="6480" w:hanging="360"/>
      </w:pPr>
      <w:rPr>
        <w:rFonts w:ascii="Wingdings" w:hAnsi="Wingdings" w:hint="default"/>
      </w:rPr>
    </w:lvl>
  </w:abstractNum>
  <w:abstractNum w:abstractNumId="237" w15:restartNumberingAfterBreak="0">
    <w:nsid w:val="661E4F53"/>
    <w:multiLevelType w:val="hybridMultilevel"/>
    <w:tmpl w:val="C8A4DA66"/>
    <w:lvl w:ilvl="0" w:tplc="07105BC6">
      <w:start w:val="1"/>
      <w:numFmt w:val="bullet"/>
      <w:lvlText w:val=""/>
      <w:lvlJc w:val="left"/>
      <w:pPr>
        <w:ind w:left="720" w:hanging="360"/>
      </w:pPr>
      <w:rPr>
        <w:rFonts w:ascii="Symbol" w:hAnsi="Symbol" w:hint="default"/>
      </w:rPr>
    </w:lvl>
    <w:lvl w:ilvl="1" w:tplc="51405646">
      <w:start w:val="1"/>
      <w:numFmt w:val="bullet"/>
      <w:lvlText w:val="o"/>
      <w:lvlJc w:val="left"/>
      <w:pPr>
        <w:ind w:left="1440" w:hanging="360"/>
      </w:pPr>
      <w:rPr>
        <w:rFonts w:ascii="Courier New" w:hAnsi="Courier New" w:cs="Courier New" w:hint="default"/>
      </w:rPr>
    </w:lvl>
    <w:lvl w:ilvl="2" w:tplc="51882A8E">
      <w:start w:val="1"/>
      <w:numFmt w:val="bullet"/>
      <w:lvlText w:val=""/>
      <w:lvlJc w:val="left"/>
      <w:pPr>
        <w:ind w:left="2160" w:hanging="360"/>
      </w:pPr>
      <w:rPr>
        <w:rFonts w:ascii="Wingdings" w:hAnsi="Wingdings" w:hint="default"/>
      </w:rPr>
    </w:lvl>
    <w:lvl w:ilvl="3" w:tplc="1430DAB2">
      <w:start w:val="1"/>
      <w:numFmt w:val="bullet"/>
      <w:lvlText w:val=""/>
      <w:lvlJc w:val="left"/>
      <w:pPr>
        <w:ind w:left="2880" w:hanging="360"/>
      </w:pPr>
      <w:rPr>
        <w:rFonts w:ascii="Symbol" w:hAnsi="Symbol" w:hint="default"/>
      </w:rPr>
    </w:lvl>
    <w:lvl w:ilvl="4" w:tplc="79644D22">
      <w:start w:val="1"/>
      <w:numFmt w:val="bullet"/>
      <w:lvlText w:val="o"/>
      <w:lvlJc w:val="left"/>
      <w:pPr>
        <w:ind w:left="3600" w:hanging="360"/>
      </w:pPr>
      <w:rPr>
        <w:rFonts w:ascii="Courier New" w:hAnsi="Courier New" w:cs="Courier New" w:hint="default"/>
      </w:rPr>
    </w:lvl>
    <w:lvl w:ilvl="5" w:tplc="865CD746">
      <w:start w:val="1"/>
      <w:numFmt w:val="bullet"/>
      <w:lvlText w:val=""/>
      <w:lvlJc w:val="left"/>
      <w:pPr>
        <w:ind w:left="4320" w:hanging="360"/>
      </w:pPr>
      <w:rPr>
        <w:rFonts w:ascii="Wingdings" w:hAnsi="Wingdings" w:hint="default"/>
      </w:rPr>
    </w:lvl>
    <w:lvl w:ilvl="6" w:tplc="4812566E">
      <w:start w:val="1"/>
      <w:numFmt w:val="bullet"/>
      <w:lvlText w:val=""/>
      <w:lvlJc w:val="left"/>
      <w:pPr>
        <w:ind w:left="5040" w:hanging="360"/>
      </w:pPr>
      <w:rPr>
        <w:rFonts w:ascii="Symbol" w:hAnsi="Symbol" w:hint="default"/>
      </w:rPr>
    </w:lvl>
    <w:lvl w:ilvl="7" w:tplc="451E09C4">
      <w:start w:val="1"/>
      <w:numFmt w:val="bullet"/>
      <w:lvlText w:val="o"/>
      <w:lvlJc w:val="left"/>
      <w:pPr>
        <w:ind w:left="5760" w:hanging="360"/>
      </w:pPr>
      <w:rPr>
        <w:rFonts w:ascii="Courier New" w:hAnsi="Courier New" w:cs="Courier New" w:hint="default"/>
      </w:rPr>
    </w:lvl>
    <w:lvl w:ilvl="8" w:tplc="F18042BC">
      <w:start w:val="1"/>
      <w:numFmt w:val="bullet"/>
      <w:lvlText w:val=""/>
      <w:lvlJc w:val="left"/>
      <w:pPr>
        <w:ind w:left="6480" w:hanging="360"/>
      </w:pPr>
      <w:rPr>
        <w:rFonts w:ascii="Wingdings" w:hAnsi="Wingdings" w:hint="default"/>
      </w:rPr>
    </w:lvl>
  </w:abstractNum>
  <w:abstractNum w:abstractNumId="238" w15:restartNumberingAfterBreak="0">
    <w:nsid w:val="67752DB0"/>
    <w:multiLevelType w:val="hybridMultilevel"/>
    <w:tmpl w:val="DE6C7164"/>
    <w:lvl w:ilvl="0" w:tplc="9440D69E">
      <w:start w:val="1"/>
      <w:numFmt w:val="bullet"/>
      <w:lvlText w:val=""/>
      <w:lvlJc w:val="left"/>
      <w:pPr>
        <w:ind w:left="1080" w:hanging="360"/>
      </w:pPr>
      <w:rPr>
        <w:rFonts w:ascii="Symbol" w:hAnsi="Symbol" w:hint="default"/>
      </w:rPr>
    </w:lvl>
    <w:lvl w:ilvl="1" w:tplc="E858F874">
      <w:start w:val="1"/>
      <w:numFmt w:val="bullet"/>
      <w:lvlText w:val="o"/>
      <w:lvlJc w:val="left"/>
      <w:pPr>
        <w:ind w:left="1800" w:hanging="360"/>
      </w:pPr>
      <w:rPr>
        <w:rFonts w:ascii="Courier New" w:hAnsi="Courier New" w:cs="Courier New" w:hint="default"/>
      </w:rPr>
    </w:lvl>
    <w:lvl w:ilvl="2" w:tplc="18E8C9F2">
      <w:start w:val="1"/>
      <w:numFmt w:val="bullet"/>
      <w:lvlText w:val=""/>
      <w:lvlJc w:val="left"/>
      <w:pPr>
        <w:ind w:left="2520" w:hanging="360"/>
      </w:pPr>
      <w:rPr>
        <w:rFonts w:ascii="Wingdings" w:hAnsi="Wingdings" w:hint="default"/>
      </w:rPr>
    </w:lvl>
    <w:lvl w:ilvl="3" w:tplc="FF6A24E8">
      <w:start w:val="1"/>
      <w:numFmt w:val="bullet"/>
      <w:lvlText w:val=""/>
      <w:lvlJc w:val="left"/>
      <w:pPr>
        <w:ind w:left="3240" w:hanging="360"/>
      </w:pPr>
      <w:rPr>
        <w:rFonts w:ascii="Symbol" w:hAnsi="Symbol" w:hint="default"/>
      </w:rPr>
    </w:lvl>
    <w:lvl w:ilvl="4" w:tplc="2C007D6E">
      <w:start w:val="1"/>
      <w:numFmt w:val="bullet"/>
      <w:lvlText w:val="o"/>
      <w:lvlJc w:val="left"/>
      <w:pPr>
        <w:ind w:left="3960" w:hanging="360"/>
      </w:pPr>
      <w:rPr>
        <w:rFonts w:ascii="Courier New" w:hAnsi="Courier New" w:cs="Courier New" w:hint="default"/>
      </w:rPr>
    </w:lvl>
    <w:lvl w:ilvl="5" w:tplc="74D205EE">
      <w:start w:val="1"/>
      <w:numFmt w:val="bullet"/>
      <w:lvlText w:val=""/>
      <w:lvlJc w:val="left"/>
      <w:pPr>
        <w:ind w:left="4680" w:hanging="360"/>
      </w:pPr>
      <w:rPr>
        <w:rFonts w:ascii="Wingdings" w:hAnsi="Wingdings" w:hint="default"/>
      </w:rPr>
    </w:lvl>
    <w:lvl w:ilvl="6" w:tplc="EA92A452">
      <w:start w:val="1"/>
      <w:numFmt w:val="bullet"/>
      <w:lvlText w:val=""/>
      <w:lvlJc w:val="left"/>
      <w:pPr>
        <w:ind w:left="5400" w:hanging="360"/>
      </w:pPr>
      <w:rPr>
        <w:rFonts w:ascii="Symbol" w:hAnsi="Symbol" w:hint="default"/>
      </w:rPr>
    </w:lvl>
    <w:lvl w:ilvl="7" w:tplc="587AD0D4">
      <w:start w:val="1"/>
      <w:numFmt w:val="bullet"/>
      <w:lvlText w:val="o"/>
      <w:lvlJc w:val="left"/>
      <w:pPr>
        <w:ind w:left="6120" w:hanging="360"/>
      </w:pPr>
      <w:rPr>
        <w:rFonts w:ascii="Courier New" w:hAnsi="Courier New" w:cs="Courier New" w:hint="default"/>
      </w:rPr>
    </w:lvl>
    <w:lvl w:ilvl="8" w:tplc="F016FEB4">
      <w:start w:val="1"/>
      <w:numFmt w:val="bullet"/>
      <w:lvlText w:val=""/>
      <w:lvlJc w:val="left"/>
      <w:pPr>
        <w:ind w:left="6840" w:hanging="360"/>
      </w:pPr>
      <w:rPr>
        <w:rFonts w:ascii="Wingdings" w:hAnsi="Wingdings" w:hint="default"/>
      </w:rPr>
    </w:lvl>
  </w:abstractNum>
  <w:abstractNum w:abstractNumId="239" w15:restartNumberingAfterBreak="0">
    <w:nsid w:val="67DF290E"/>
    <w:multiLevelType w:val="hybridMultilevel"/>
    <w:tmpl w:val="80106E14"/>
    <w:lvl w:ilvl="0" w:tplc="67222110">
      <w:start w:val="1"/>
      <w:numFmt w:val="bullet"/>
      <w:lvlText w:val=""/>
      <w:lvlJc w:val="left"/>
      <w:pPr>
        <w:ind w:left="720" w:hanging="360"/>
      </w:pPr>
      <w:rPr>
        <w:rFonts w:ascii="Symbol" w:hAnsi="Symbol" w:hint="default"/>
      </w:rPr>
    </w:lvl>
    <w:lvl w:ilvl="1" w:tplc="DF541CA2">
      <w:start w:val="1"/>
      <w:numFmt w:val="bullet"/>
      <w:lvlText w:val="o"/>
      <w:lvlJc w:val="left"/>
      <w:pPr>
        <w:ind w:left="1440" w:hanging="360"/>
      </w:pPr>
      <w:rPr>
        <w:rFonts w:ascii="Courier New" w:hAnsi="Courier New" w:cs="Courier New" w:hint="default"/>
      </w:rPr>
    </w:lvl>
    <w:lvl w:ilvl="2" w:tplc="E14CBEEC">
      <w:start w:val="1"/>
      <w:numFmt w:val="bullet"/>
      <w:lvlText w:val=""/>
      <w:lvlJc w:val="left"/>
      <w:pPr>
        <w:ind w:left="2160" w:hanging="360"/>
      </w:pPr>
      <w:rPr>
        <w:rFonts w:ascii="Wingdings" w:hAnsi="Wingdings" w:hint="default"/>
      </w:rPr>
    </w:lvl>
    <w:lvl w:ilvl="3" w:tplc="047EC84A">
      <w:start w:val="1"/>
      <w:numFmt w:val="bullet"/>
      <w:lvlText w:val=""/>
      <w:lvlJc w:val="left"/>
      <w:pPr>
        <w:ind w:left="2880" w:hanging="360"/>
      </w:pPr>
      <w:rPr>
        <w:rFonts w:ascii="Symbol" w:hAnsi="Symbol" w:hint="default"/>
      </w:rPr>
    </w:lvl>
    <w:lvl w:ilvl="4" w:tplc="656C69B4">
      <w:start w:val="1"/>
      <w:numFmt w:val="bullet"/>
      <w:lvlText w:val="o"/>
      <w:lvlJc w:val="left"/>
      <w:pPr>
        <w:ind w:left="3600" w:hanging="360"/>
      </w:pPr>
      <w:rPr>
        <w:rFonts w:ascii="Courier New" w:hAnsi="Courier New" w:cs="Courier New" w:hint="default"/>
      </w:rPr>
    </w:lvl>
    <w:lvl w:ilvl="5" w:tplc="7EE4787A">
      <w:start w:val="1"/>
      <w:numFmt w:val="bullet"/>
      <w:lvlText w:val=""/>
      <w:lvlJc w:val="left"/>
      <w:pPr>
        <w:ind w:left="4320" w:hanging="360"/>
      </w:pPr>
      <w:rPr>
        <w:rFonts w:ascii="Wingdings" w:hAnsi="Wingdings" w:hint="default"/>
      </w:rPr>
    </w:lvl>
    <w:lvl w:ilvl="6" w:tplc="5D842CA8">
      <w:start w:val="1"/>
      <w:numFmt w:val="bullet"/>
      <w:lvlText w:val=""/>
      <w:lvlJc w:val="left"/>
      <w:pPr>
        <w:ind w:left="5040" w:hanging="360"/>
      </w:pPr>
      <w:rPr>
        <w:rFonts w:ascii="Symbol" w:hAnsi="Symbol" w:hint="default"/>
      </w:rPr>
    </w:lvl>
    <w:lvl w:ilvl="7" w:tplc="909AE174">
      <w:start w:val="1"/>
      <w:numFmt w:val="bullet"/>
      <w:lvlText w:val="o"/>
      <w:lvlJc w:val="left"/>
      <w:pPr>
        <w:ind w:left="5760" w:hanging="360"/>
      </w:pPr>
      <w:rPr>
        <w:rFonts w:ascii="Courier New" w:hAnsi="Courier New" w:cs="Courier New" w:hint="default"/>
      </w:rPr>
    </w:lvl>
    <w:lvl w:ilvl="8" w:tplc="D2382DA6">
      <w:start w:val="1"/>
      <w:numFmt w:val="bullet"/>
      <w:lvlText w:val=""/>
      <w:lvlJc w:val="left"/>
      <w:pPr>
        <w:ind w:left="6480" w:hanging="360"/>
      </w:pPr>
      <w:rPr>
        <w:rFonts w:ascii="Wingdings" w:hAnsi="Wingdings" w:hint="default"/>
      </w:rPr>
    </w:lvl>
  </w:abstractNum>
  <w:abstractNum w:abstractNumId="240" w15:restartNumberingAfterBreak="0">
    <w:nsid w:val="67EB700D"/>
    <w:multiLevelType w:val="hybridMultilevel"/>
    <w:tmpl w:val="EFFC5BF6"/>
    <w:lvl w:ilvl="0" w:tplc="84B0C33A">
      <w:start w:val="1"/>
      <w:numFmt w:val="bullet"/>
      <w:lvlText w:val=""/>
      <w:lvlJc w:val="left"/>
      <w:pPr>
        <w:ind w:left="1080" w:hanging="360"/>
      </w:pPr>
      <w:rPr>
        <w:rFonts w:ascii="Symbol" w:hAnsi="Symbol" w:hint="default"/>
      </w:rPr>
    </w:lvl>
    <w:lvl w:ilvl="1" w:tplc="39EEC8D0">
      <w:start w:val="1"/>
      <w:numFmt w:val="bullet"/>
      <w:lvlText w:val="o"/>
      <w:lvlJc w:val="left"/>
      <w:pPr>
        <w:ind w:left="1800" w:hanging="360"/>
      </w:pPr>
      <w:rPr>
        <w:rFonts w:ascii="Courier New" w:hAnsi="Courier New" w:cs="Courier New" w:hint="default"/>
      </w:rPr>
    </w:lvl>
    <w:lvl w:ilvl="2" w:tplc="671C14FA">
      <w:start w:val="1"/>
      <w:numFmt w:val="bullet"/>
      <w:lvlText w:val=""/>
      <w:lvlJc w:val="left"/>
      <w:pPr>
        <w:ind w:left="2520" w:hanging="360"/>
      </w:pPr>
      <w:rPr>
        <w:rFonts w:ascii="Wingdings" w:hAnsi="Wingdings" w:hint="default"/>
      </w:rPr>
    </w:lvl>
    <w:lvl w:ilvl="3" w:tplc="17A6AAA2">
      <w:start w:val="1"/>
      <w:numFmt w:val="bullet"/>
      <w:lvlText w:val=""/>
      <w:lvlJc w:val="left"/>
      <w:pPr>
        <w:ind w:left="3240" w:hanging="360"/>
      </w:pPr>
      <w:rPr>
        <w:rFonts w:ascii="Symbol" w:hAnsi="Symbol" w:hint="default"/>
      </w:rPr>
    </w:lvl>
    <w:lvl w:ilvl="4" w:tplc="A3F687D4">
      <w:start w:val="1"/>
      <w:numFmt w:val="bullet"/>
      <w:lvlText w:val="o"/>
      <w:lvlJc w:val="left"/>
      <w:pPr>
        <w:ind w:left="3960" w:hanging="360"/>
      </w:pPr>
      <w:rPr>
        <w:rFonts w:ascii="Courier New" w:hAnsi="Courier New" w:cs="Courier New" w:hint="default"/>
      </w:rPr>
    </w:lvl>
    <w:lvl w:ilvl="5" w:tplc="6CD8F3D6">
      <w:start w:val="1"/>
      <w:numFmt w:val="bullet"/>
      <w:lvlText w:val=""/>
      <w:lvlJc w:val="left"/>
      <w:pPr>
        <w:ind w:left="4680" w:hanging="360"/>
      </w:pPr>
      <w:rPr>
        <w:rFonts w:ascii="Wingdings" w:hAnsi="Wingdings" w:hint="default"/>
      </w:rPr>
    </w:lvl>
    <w:lvl w:ilvl="6" w:tplc="D84213FE">
      <w:start w:val="1"/>
      <w:numFmt w:val="bullet"/>
      <w:lvlText w:val=""/>
      <w:lvlJc w:val="left"/>
      <w:pPr>
        <w:ind w:left="5400" w:hanging="360"/>
      </w:pPr>
      <w:rPr>
        <w:rFonts w:ascii="Symbol" w:hAnsi="Symbol" w:hint="default"/>
      </w:rPr>
    </w:lvl>
    <w:lvl w:ilvl="7" w:tplc="54B4E586">
      <w:start w:val="1"/>
      <w:numFmt w:val="bullet"/>
      <w:lvlText w:val="o"/>
      <w:lvlJc w:val="left"/>
      <w:pPr>
        <w:ind w:left="6120" w:hanging="360"/>
      </w:pPr>
      <w:rPr>
        <w:rFonts w:ascii="Courier New" w:hAnsi="Courier New" w:cs="Courier New" w:hint="default"/>
      </w:rPr>
    </w:lvl>
    <w:lvl w:ilvl="8" w:tplc="07EEA9C8">
      <w:start w:val="1"/>
      <w:numFmt w:val="bullet"/>
      <w:lvlText w:val=""/>
      <w:lvlJc w:val="left"/>
      <w:pPr>
        <w:ind w:left="6840" w:hanging="360"/>
      </w:pPr>
      <w:rPr>
        <w:rFonts w:ascii="Wingdings" w:hAnsi="Wingdings" w:hint="default"/>
      </w:rPr>
    </w:lvl>
  </w:abstractNum>
  <w:abstractNum w:abstractNumId="241" w15:restartNumberingAfterBreak="0">
    <w:nsid w:val="67ED487E"/>
    <w:multiLevelType w:val="hybridMultilevel"/>
    <w:tmpl w:val="82264E86"/>
    <w:lvl w:ilvl="0" w:tplc="C42444CA">
      <w:start w:val="1"/>
      <w:numFmt w:val="bullet"/>
      <w:lvlText w:val=""/>
      <w:lvlJc w:val="left"/>
      <w:pPr>
        <w:ind w:left="1080" w:hanging="360"/>
      </w:pPr>
      <w:rPr>
        <w:rFonts w:ascii="Symbol" w:hAnsi="Symbol" w:hint="default"/>
      </w:rPr>
    </w:lvl>
    <w:lvl w:ilvl="1" w:tplc="84D0B08E">
      <w:start w:val="1"/>
      <w:numFmt w:val="bullet"/>
      <w:lvlText w:val="o"/>
      <w:lvlJc w:val="left"/>
      <w:pPr>
        <w:ind w:left="1800" w:hanging="360"/>
      </w:pPr>
      <w:rPr>
        <w:rFonts w:ascii="Courier New" w:hAnsi="Courier New" w:cs="Courier New" w:hint="default"/>
      </w:rPr>
    </w:lvl>
    <w:lvl w:ilvl="2" w:tplc="BA3295D6">
      <w:start w:val="1"/>
      <w:numFmt w:val="bullet"/>
      <w:lvlText w:val=""/>
      <w:lvlJc w:val="left"/>
      <w:pPr>
        <w:ind w:left="2520" w:hanging="360"/>
      </w:pPr>
      <w:rPr>
        <w:rFonts w:ascii="Wingdings" w:hAnsi="Wingdings" w:hint="default"/>
      </w:rPr>
    </w:lvl>
    <w:lvl w:ilvl="3" w:tplc="9AC2A258">
      <w:start w:val="1"/>
      <w:numFmt w:val="bullet"/>
      <w:lvlText w:val=""/>
      <w:lvlJc w:val="left"/>
      <w:pPr>
        <w:ind w:left="3240" w:hanging="360"/>
      </w:pPr>
      <w:rPr>
        <w:rFonts w:ascii="Symbol" w:hAnsi="Symbol" w:hint="default"/>
      </w:rPr>
    </w:lvl>
    <w:lvl w:ilvl="4" w:tplc="97DE966A">
      <w:start w:val="1"/>
      <w:numFmt w:val="bullet"/>
      <w:lvlText w:val="o"/>
      <w:lvlJc w:val="left"/>
      <w:pPr>
        <w:ind w:left="3960" w:hanging="360"/>
      </w:pPr>
      <w:rPr>
        <w:rFonts w:ascii="Courier New" w:hAnsi="Courier New" w:cs="Courier New" w:hint="default"/>
      </w:rPr>
    </w:lvl>
    <w:lvl w:ilvl="5" w:tplc="03C296C0">
      <w:start w:val="1"/>
      <w:numFmt w:val="bullet"/>
      <w:lvlText w:val=""/>
      <w:lvlJc w:val="left"/>
      <w:pPr>
        <w:ind w:left="4680" w:hanging="360"/>
      </w:pPr>
      <w:rPr>
        <w:rFonts w:ascii="Wingdings" w:hAnsi="Wingdings" w:hint="default"/>
      </w:rPr>
    </w:lvl>
    <w:lvl w:ilvl="6" w:tplc="D910B36E">
      <w:start w:val="1"/>
      <w:numFmt w:val="bullet"/>
      <w:lvlText w:val=""/>
      <w:lvlJc w:val="left"/>
      <w:pPr>
        <w:ind w:left="5400" w:hanging="360"/>
      </w:pPr>
      <w:rPr>
        <w:rFonts w:ascii="Symbol" w:hAnsi="Symbol" w:hint="default"/>
      </w:rPr>
    </w:lvl>
    <w:lvl w:ilvl="7" w:tplc="05E4591C">
      <w:start w:val="1"/>
      <w:numFmt w:val="bullet"/>
      <w:lvlText w:val="o"/>
      <w:lvlJc w:val="left"/>
      <w:pPr>
        <w:ind w:left="6120" w:hanging="360"/>
      </w:pPr>
      <w:rPr>
        <w:rFonts w:ascii="Courier New" w:hAnsi="Courier New" w:cs="Courier New" w:hint="default"/>
      </w:rPr>
    </w:lvl>
    <w:lvl w:ilvl="8" w:tplc="E6F6229E">
      <w:start w:val="1"/>
      <w:numFmt w:val="bullet"/>
      <w:lvlText w:val=""/>
      <w:lvlJc w:val="left"/>
      <w:pPr>
        <w:ind w:left="6840" w:hanging="360"/>
      </w:pPr>
      <w:rPr>
        <w:rFonts w:ascii="Wingdings" w:hAnsi="Wingdings" w:hint="default"/>
      </w:rPr>
    </w:lvl>
  </w:abstractNum>
  <w:abstractNum w:abstractNumId="242" w15:restartNumberingAfterBreak="0">
    <w:nsid w:val="6836207B"/>
    <w:multiLevelType w:val="hybridMultilevel"/>
    <w:tmpl w:val="A1C6BC5C"/>
    <w:lvl w:ilvl="0" w:tplc="BD9EDD84">
      <w:start w:val="1"/>
      <w:numFmt w:val="bullet"/>
      <w:pStyle w:val="a0"/>
      <w:lvlText w:val=""/>
      <w:lvlJc w:val="left"/>
      <w:pPr>
        <w:ind w:left="720" w:hanging="360"/>
      </w:pPr>
      <w:rPr>
        <w:rFonts w:ascii="Symbol" w:hAnsi="Symbol" w:hint="default"/>
      </w:rPr>
    </w:lvl>
    <w:lvl w:ilvl="1" w:tplc="CBBEE586">
      <w:start w:val="1"/>
      <w:numFmt w:val="bullet"/>
      <w:lvlText w:val="o"/>
      <w:lvlJc w:val="left"/>
      <w:pPr>
        <w:ind w:left="1440" w:hanging="360"/>
      </w:pPr>
      <w:rPr>
        <w:rFonts w:ascii="Courier New" w:hAnsi="Courier New" w:cs="Courier New" w:hint="default"/>
      </w:rPr>
    </w:lvl>
    <w:lvl w:ilvl="2" w:tplc="01E2814A">
      <w:start w:val="1"/>
      <w:numFmt w:val="bullet"/>
      <w:lvlText w:val=""/>
      <w:lvlJc w:val="left"/>
      <w:pPr>
        <w:ind w:left="2160" w:hanging="360"/>
      </w:pPr>
      <w:rPr>
        <w:rFonts w:ascii="Wingdings" w:hAnsi="Wingdings" w:hint="default"/>
      </w:rPr>
    </w:lvl>
    <w:lvl w:ilvl="3" w:tplc="83805D64">
      <w:start w:val="1"/>
      <w:numFmt w:val="bullet"/>
      <w:lvlText w:val=""/>
      <w:lvlJc w:val="left"/>
      <w:pPr>
        <w:ind w:left="2880" w:hanging="360"/>
      </w:pPr>
      <w:rPr>
        <w:rFonts w:ascii="Symbol" w:hAnsi="Symbol" w:hint="default"/>
      </w:rPr>
    </w:lvl>
    <w:lvl w:ilvl="4" w:tplc="52002700">
      <w:start w:val="1"/>
      <w:numFmt w:val="bullet"/>
      <w:lvlText w:val="o"/>
      <w:lvlJc w:val="left"/>
      <w:pPr>
        <w:ind w:left="3600" w:hanging="360"/>
      </w:pPr>
      <w:rPr>
        <w:rFonts w:ascii="Courier New" w:hAnsi="Courier New" w:cs="Courier New" w:hint="default"/>
      </w:rPr>
    </w:lvl>
    <w:lvl w:ilvl="5" w:tplc="73064B26">
      <w:start w:val="1"/>
      <w:numFmt w:val="bullet"/>
      <w:lvlText w:val=""/>
      <w:lvlJc w:val="left"/>
      <w:pPr>
        <w:ind w:left="4320" w:hanging="360"/>
      </w:pPr>
      <w:rPr>
        <w:rFonts w:ascii="Wingdings" w:hAnsi="Wingdings" w:hint="default"/>
      </w:rPr>
    </w:lvl>
    <w:lvl w:ilvl="6" w:tplc="679402AC">
      <w:start w:val="1"/>
      <w:numFmt w:val="bullet"/>
      <w:lvlText w:val=""/>
      <w:lvlJc w:val="left"/>
      <w:pPr>
        <w:ind w:left="5040" w:hanging="360"/>
      </w:pPr>
      <w:rPr>
        <w:rFonts w:ascii="Symbol" w:hAnsi="Symbol" w:hint="default"/>
      </w:rPr>
    </w:lvl>
    <w:lvl w:ilvl="7" w:tplc="D5E66B5C">
      <w:start w:val="1"/>
      <w:numFmt w:val="bullet"/>
      <w:lvlText w:val="o"/>
      <w:lvlJc w:val="left"/>
      <w:pPr>
        <w:ind w:left="5760" w:hanging="360"/>
      </w:pPr>
      <w:rPr>
        <w:rFonts w:ascii="Courier New" w:hAnsi="Courier New" w:cs="Courier New" w:hint="default"/>
      </w:rPr>
    </w:lvl>
    <w:lvl w:ilvl="8" w:tplc="3D8225F4">
      <w:start w:val="1"/>
      <w:numFmt w:val="bullet"/>
      <w:lvlText w:val=""/>
      <w:lvlJc w:val="left"/>
      <w:pPr>
        <w:ind w:left="6480" w:hanging="360"/>
      </w:pPr>
      <w:rPr>
        <w:rFonts w:ascii="Wingdings" w:hAnsi="Wingdings" w:hint="default"/>
      </w:rPr>
    </w:lvl>
  </w:abstractNum>
  <w:abstractNum w:abstractNumId="243" w15:restartNumberingAfterBreak="0">
    <w:nsid w:val="68BE111B"/>
    <w:multiLevelType w:val="hybridMultilevel"/>
    <w:tmpl w:val="BA7EFC92"/>
    <w:lvl w:ilvl="0" w:tplc="2E0E317C">
      <w:start w:val="1"/>
      <w:numFmt w:val="russianLower"/>
      <w:lvlText w:val="%1)"/>
      <w:lvlJc w:val="left"/>
      <w:pPr>
        <w:ind w:left="720" w:hanging="360"/>
      </w:pPr>
    </w:lvl>
    <w:lvl w:ilvl="1" w:tplc="EA1E46E0">
      <w:start w:val="1"/>
      <w:numFmt w:val="lowerLetter"/>
      <w:lvlText w:val="%2."/>
      <w:lvlJc w:val="left"/>
      <w:pPr>
        <w:ind w:left="1440" w:hanging="360"/>
      </w:pPr>
    </w:lvl>
    <w:lvl w:ilvl="2" w:tplc="50F8D510">
      <w:start w:val="1"/>
      <w:numFmt w:val="lowerRoman"/>
      <w:lvlText w:val="%3."/>
      <w:lvlJc w:val="right"/>
      <w:pPr>
        <w:ind w:left="2160" w:hanging="180"/>
      </w:pPr>
    </w:lvl>
    <w:lvl w:ilvl="3" w:tplc="61E4BBE8">
      <w:start w:val="1"/>
      <w:numFmt w:val="decimal"/>
      <w:lvlText w:val="%4."/>
      <w:lvlJc w:val="left"/>
      <w:pPr>
        <w:ind w:left="2880" w:hanging="360"/>
      </w:pPr>
    </w:lvl>
    <w:lvl w:ilvl="4" w:tplc="3230B484">
      <w:start w:val="1"/>
      <w:numFmt w:val="lowerLetter"/>
      <w:lvlText w:val="%5."/>
      <w:lvlJc w:val="left"/>
      <w:pPr>
        <w:ind w:left="3600" w:hanging="360"/>
      </w:pPr>
    </w:lvl>
    <w:lvl w:ilvl="5" w:tplc="D71615DA">
      <w:start w:val="1"/>
      <w:numFmt w:val="lowerRoman"/>
      <w:lvlText w:val="%6."/>
      <w:lvlJc w:val="right"/>
      <w:pPr>
        <w:ind w:left="4320" w:hanging="180"/>
      </w:pPr>
    </w:lvl>
    <w:lvl w:ilvl="6" w:tplc="A79EC360">
      <w:start w:val="1"/>
      <w:numFmt w:val="decimal"/>
      <w:lvlText w:val="%7."/>
      <w:lvlJc w:val="left"/>
      <w:pPr>
        <w:ind w:left="5040" w:hanging="360"/>
      </w:pPr>
    </w:lvl>
    <w:lvl w:ilvl="7" w:tplc="B0B458AE">
      <w:start w:val="1"/>
      <w:numFmt w:val="lowerLetter"/>
      <w:lvlText w:val="%8."/>
      <w:lvlJc w:val="left"/>
      <w:pPr>
        <w:ind w:left="5760" w:hanging="360"/>
      </w:pPr>
    </w:lvl>
    <w:lvl w:ilvl="8" w:tplc="77685276">
      <w:start w:val="1"/>
      <w:numFmt w:val="lowerRoman"/>
      <w:lvlText w:val="%9."/>
      <w:lvlJc w:val="right"/>
      <w:pPr>
        <w:ind w:left="6480" w:hanging="180"/>
      </w:pPr>
    </w:lvl>
  </w:abstractNum>
  <w:abstractNum w:abstractNumId="244" w15:restartNumberingAfterBreak="0">
    <w:nsid w:val="68FB2180"/>
    <w:multiLevelType w:val="hybridMultilevel"/>
    <w:tmpl w:val="D3A852FA"/>
    <w:lvl w:ilvl="0" w:tplc="A7AAD486">
      <w:start w:val="1"/>
      <w:numFmt w:val="bullet"/>
      <w:lvlText w:val=""/>
      <w:lvlJc w:val="left"/>
      <w:pPr>
        <w:ind w:left="1080" w:hanging="360"/>
      </w:pPr>
      <w:rPr>
        <w:rFonts w:ascii="Symbol" w:hAnsi="Symbol" w:hint="default"/>
      </w:rPr>
    </w:lvl>
    <w:lvl w:ilvl="1" w:tplc="AFE800AE">
      <w:start w:val="1"/>
      <w:numFmt w:val="bullet"/>
      <w:lvlText w:val="o"/>
      <w:lvlJc w:val="left"/>
      <w:pPr>
        <w:ind w:left="1800" w:hanging="360"/>
      </w:pPr>
      <w:rPr>
        <w:rFonts w:ascii="Courier New" w:hAnsi="Courier New" w:cs="Courier New" w:hint="default"/>
      </w:rPr>
    </w:lvl>
    <w:lvl w:ilvl="2" w:tplc="4EB61F20">
      <w:start w:val="1"/>
      <w:numFmt w:val="bullet"/>
      <w:lvlText w:val=""/>
      <w:lvlJc w:val="left"/>
      <w:pPr>
        <w:ind w:left="2520" w:hanging="360"/>
      </w:pPr>
      <w:rPr>
        <w:rFonts w:ascii="Wingdings" w:hAnsi="Wingdings" w:hint="default"/>
      </w:rPr>
    </w:lvl>
    <w:lvl w:ilvl="3" w:tplc="725E250E">
      <w:start w:val="1"/>
      <w:numFmt w:val="bullet"/>
      <w:lvlText w:val=""/>
      <w:lvlJc w:val="left"/>
      <w:pPr>
        <w:ind w:left="3240" w:hanging="360"/>
      </w:pPr>
      <w:rPr>
        <w:rFonts w:ascii="Symbol" w:hAnsi="Symbol" w:hint="default"/>
      </w:rPr>
    </w:lvl>
    <w:lvl w:ilvl="4" w:tplc="0B6A34B0">
      <w:start w:val="1"/>
      <w:numFmt w:val="bullet"/>
      <w:lvlText w:val="o"/>
      <w:lvlJc w:val="left"/>
      <w:pPr>
        <w:ind w:left="3960" w:hanging="360"/>
      </w:pPr>
      <w:rPr>
        <w:rFonts w:ascii="Courier New" w:hAnsi="Courier New" w:cs="Courier New" w:hint="default"/>
      </w:rPr>
    </w:lvl>
    <w:lvl w:ilvl="5" w:tplc="8B48D15E">
      <w:start w:val="1"/>
      <w:numFmt w:val="bullet"/>
      <w:lvlText w:val=""/>
      <w:lvlJc w:val="left"/>
      <w:pPr>
        <w:ind w:left="4680" w:hanging="360"/>
      </w:pPr>
      <w:rPr>
        <w:rFonts w:ascii="Wingdings" w:hAnsi="Wingdings" w:hint="default"/>
      </w:rPr>
    </w:lvl>
    <w:lvl w:ilvl="6" w:tplc="8F181F7C">
      <w:start w:val="1"/>
      <w:numFmt w:val="bullet"/>
      <w:lvlText w:val=""/>
      <w:lvlJc w:val="left"/>
      <w:pPr>
        <w:ind w:left="5400" w:hanging="360"/>
      </w:pPr>
      <w:rPr>
        <w:rFonts w:ascii="Symbol" w:hAnsi="Symbol" w:hint="default"/>
      </w:rPr>
    </w:lvl>
    <w:lvl w:ilvl="7" w:tplc="3F924A2C">
      <w:start w:val="1"/>
      <w:numFmt w:val="bullet"/>
      <w:lvlText w:val="o"/>
      <w:lvlJc w:val="left"/>
      <w:pPr>
        <w:ind w:left="6120" w:hanging="360"/>
      </w:pPr>
      <w:rPr>
        <w:rFonts w:ascii="Courier New" w:hAnsi="Courier New" w:cs="Courier New" w:hint="default"/>
      </w:rPr>
    </w:lvl>
    <w:lvl w:ilvl="8" w:tplc="C66A679E">
      <w:start w:val="1"/>
      <w:numFmt w:val="bullet"/>
      <w:lvlText w:val=""/>
      <w:lvlJc w:val="left"/>
      <w:pPr>
        <w:ind w:left="6840" w:hanging="360"/>
      </w:pPr>
      <w:rPr>
        <w:rFonts w:ascii="Wingdings" w:hAnsi="Wingdings" w:hint="default"/>
      </w:rPr>
    </w:lvl>
  </w:abstractNum>
  <w:abstractNum w:abstractNumId="245" w15:restartNumberingAfterBreak="0">
    <w:nsid w:val="69012116"/>
    <w:multiLevelType w:val="hybridMultilevel"/>
    <w:tmpl w:val="0840EC90"/>
    <w:lvl w:ilvl="0" w:tplc="F1863EEC">
      <w:start w:val="1"/>
      <w:numFmt w:val="bullet"/>
      <w:lvlText w:val=""/>
      <w:lvlJc w:val="left"/>
      <w:pPr>
        <w:ind w:left="1080" w:hanging="360"/>
      </w:pPr>
      <w:rPr>
        <w:rFonts w:ascii="Symbol" w:hAnsi="Symbol" w:hint="default"/>
      </w:rPr>
    </w:lvl>
    <w:lvl w:ilvl="1" w:tplc="2EB09CE2">
      <w:start w:val="1"/>
      <w:numFmt w:val="bullet"/>
      <w:lvlText w:val="o"/>
      <w:lvlJc w:val="left"/>
      <w:pPr>
        <w:ind w:left="1800" w:hanging="360"/>
      </w:pPr>
      <w:rPr>
        <w:rFonts w:ascii="Courier New" w:hAnsi="Courier New" w:cs="Courier New" w:hint="default"/>
      </w:rPr>
    </w:lvl>
    <w:lvl w:ilvl="2" w:tplc="1590A280">
      <w:start w:val="1"/>
      <w:numFmt w:val="bullet"/>
      <w:lvlText w:val=""/>
      <w:lvlJc w:val="left"/>
      <w:pPr>
        <w:ind w:left="2520" w:hanging="360"/>
      </w:pPr>
      <w:rPr>
        <w:rFonts w:ascii="Wingdings" w:hAnsi="Wingdings" w:hint="default"/>
      </w:rPr>
    </w:lvl>
    <w:lvl w:ilvl="3" w:tplc="838C36BA">
      <w:start w:val="1"/>
      <w:numFmt w:val="bullet"/>
      <w:lvlText w:val=""/>
      <w:lvlJc w:val="left"/>
      <w:pPr>
        <w:ind w:left="3240" w:hanging="360"/>
      </w:pPr>
      <w:rPr>
        <w:rFonts w:ascii="Symbol" w:hAnsi="Symbol" w:hint="default"/>
      </w:rPr>
    </w:lvl>
    <w:lvl w:ilvl="4" w:tplc="EA52E936">
      <w:start w:val="1"/>
      <w:numFmt w:val="bullet"/>
      <w:lvlText w:val="o"/>
      <w:lvlJc w:val="left"/>
      <w:pPr>
        <w:ind w:left="3960" w:hanging="360"/>
      </w:pPr>
      <w:rPr>
        <w:rFonts w:ascii="Courier New" w:hAnsi="Courier New" w:cs="Courier New" w:hint="default"/>
      </w:rPr>
    </w:lvl>
    <w:lvl w:ilvl="5" w:tplc="4EE073E8">
      <w:start w:val="1"/>
      <w:numFmt w:val="bullet"/>
      <w:lvlText w:val=""/>
      <w:lvlJc w:val="left"/>
      <w:pPr>
        <w:ind w:left="4680" w:hanging="360"/>
      </w:pPr>
      <w:rPr>
        <w:rFonts w:ascii="Wingdings" w:hAnsi="Wingdings" w:hint="default"/>
      </w:rPr>
    </w:lvl>
    <w:lvl w:ilvl="6" w:tplc="00E846EA">
      <w:start w:val="1"/>
      <w:numFmt w:val="bullet"/>
      <w:lvlText w:val=""/>
      <w:lvlJc w:val="left"/>
      <w:pPr>
        <w:ind w:left="5400" w:hanging="360"/>
      </w:pPr>
      <w:rPr>
        <w:rFonts w:ascii="Symbol" w:hAnsi="Symbol" w:hint="default"/>
      </w:rPr>
    </w:lvl>
    <w:lvl w:ilvl="7" w:tplc="FDDA33E2">
      <w:start w:val="1"/>
      <w:numFmt w:val="bullet"/>
      <w:lvlText w:val="o"/>
      <w:lvlJc w:val="left"/>
      <w:pPr>
        <w:ind w:left="6120" w:hanging="360"/>
      </w:pPr>
      <w:rPr>
        <w:rFonts w:ascii="Courier New" w:hAnsi="Courier New" w:cs="Courier New" w:hint="default"/>
      </w:rPr>
    </w:lvl>
    <w:lvl w:ilvl="8" w:tplc="BB0C5B88">
      <w:start w:val="1"/>
      <w:numFmt w:val="bullet"/>
      <w:lvlText w:val=""/>
      <w:lvlJc w:val="left"/>
      <w:pPr>
        <w:ind w:left="6840" w:hanging="360"/>
      </w:pPr>
      <w:rPr>
        <w:rFonts w:ascii="Wingdings" w:hAnsi="Wingdings" w:hint="default"/>
      </w:rPr>
    </w:lvl>
  </w:abstractNum>
  <w:abstractNum w:abstractNumId="246" w15:restartNumberingAfterBreak="0">
    <w:nsid w:val="6978733C"/>
    <w:multiLevelType w:val="multilevel"/>
    <w:tmpl w:val="B80C331E"/>
    <w:lvl w:ilvl="0">
      <w:start w:val="1"/>
      <w:numFmt w:val="decimal"/>
      <w:lvlText w:val="%1"/>
      <w:lvlJc w:val="left"/>
      <w:pPr>
        <w:ind w:left="360" w:hanging="360"/>
      </w:pPr>
      <w:rPr>
        <w:rFonts w:hint="default"/>
        <w:i w:val="0"/>
      </w:rPr>
    </w:lvl>
    <w:lvl w:ilvl="1">
      <w:start w:val="7"/>
      <w:numFmt w:val="decimal"/>
      <w:lvlText w:val="%1.%2"/>
      <w:lvlJc w:val="left"/>
      <w:pPr>
        <w:ind w:left="540" w:hanging="360"/>
      </w:pPr>
      <w:rPr>
        <w:rFonts w:hint="default"/>
        <w:i w:val="0"/>
      </w:rPr>
    </w:lvl>
    <w:lvl w:ilvl="2">
      <w:start w:val="1"/>
      <w:numFmt w:val="decimal"/>
      <w:suff w:val="space"/>
      <w:lvlText w:val="%1.%2.%3"/>
      <w:lvlJc w:val="left"/>
      <w:pPr>
        <w:ind w:left="720" w:hanging="36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440" w:hanging="72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160" w:hanging="1080"/>
      </w:pPr>
      <w:rPr>
        <w:rFonts w:hint="default"/>
        <w:i w:val="0"/>
      </w:rPr>
    </w:lvl>
    <w:lvl w:ilvl="7">
      <w:start w:val="1"/>
      <w:numFmt w:val="decimal"/>
      <w:lvlText w:val="%1.%2.%3.%4.%5.%6.%7.%8"/>
      <w:lvlJc w:val="left"/>
      <w:pPr>
        <w:ind w:left="2340" w:hanging="1080"/>
      </w:pPr>
      <w:rPr>
        <w:rFonts w:hint="default"/>
        <w:i w:val="0"/>
      </w:rPr>
    </w:lvl>
    <w:lvl w:ilvl="8">
      <w:start w:val="1"/>
      <w:numFmt w:val="decimal"/>
      <w:lvlText w:val="%1.%2.%3.%4.%5.%6.%7.%8.%9"/>
      <w:lvlJc w:val="left"/>
      <w:pPr>
        <w:ind w:left="2880" w:hanging="1440"/>
      </w:pPr>
      <w:rPr>
        <w:rFonts w:hint="default"/>
        <w:i w:val="0"/>
      </w:rPr>
    </w:lvl>
  </w:abstractNum>
  <w:abstractNum w:abstractNumId="247" w15:restartNumberingAfterBreak="0">
    <w:nsid w:val="698E32FC"/>
    <w:multiLevelType w:val="hybridMultilevel"/>
    <w:tmpl w:val="560ED596"/>
    <w:lvl w:ilvl="0" w:tplc="596E62FC">
      <w:start w:val="1"/>
      <w:numFmt w:val="bullet"/>
      <w:lvlText w:val=""/>
      <w:lvlJc w:val="left"/>
      <w:pPr>
        <w:ind w:left="1080" w:hanging="360"/>
      </w:pPr>
      <w:rPr>
        <w:rFonts w:ascii="Symbol" w:hAnsi="Symbol" w:hint="default"/>
      </w:rPr>
    </w:lvl>
    <w:lvl w:ilvl="1" w:tplc="C506F57A">
      <w:start w:val="1"/>
      <w:numFmt w:val="bullet"/>
      <w:lvlText w:val="o"/>
      <w:lvlJc w:val="left"/>
      <w:pPr>
        <w:ind w:left="1800" w:hanging="360"/>
      </w:pPr>
      <w:rPr>
        <w:rFonts w:ascii="Courier New" w:hAnsi="Courier New" w:cs="Courier New" w:hint="default"/>
      </w:rPr>
    </w:lvl>
    <w:lvl w:ilvl="2" w:tplc="0B4CD596">
      <w:start w:val="1"/>
      <w:numFmt w:val="bullet"/>
      <w:lvlText w:val=""/>
      <w:lvlJc w:val="left"/>
      <w:pPr>
        <w:ind w:left="2520" w:hanging="360"/>
      </w:pPr>
      <w:rPr>
        <w:rFonts w:ascii="Wingdings" w:hAnsi="Wingdings" w:hint="default"/>
      </w:rPr>
    </w:lvl>
    <w:lvl w:ilvl="3" w:tplc="5680F78A">
      <w:start w:val="1"/>
      <w:numFmt w:val="bullet"/>
      <w:lvlText w:val=""/>
      <w:lvlJc w:val="left"/>
      <w:pPr>
        <w:ind w:left="3240" w:hanging="360"/>
      </w:pPr>
      <w:rPr>
        <w:rFonts w:ascii="Symbol" w:hAnsi="Symbol" w:hint="default"/>
      </w:rPr>
    </w:lvl>
    <w:lvl w:ilvl="4" w:tplc="EFB464CE">
      <w:start w:val="1"/>
      <w:numFmt w:val="bullet"/>
      <w:lvlText w:val="o"/>
      <w:lvlJc w:val="left"/>
      <w:pPr>
        <w:ind w:left="3960" w:hanging="360"/>
      </w:pPr>
      <w:rPr>
        <w:rFonts w:ascii="Courier New" w:hAnsi="Courier New" w:cs="Courier New" w:hint="default"/>
      </w:rPr>
    </w:lvl>
    <w:lvl w:ilvl="5" w:tplc="A4642E0A">
      <w:start w:val="1"/>
      <w:numFmt w:val="bullet"/>
      <w:lvlText w:val=""/>
      <w:lvlJc w:val="left"/>
      <w:pPr>
        <w:ind w:left="4680" w:hanging="360"/>
      </w:pPr>
      <w:rPr>
        <w:rFonts w:ascii="Wingdings" w:hAnsi="Wingdings" w:hint="default"/>
      </w:rPr>
    </w:lvl>
    <w:lvl w:ilvl="6" w:tplc="B53409BC">
      <w:start w:val="1"/>
      <w:numFmt w:val="bullet"/>
      <w:lvlText w:val=""/>
      <w:lvlJc w:val="left"/>
      <w:pPr>
        <w:ind w:left="5400" w:hanging="360"/>
      </w:pPr>
      <w:rPr>
        <w:rFonts w:ascii="Symbol" w:hAnsi="Symbol" w:hint="default"/>
      </w:rPr>
    </w:lvl>
    <w:lvl w:ilvl="7" w:tplc="F344F7EA">
      <w:start w:val="1"/>
      <w:numFmt w:val="bullet"/>
      <w:lvlText w:val="o"/>
      <w:lvlJc w:val="left"/>
      <w:pPr>
        <w:ind w:left="6120" w:hanging="360"/>
      </w:pPr>
      <w:rPr>
        <w:rFonts w:ascii="Courier New" w:hAnsi="Courier New" w:cs="Courier New" w:hint="default"/>
      </w:rPr>
    </w:lvl>
    <w:lvl w:ilvl="8" w:tplc="8C96F2C0">
      <w:start w:val="1"/>
      <w:numFmt w:val="bullet"/>
      <w:lvlText w:val=""/>
      <w:lvlJc w:val="left"/>
      <w:pPr>
        <w:ind w:left="6840" w:hanging="360"/>
      </w:pPr>
      <w:rPr>
        <w:rFonts w:ascii="Wingdings" w:hAnsi="Wingdings" w:hint="default"/>
      </w:rPr>
    </w:lvl>
  </w:abstractNum>
  <w:abstractNum w:abstractNumId="248" w15:restartNumberingAfterBreak="0">
    <w:nsid w:val="6A7B3FC1"/>
    <w:multiLevelType w:val="hybridMultilevel"/>
    <w:tmpl w:val="0F22018A"/>
    <w:lvl w:ilvl="0" w:tplc="5C6C20DC">
      <w:start w:val="1"/>
      <w:numFmt w:val="bullet"/>
      <w:lvlText w:val=""/>
      <w:lvlJc w:val="left"/>
      <w:pPr>
        <w:ind w:left="1080" w:hanging="360"/>
      </w:pPr>
      <w:rPr>
        <w:rFonts w:ascii="Symbol" w:hAnsi="Symbol" w:hint="default"/>
      </w:rPr>
    </w:lvl>
    <w:lvl w:ilvl="1" w:tplc="1004BD9E">
      <w:start w:val="1"/>
      <w:numFmt w:val="bullet"/>
      <w:lvlText w:val="o"/>
      <w:lvlJc w:val="left"/>
      <w:pPr>
        <w:ind w:left="1800" w:hanging="360"/>
      </w:pPr>
      <w:rPr>
        <w:rFonts w:ascii="Courier New" w:hAnsi="Courier New" w:cs="Courier New" w:hint="default"/>
      </w:rPr>
    </w:lvl>
    <w:lvl w:ilvl="2" w:tplc="DA7C569A">
      <w:start w:val="1"/>
      <w:numFmt w:val="bullet"/>
      <w:lvlText w:val=""/>
      <w:lvlJc w:val="left"/>
      <w:pPr>
        <w:ind w:left="2520" w:hanging="360"/>
      </w:pPr>
      <w:rPr>
        <w:rFonts w:ascii="Wingdings" w:hAnsi="Wingdings" w:hint="default"/>
      </w:rPr>
    </w:lvl>
    <w:lvl w:ilvl="3" w:tplc="B08A5534">
      <w:start w:val="1"/>
      <w:numFmt w:val="bullet"/>
      <w:lvlText w:val=""/>
      <w:lvlJc w:val="left"/>
      <w:pPr>
        <w:ind w:left="3240" w:hanging="360"/>
      </w:pPr>
      <w:rPr>
        <w:rFonts w:ascii="Symbol" w:hAnsi="Symbol" w:hint="default"/>
      </w:rPr>
    </w:lvl>
    <w:lvl w:ilvl="4" w:tplc="FEFA5AE0">
      <w:start w:val="1"/>
      <w:numFmt w:val="bullet"/>
      <w:lvlText w:val="o"/>
      <w:lvlJc w:val="left"/>
      <w:pPr>
        <w:ind w:left="3960" w:hanging="360"/>
      </w:pPr>
      <w:rPr>
        <w:rFonts w:ascii="Courier New" w:hAnsi="Courier New" w:cs="Courier New" w:hint="default"/>
      </w:rPr>
    </w:lvl>
    <w:lvl w:ilvl="5" w:tplc="CC74296E">
      <w:start w:val="1"/>
      <w:numFmt w:val="bullet"/>
      <w:lvlText w:val=""/>
      <w:lvlJc w:val="left"/>
      <w:pPr>
        <w:ind w:left="4680" w:hanging="360"/>
      </w:pPr>
      <w:rPr>
        <w:rFonts w:ascii="Wingdings" w:hAnsi="Wingdings" w:hint="default"/>
      </w:rPr>
    </w:lvl>
    <w:lvl w:ilvl="6" w:tplc="A4E68E20">
      <w:start w:val="1"/>
      <w:numFmt w:val="bullet"/>
      <w:lvlText w:val=""/>
      <w:lvlJc w:val="left"/>
      <w:pPr>
        <w:ind w:left="5400" w:hanging="360"/>
      </w:pPr>
      <w:rPr>
        <w:rFonts w:ascii="Symbol" w:hAnsi="Symbol" w:hint="default"/>
      </w:rPr>
    </w:lvl>
    <w:lvl w:ilvl="7" w:tplc="DD244E5C">
      <w:start w:val="1"/>
      <w:numFmt w:val="bullet"/>
      <w:lvlText w:val="o"/>
      <w:lvlJc w:val="left"/>
      <w:pPr>
        <w:ind w:left="6120" w:hanging="360"/>
      </w:pPr>
      <w:rPr>
        <w:rFonts w:ascii="Courier New" w:hAnsi="Courier New" w:cs="Courier New" w:hint="default"/>
      </w:rPr>
    </w:lvl>
    <w:lvl w:ilvl="8" w:tplc="B5DC6762">
      <w:start w:val="1"/>
      <w:numFmt w:val="bullet"/>
      <w:lvlText w:val=""/>
      <w:lvlJc w:val="left"/>
      <w:pPr>
        <w:ind w:left="6840" w:hanging="360"/>
      </w:pPr>
      <w:rPr>
        <w:rFonts w:ascii="Wingdings" w:hAnsi="Wingdings" w:hint="default"/>
      </w:rPr>
    </w:lvl>
  </w:abstractNum>
  <w:abstractNum w:abstractNumId="249" w15:restartNumberingAfterBreak="0">
    <w:nsid w:val="6AA20E92"/>
    <w:multiLevelType w:val="hybridMultilevel"/>
    <w:tmpl w:val="6216761A"/>
    <w:lvl w:ilvl="0" w:tplc="66F40B2E">
      <w:start w:val="1"/>
      <w:numFmt w:val="bullet"/>
      <w:lvlText w:val=""/>
      <w:lvlJc w:val="left"/>
      <w:pPr>
        <w:ind w:left="720" w:hanging="360"/>
      </w:pPr>
      <w:rPr>
        <w:rFonts w:ascii="Symbol" w:hAnsi="Symbol" w:hint="default"/>
      </w:rPr>
    </w:lvl>
    <w:lvl w:ilvl="1" w:tplc="60C26488">
      <w:start w:val="1"/>
      <w:numFmt w:val="bullet"/>
      <w:lvlText w:val="o"/>
      <w:lvlJc w:val="left"/>
      <w:pPr>
        <w:ind w:left="1440" w:hanging="360"/>
      </w:pPr>
      <w:rPr>
        <w:rFonts w:ascii="Courier New" w:hAnsi="Courier New" w:cs="Courier New" w:hint="default"/>
      </w:rPr>
    </w:lvl>
    <w:lvl w:ilvl="2" w:tplc="1B82A64C">
      <w:start w:val="1"/>
      <w:numFmt w:val="bullet"/>
      <w:lvlText w:val=""/>
      <w:lvlJc w:val="left"/>
      <w:pPr>
        <w:ind w:left="2160" w:hanging="360"/>
      </w:pPr>
      <w:rPr>
        <w:rFonts w:ascii="Wingdings" w:hAnsi="Wingdings" w:hint="default"/>
      </w:rPr>
    </w:lvl>
    <w:lvl w:ilvl="3" w:tplc="3D84418C">
      <w:start w:val="1"/>
      <w:numFmt w:val="bullet"/>
      <w:lvlText w:val=""/>
      <w:lvlJc w:val="left"/>
      <w:pPr>
        <w:ind w:left="2880" w:hanging="360"/>
      </w:pPr>
      <w:rPr>
        <w:rFonts w:ascii="Symbol" w:hAnsi="Symbol" w:hint="default"/>
      </w:rPr>
    </w:lvl>
    <w:lvl w:ilvl="4" w:tplc="1D62A666">
      <w:start w:val="1"/>
      <w:numFmt w:val="bullet"/>
      <w:lvlText w:val="o"/>
      <w:lvlJc w:val="left"/>
      <w:pPr>
        <w:ind w:left="3600" w:hanging="360"/>
      </w:pPr>
      <w:rPr>
        <w:rFonts w:ascii="Courier New" w:hAnsi="Courier New" w:cs="Courier New" w:hint="default"/>
      </w:rPr>
    </w:lvl>
    <w:lvl w:ilvl="5" w:tplc="2E524D66">
      <w:start w:val="1"/>
      <w:numFmt w:val="bullet"/>
      <w:lvlText w:val=""/>
      <w:lvlJc w:val="left"/>
      <w:pPr>
        <w:ind w:left="4320" w:hanging="360"/>
      </w:pPr>
      <w:rPr>
        <w:rFonts w:ascii="Wingdings" w:hAnsi="Wingdings" w:hint="default"/>
      </w:rPr>
    </w:lvl>
    <w:lvl w:ilvl="6" w:tplc="C544732E">
      <w:start w:val="1"/>
      <w:numFmt w:val="bullet"/>
      <w:lvlText w:val=""/>
      <w:lvlJc w:val="left"/>
      <w:pPr>
        <w:ind w:left="5040" w:hanging="360"/>
      </w:pPr>
      <w:rPr>
        <w:rFonts w:ascii="Symbol" w:hAnsi="Symbol" w:hint="default"/>
      </w:rPr>
    </w:lvl>
    <w:lvl w:ilvl="7" w:tplc="392A6E58">
      <w:start w:val="1"/>
      <w:numFmt w:val="bullet"/>
      <w:lvlText w:val="o"/>
      <w:lvlJc w:val="left"/>
      <w:pPr>
        <w:ind w:left="5760" w:hanging="360"/>
      </w:pPr>
      <w:rPr>
        <w:rFonts w:ascii="Courier New" w:hAnsi="Courier New" w:cs="Courier New" w:hint="default"/>
      </w:rPr>
    </w:lvl>
    <w:lvl w:ilvl="8" w:tplc="8C004FA4">
      <w:start w:val="1"/>
      <w:numFmt w:val="bullet"/>
      <w:lvlText w:val=""/>
      <w:lvlJc w:val="left"/>
      <w:pPr>
        <w:ind w:left="6480" w:hanging="360"/>
      </w:pPr>
      <w:rPr>
        <w:rFonts w:ascii="Wingdings" w:hAnsi="Wingdings" w:hint="default"/>
      </w:rPr>
    </w:lvl>
  </w:abstractNum>
  <w:abstractNum w:abstractNumId="250" w15:restartNumberingAfterBreak="0">
    <w:nsid w:val="6BB9546C"/>
    <w:multiLevelType w:val="hybridMultilevel"/>
    <w:tmpl w:val="F13874D2"/>
    <w:lvl w:ilvl="0" w:tplc="2F727C3E">
      <w:start w:val="1"/>
      <w:numFmt w:val="bullet"/>
      <w:lvlText w:val=""/>
      <w:lvlJc w:val="left"/>
      <w:pPr>
        <w:ind w:left="1080" w:hanging="360"/>
      </w:pPr>
      <w:rPr>
        <w:rFonts w:ascii="Symbol" w:hAnsi="Symbol" w:hint="default"/>
      </w:rPr>
    </w:lvl>
    <w:lvl w:ilvl="1" w:tplc="BBB8F2B8">
      <w:start w:val="1"/>
      <w:numFmt w:val="bullet"/>
      <w:lvlText w:val="o"/>
      <w:lvlJc w:val="left"/>
      <w:pPr>
        <w:ind w:left="1800" w:hanging="360"/>
      </w:pPr>
      <w:rPr>
        <w:rFonts w:ascii="Courier New" w:hAnsi="Courier New" w:cs="Courier New" w:hint="default"/>
      </w:rPr>
    </w:lvl>
    <w:lvl w:ilvl="2" w:tplc="3880D532">
      <w:start w:val="1"/>
      <w:numFmt w:val="bullet"/>
      <w:lvlText w:val=""/>
      <w:lvlJc w:val="left"/>
      <w:pPr>
        <w:ind w:left="2520" w:hanging="360"/>
      </w:pPr>
      <w:rPr>
        <w:rFonts w:ascii="Wingdings" w:hAnsi="Wingdings" w:hint="default"/>
      </w:rPr>
    </w:lvl>
    <w:lvl w:ilvl="3" w:tplc="955ED0D0">
      <w:start w:val="1"/>
      <w:numFmt w:val="bullet"/>
      <w:lvlText w:val=""/>
      <w:lvlJc w:val="left"/>
      <w:pPr>
        <w:ind w:left="3240" w:hanging="360"/>
      </w:pPr>
      <w:rPr>
        <w:rFonts w:ascii="Symbol" w:hAnsi="Symbol" w:hint="default"/>
      </w:rPr>
    </w:lvl>
    <w:lvl w:ilvl="4" w:tplc="331893B2">
      <w:start w:val="1"/>
      <w:numFmt w:val="bullet"/>
      <w:lvlText w:val="o"/>
      <w:lvlJc w:val="left"/>
      <w:pPr>
        <w:ind w:left="3960" w:hanging="360"/>
      </w:pPr>
      <w:rPr>
        <w:rFonts w:ascii="Courier New" w:hAnsi="Courier New" w:cs="Courier New" w:hint="default"/>
      </w:rPr>
    </w:lvl>
    <w:lvl w:ilvl="5" w:tplc="B406C0B0">
      <w:start w:val="1"/>
      <w:numFmt w:val="bullet"/>
      <w:lvlText w:val=""/>
      <w:lvlJc w:val="left"/>
      <w:pPr>
        <w:ind w:left="4680" w:hanging="360"/>
      </w:pPr>
      <w:rPr>
        <w:rFonts w:ascii="Wingdings" w:hAnsi="Wingdings" w:hint="default"/>
      </w:rPr>
    </w:lvl>
    <w:lvl w:ilvl="6" w:tplc="A4CCA7D4">
      <w:start w:val="1"/>
      <w:numFmt w:val="bullet"/>
      <w:lvlText w:val=""/>
      <w:lvlJc w:val="left"/>
      <w:pPr>
        <w:ind w:left="5400" w:hanging="360"/>
      </w:pPr>
      <w:rPr>
        <w:rFonts w:ascii="Symbol" w:hAnsi="Symbol" w:hint="default"/>
      </w:rPr>
    </w:lvl>
    <w:lvl w:ilvl="7" w:tplc="F4F89846">
      <w:start w:val="1"/>
      <w:numFmt w:val="bullet"/>
      <w:lvlText w:val="o"/>
      <w:lvlJc w:val="left"/>
      <w:pPr>
        <w:ind w:left="6120" w:hanging="360"/>
      </w:pPr>
      <w:rPr>
        <w:rFonts w:ascii="Courier New" w:hAnsi="Courier New" w:cs="Courier New" w:hint="default"/>
      </w:rPr>
    </w:lvl>
    <w:lvl w:ilvl="8" w:tplc="59B25420">
      <w:start w:val="1"/>
      <w:numFmt w:val="bullet"/>
      <w:lvlText w:val=""/>
      <w:lvlJc w:val="left"/>
      <w:pPr>
        <w:ind w:left="6840" w:hanging="360"/>
      </w:pPr>
      <w:rPr>
        <w:rFonts w:ascii="Wingdings" w:hAnsi="Wingdings" w:hint="default"/>
      </w:rPr>
    </w:lvl>
  </w:abstractNum>
  <w:abstractNum w:abstractNumId="251" w15:restartNumberingAfterBreak="0">
    <w:nsid w:val="6C1F274F"/>
    <w:multiLevelType w:val="hybridMultilevel"/>
    <w:tmpl w:val="6F9C12D6"/>
    <w:lvl w:ilvl="0" w:tplc="F404F130">
      <w:start w:val="1"/>
      <w:numFmt w:val="bullet"/>
      <w:lvlText w:val=""/>
      <w:lvlJc w:val="left"/>
      <w:pPr>
        <w:ind w:left="1080" w:hanging="360"/>
      </w:pPr>
      <w:rPr>
        <w:rFonts w:ascii="Symbol" w:hAnsi="Symbol" w:hint="default"/>
      </w:rPr>
    </w:lvl>
    <w:lvl w:ilvl="1" w:tplc="43CC4396">
      <w:start w:val="1"/>
      <w:numFmt w:val="bullet"/>
      <w:lvlText w:val="o"/>
      <w:lvlJc w:val="left"/>
      <w:pPr>
        <w:ind w:left="1800" w:hanging="360"/>
      </w:pPr>
      <w:rPr>
        <w:rFonts w:ascii="Courier New" w:hAnsi="Courier New" w:cs="Courier New" w:hint="default"/>
      </w:rPr>
    </w:lvl>
    <w:lvl w:ilvl="2" w:tplc="59DCAB86">
      <w:start w:val="1"/>
      <w:numFmt w:val="bullet"/>
      <w:lvlText w:val=""/>
      <w:lvlJc w:val="left"/>
      <w:pPr>
        <w:ind w:left="2520" w:hanging="360"/>
      </w:pPr>
      <w:rPr>
        <w:rFonts w:ascii="Wingdings" w:hAnsi="Wingdings" w:hint="default"/>
      </w:rPr>
    </w:lvl>
    <w:lvl w:ilvl="3" w:tplc="E438BEE6">
      <w:start w:val="1"/>
      <w:numFmt w:val="bullet"/>
      <w:lvlText w:val=""/>
      <w:lvlJc w:val="left"/>
      <w:pPr>
        <w:ind w:left="3240" w:hanging="360"/>
      </w:pPr>
      <w:rPr>
        <w:rFonts w:ascii="Symbol" w:hAnsi="Symbol" w:hint="default"/>
      </w:rPr>
    </w:lvl>
    <w:lvl w:ilvl="4" w:tplc="1D7A28A2">
      <w:start w:val="1"/>
      <w:numFmt w:val="bullet"/>
      <w:lvlText w:val="o"/>
      <w:lvlJc w:val="left"/>
      <w:pPr>
        <w:ind w:left="3960" w:hanging="360"/>
      </w:pPr>
      <w:rPr>
        <w:rFonts w:ascii="Courier New" w:hAnsi="Courier New" w:cs="Courier New" w:hint="default"/>
      </w:rPr>
    </w:lvl>
    <w:lvl w:ilvl="5" w:tplc="18D62CAE">
      <w:start w:val="1"/>
      <w:numFmt w:val="bullet"/>
      <w:lvlText w:val=""/>
      <w:lvlJc w:val="left"/>
      <w:pPr>
        <w:ind w:left="4680" w:hanging="360"/>
      </w:pPr>
      <w:rPr>
        <w:rFonts w:ascii="Wingdings" w:hAnsi="Wingdings" w:hint="default"/>
      </w:rPr>
    </w:lvl>
    <w:lvl w:ilvl="6" w:tplc="7AB631E8">
      <w:start w:val="1"/>
      <w:numFmt w:val="bullet"/>
      <w:lvlText w:val=""/>
      <w:lvlJc w:val="left"/>
      <w:pPr>
        <w:ind w:left="5400" w:hanging="360"/>
      </w:pPr>
      <w:rPr>
        <w:rFonts w:ascii="Symbol" w:hAnsi="Symbol" w:hint="default"/>
      </w:rPr>
    </w:lvl>
    <w:lvl w:ilvl="7" w:tplc="FC7CE488">
      <w:start w:val="1"/>
      <w:numFmt w:val="bullet"/>
      <w:lvlText w:val="o"/>
      <w:lvlJc w:val="left"/>
      <w:pPr>
        <w:ind w:left="6120" w:hanging="360"/>
      </w:pPr>
      <w:rPr>
        <w:rFonts w:ascii="Courier New" w:hAnsi="Courier New" w:cs="Courier New" w:hint="default"/>
      </w:rPr>
    </w:lvl>
    <w:lvl w:ilvl="8" w:tplc="BF4A1118">
      <w:start w:val="1"/>
      <w:numFmt w:val="bullet"/>
      <w:lvlText w:val=""/>
      <w:lvlJc w:val="left"/>
      <w:pPr>
        <w:ind w:left="6840" w:hanging="360"/>
      </w:pPr>
      <w:rPr>
        <w:rFonts w:ascii="Wingdings" w:hAnsi="Wingdings" w:hint="default"/>
      </w:rPr>
    </w:lvl>
  </w:abstractNum>
  <w:abstractNum w:abstractNumId="252" w15:restartNumberingAfterBreak="0">
    <w:nsid w:val="6C63569B"/>
    <w:multiLevelType w:val="hybridMultilevel"/>
    <w:tmpl w:val="6F50B0F6"/>
    <w:lvl w:ilvl="0" w:tplc="72D489F8">
      <w:start w:val="1"/>
      <w:numFmt w:val="bullet"/>
      <w:lvlText w:val=""/>
      <w:lvlJc w:val="left"/>
      <w:pPr>
        <w:ind w:left="720" w:hanging="360"/>
      </w:pPr>
      <w:rPr>
        <w:rFonts w:ascii="Symbol" w:hAnsi="Symbol" w:hint="default"/>
      </w:rPr>
    </w:lvl>
    <w:lvl w:ilvl="1" w:tplc="6DD0277E">
      <w:start w:val="1"/>
      <w:numFmt w:val="bullet"/>
      <w:lvlText w:val="o"/>
      <w:lvlJc w:val="left"/>
      <w:pPr>
        <w:ind w:left="1440" w:hanging="360"/>
      </w:pPr>
      <w:rPr>
        <w:rFonts w:ascii="Courier New" w:hAnsi="Courier New" w:cs="Courier New" w:hint="default"/>
      </w:rPr>
    </w:lvl>
    <w:lvl w:ilvl="2" w:tplc="7AB63F0A">
      <w:start w:val="1"/>
      <w:numFmt w:val="bullet"/>
      <w:lvlText w:val=""/>
      <w:lvlJc w:val="left"/>
      <w:pPr>
        <w:ind w:left="2160" w:hanging="360"/>
      </w:pPr>
      <w:rPr>
        <w:rFonts w:ascii="Wingdings" w:hAnsi="Wingdings" w:hint="default"/>
      </w:rPr>
    </w:lvl>
    <w:lvl w:ilvl="3" w:tplc="B65EDB3C">
      <w:start w:val="1"/>
      <w:numFmt w:val="bullet"/>
      <w:lvlText w:val=""/>
      <w:lvlJc w:val="left"/>
      <w:pPr>
        <w:ind w:left="2880" w:hanging="360"/>
      </w:pPr>
      <w:rPr>
        <w:rFonts w:ascii="Symbol" w:hAnsi="Symbol" w:hint="default"/>
      </w:rPr>
    </w:lvl>
    <w:lvl w:ilvl="4" w:tplc="18E44F54">
      <w:start w:val="1"/>
      <w:numFmt w:val="bullet"/>
      <w:lvlText w:val="o"/>
      <w:lvlJc w:val="left"/>
      <w:pPr>
        <w:ind w:left="3600" w:hanging="360"/>
      </w:pPr>
      <w:rPr>
        <w:rFonts w:ascii="Courier New" w:hAnsi="Courier New" w:cs="Courier New" w:hint="default"/>
      </w:rPr>
    </w:lvl>
    <w:lvl w:ilvl="5" w:tplc="C1821CFA">
      <w:start w:val="1"/>
      <w:numFmt w:val="bullet"/>
      <w:lvlText w:val=""/>
      <w:lvlJc w:val="left"/>
      <w:pPr>
        <w:ind w:left="4320" w:hanging="360"/>
      </w:pPr>
      <w:rPr>
        <w:rFonts w:ascii="Wingdings" w:hAnsi="Wingdings" w:hint="default"/>
      </w:rPr>
    </w:lvl>
    <w:lvl w:ilvl="6" w:tplc="F9745CBA">
      <w:start w:val="1"/>
      <w:numFmt w:val="bullet"/>
      <w:lvlText w:val=""/>
      <w:lvlJc w:val="left"/>
      <w:pPr>
        <w:ind w:left="5040" w:hanging="360"/>
      </w:pPr>
      <w:rPr>
        <w:rFonts w:ascii="Symbol" w:hAnsi="Symbol" w:hint="default"/>
      </w:rPr>
    </w:lvl>
    <w:lvl w:ilvl="7" w:tplc="DA4A0C64">
      <w:start w:val="1"/>
      <w:numFmt w:val="bullet"/>
      <w:lvlText w:val="o"/>
      <w:lvlJc w:val="left"/>
      <w:pPr>
        <w:ind w:left="5760" w:hanging="360"/>
      </w:pPr>
      <w:rPr>
        <w:rFonts w:ascii="Courier New" w:hAnsi="Courier New" w:cs="Courier New" w:hint="default"/>
      </w:rPr>
    </w:lvl>
    <w:lvl w:ilvl="8" w:tplc="B240BDBA">
      <w:start w:val="1"/>
      <w:numFmt w:val="bullet"/>
      <w:lvlText w:val=""/>
      <w:lvlJc w:val="left"/>
      <w:pPr>
        <w:ind w:left="6480" w:hanging="360"/>
      </w:pPr>
      <w:rPr>
        <w:rFonts w:ascii="Wingdings" w:hAnsi="Wingdings" w:hint="default"/>
      </w:rPr>
    </w:lvl>
  </w:abstractNum>
  <w:abstractNum w:abstractNumId="253" w15:restartNumberingAfterBreak="0">
    <w:nsid w:val="6CBF1B9D"/>
    <w:multiLevelType w:val="hybridMultilevel"/>
    <w:tmpl w:val="17D814A0"/>
    <w:lvl w:ilvl="0" w:tplc="A94423F0">
      <w:start w:val="1"/>
      <w:numFmt w:val="bullet"/>
      <w:lvlText w:val=""/>
      <w:lvlJc w:val="left"/>
      <w:pPr>
        <w:ind w:left="1080" w:hanging="360"/>
      </w:pPr>
      <w:rPr>
        <w:rFonts w:ascii="Symbol" w:hAnsi="Symbol" w:hint="default"/>
      </w:rPr>
    </w:lvl>
    <w:lvl w:ilvl="1" w:tplc="3886D3DA">
      <w:start w:val="1"/>
      <w:numFmt w:val="bullet"/>
      <w:lvlText w:val="o"/>
      <w:lvlJc w:val="left"/>
      <w:pPr>
        <w:ind w:left="1800" w:hanging="360"/>
      </w:pPr>
      <w:rPr>
        <w:rFonts w:ascii="Courier New" w:hAnsi="Courier New" w:cs="Courier New" w:hint="default"/>
      </w:rPr>
    </w:lvl>
    <w:lvl w:ilvl="2" w:tplc="147E641E">
      <w:start w:val="1"/>
      <w:numFmt w:val="bullet"/>
      <w:lvlText w:val=""/>
      <w:lvlJc w:val="left"/>
      <w:pPr>
        <w:ind w:left="2520" w:hanging="360"/>
      </w:pPr>
      <w:rPr>
        <w:rFonts w:ascii="Wingdings" w:hAnsi="Wingdings" w:hint="default"/>
      </w:rPr>
    </w:lvl>
    <w:lvl w:ilvl="3" w:tplc="64662062">
      <w:start w:val="1"/>
      <w:numFmt w:val="bullet"/>
      <w:lvlText w:val=""/>
      <w:lvlJc w:val="left"/>
      <w:pPr>
        <w:ind w:left="3240" w:hanging="360"/>
      </w:pPr>
      <w:rPr>
        <w:rFonts w:ascii="Symbol" w:hAnsi="Symbol" w:hint="default"/>
      </w:rPr>
    </w:lvl>
    <w:lvl w:ilvl="4" w:tplc="CF104B7C">
      <w:start w:val="1"/>
      <w:numFmt w:val="bullet"/>
      <w:lvlText w:val="o"/>
      <w:lvlJc w:val="left"/>
      <w:pPr>
        <w:ind w:left="3960" w:hanging="360"/>
      </w:pPr>
      <w:rPr>
        <w:rFonts w:ascii="Courier New" w:hAnsi="Courier New" w:cs="Courier New" w:hint="default"/>
      </w:rPr>
    </w:lvl>
    <w:lvl w:ilvl="5" w:tplc="54245EB2">
      <w:start w:val="1"/>
      <w:numFmt w:val="bullet"/>
      <w:lvlText w:val=""/>
      <w:lvlJc w:val="left"/>
      <w:pPr>
        <w:ind w:left="4680" w:hanging="360"/>
      </w:pPr>
      <w:rPr>
        <w:rFonts w:ascii="Wingdings" w:hAnsi="Wingdings" w:hint="default"/>
      </w:rPr>
    </w:lvl>
    <w:lvl w:ilvl="6" w:tplc="6B24AE90">
      <w:start w:val="1"/>
      <w:numFmt w:val="bullet"/>
      <w:lvlText w:val=""/>
      <w:lvlJc w:val="left"/>
      <w:pPr>
        <w:ind w:left="5400" w:hanging="360"/>
      </w:pPr>
      <w:rPr>
        <w:rFonts w:ascii="Symbol" w:hAnsi="Symbol" w:hint="default"/>
      </w:rPr>
    </w:lvl>
    <w:lvl w:ilvl="7" w:tplc="6FC2D016">
      <w:start w:val="1"/>
      <w:numFmt w:val="bullet"/>
      <w:lvlText w:val="o"/>
      <w:lvlJc w:val="left"/>
      <w:pPr>
        <w:ind w:left="6120" w:hanging="360"/>
      </w:pPr>
      <w:rPr>
        <w:rFonts w:ascii="Courier New" w:hAnsi="Courier New" w:cs="Courier New" w:hint="default"/>
      </w:rPr>
    </w:lvl>
    <w:lvl w:ilvl="8" w:tplc="625E0DF4">
      <w:start w:val="1"/>
      <w:numFmt w:val="bullet"/>
      <w:lvlText w:val=""/>
      <w:lvlJc w:val="left"/>
      <w:pPr>
        <w:ind w:left="6840" w:hanging="360"/>
      </w:pPr>
      <w:rPr>
        <w:rFonts w:ascii="Wingdings" w:hAnsi="Wingdings" w:hint="default"/>
      </w:rPr>
    </w:lvl>
  </w:abstractNum>
  <w:abstractNum w:abstractNumId="254" w15:restartNumberingAfterBreak="0">
    <w:nsid w:val="6F235883"/>
    <w:multiLevelType w:val="hybridMultilevel"/>
    <w:tmpl w:val="B9BE4E1C"/>
    <w:lvl w:ilvl="0" w:tplc="F4308BD8">
      <w:start w:val="1"/>
      <w:numFmt w:val="bullet"/>
      <w:lvlText w:val=""/>
      <w:lvlJc w:val="left"/>
      <w:pPr>
        <w:ind w:left="1080" w:hanging="360"/>
      </w:pPr>
      <w:rPr>
        <w:rFonts w:ascii="Symbol" w:hAnsi="Symbol" w:hint="default"/>
      </w:rPr>
    </w:lvl>
    <w:lvl w:ilvl="1" w:tplc="574C7D10">
      <w:start w:val="1"/>
      <w:numFmt w:val="bullet"/>
      <w:lvlText w:val="o"/>
      <w:lvlJc w:val="left"/>
      <w:pPr>
        <w:ind w:left="1800" w:hanging="360"/>
      </w:pPr>
      <w:rPr>
        <w:rFonts w:ascii="Courier New" w:hAnsi="Courier New" w:cs="Courier New" w:hint="default"/>
      </w:rPr>
    </w:lvl>
    <w:lvl w:ilvl="2" w:tplc="6B168734">
      <w:start w:val="1"/>
      <w:numFmt w:val="bullet"/>
      <w:lvlText w:val=""/>
      <w:lvlJc w:val="left"/>
      <w:pPr>
        <w:ind w:left="2520" w:hanging="360"/>
      </w:pPr>
      <w:rPr>
        <w:rFonts w:ascii="Wingdings" w:hAnsi="Wingdings" w:hint="default"/>
      </w:rPr>
    </w:lvl>
    <w:lvl w:ilvl="3" w:tplc="540250AC">
      <w:start w:val="1"/>
      <w:numFmt w:val="bullet"/>
      <w:lvlText w:val=""/>
      <w:lvlJc w:val="left"/>
      <w:pPr>
        <w:ind w:left="3240" w:hanging="360"/>
      </w:pPr>
      <w:rPr>
        <w:rFonts w:ascii="Symbol" w:hAnsi="Symbol" w:hint="default"/>
      </w:rPr>
    </w:lvl>
    <w:lvl w:ilvl="4" w:tplc="6AB4D8D6">
      <w:start w:val="1"/>
      <w:numFmt w:val="bullet"/>
      <w:lvlText w:val="o"/>
      <w:lvlJc w:val="left"/>
      <w:pPr>
        <w:ind w:left="3960" w:hanging="360"/>
      </w:pPr>
      <w:rPr>
        <w:rFonts w:ascii="Courier New" w:hAnsi="Courier New" w:cs="Courier New" w:hint="default"/>
      </w:rPr>
    </w:lvl>
    <w:lvl w:ilvl="5" w:tplc="05D2BCDA">
      <w:start w:val="1"/>
      <w:numFmt w:val="bullet"/>
      <w:lvlText w:val=""/>
      <w:lvlJc w:val="left"/>
      <w:pPr>
        <w:ind w:left="4680" w:hanging="360"/>
      </w:pPr>
      <w:rPr>
        <w:rFonts w:ascii="Wingdings" w:hAnsi="Wingdings" w:hint="default"/>
      </w:rPr>
    </w:lvl>
    <w:lvl w:ilvl="6" w:tplc="9FA29712">
      <w:start w:val="1"/>
      <w:numFmt w:val="bullet"/>
      <w:lvlText w:val=""/>
      <w:lvlJc w:val="left"/>
      <w:pPr>
        <w:ind w:left="5400" w:hanging="360"/>
      </w:pPr>
      <w:rPr>
        <w:rFonts w:ascii="Symbol" w:hAnsi="Symbol" w:hint="default"/>
      </w:rPr>
    </w:lvl>
    <w:lvl w:ilvl="7" w:tplc="0AB8831E">
      <w:start w:val="1"/>
      <w:numFmt w:val="bullet"/>
      <w:lvlText w:val="o"/>
      <w:lvlJc w:val="left"/>
      <w:pPr>
        <w:ind w:left="6120" w:hanging="360"/>
      </w:pPr>
      <w:rPr>
        <w:rFonts w:ascii="Courier New" w:hAnsi="Courier New" w:cs="Courier New" w:hint="default"/>
      </w:rPr>
    </w:lvl>
    <w:lvl w:ilvl="8" w:tplc="95EC1C0C">
      <w:start w:val="1"/>
      <w:numFmt w:val="bullet"/>
      <w:lvlText w:val=""/>
      <w:lvlJc w:val="left"/>
      <w:pPr>
        <w:ind w:left="6840" w:hanging="360"/>
      </w:pPr>
      <w:rPr>
        <w:rFonts w:ascii="Wingdings" w:hAnsi="Wingdings" w:hint="default"/>
      </w:rPr>
    </w:lvl>
  </w:abstractNum>
  <w:abstractNum w:abstractNumId="255" w15:restartNumberingAfterBreak="0">
    <w:nsid w:val="6F5A1B3E"/>
    <w:multiLevelType w:val="hybridMultilevel"/>
    <w:tmpl w:val="B136FB62"/>
    <w:lvl w:ilvl="0" w:tplc="A3324E68">
      <w:start w:val="1"/>
      <w:numFmt w:val="bullet"/>
      <w:lvlText w:val=""/>
      <w:lvlJc w:val="left"/>
      <w:pPr>
        <w:ind w:left="1080" w:hanging="360"/>
      </w:pPr>
      <w:rPr>
        <w:rFonts w:ascii="Symbol" w:hAnsi="Symbol" w:hint="default"/>
      </w:rPr>
    </w:lvl>
    <w:lvl w:ilvl="1" w:tplc="57EA1CF0">
      <w:start w:val="1"/>
      <w:numFmt w:val="bullet"/>
      <w:lvlText w:val="o"/>
      <w:lvlJc w:val="left"/>
      <w:pPr>
        <w:ind w:left="1800" w:hanging="360"/>
      </w:pPr>
      <w:rPr>
        <w:rFonts w:ascii="Courier New" w:hAnsi="Courier New" w:cs="Courier New" w:hint="default"/>
      </w:rPr>
    </w:lvl>
    <w:lvl w:ilvl="2" w:tplc="672A1702">
      <w:start w:val="1"/>
      <w:numFmt w:val="bullet"/>
      <w:lvlText w:val=""/>
      <w:lvlJc w:val="left"/>
      <w:pPr>
        <w:ind w:left="2520" w:hanging="360"/>
      </w:pPr>
      <w:rPr>
        <w:rFonts w:ascii="Wingdings" w:hAnsi="Wingdings" w:hint="default"/>
      </w:rPr>
    </w:lvl>
    <w:lvl w:ilvl="3" w:tplc="23B2C676">
      <w:start w:val="1"/>
      <w:numFmt w:val="bullet"/>
      <w:lvlText w:val=""/>
      <w:lvlJc w:val="left"/>
      <w:pPr>
        <w:ind w:left="3240" w:hanging="360"/>
      </w:pPr>
      <w:rPr>
        <w:rFonts w:ascii="Symbol" w:hAnsi="Symbol" w:hint="default"/>
      </w:rPr>
    </w:lvl>
    <w:lvl w:ilvl="4" w:tplc="3EDA7BC2">
      <w:start w:val="1"/>
      <w:numFmt w:val="bullet"/>
      <w:lvlText w:val="o"/>
      <w:lvlJc w:val="left"/>
      <w:pPr>
        <w:ind w:left="3960" w:hanging="360"/>
      </w:pPr>
      <w:rPr>
        <w:rFonts w:ascii="Courier New" w:hAnsi="Courier New" w:cs="Courier New" w:hint="default"/>
      </w:rPr>
    </w:lvl>
    <w:lvl w:ilvl="5" w:tplc="44EC80B2">
      <w:start w:val="1"/>
      <w:numFmt w:val="bullet"/>
      <w:lvlText w:val=""/>
      <w:lvlJc w:val="left"/>
      <w:pPr>
        <w:ind w:left="4680" w:hanging="360"/>
      </w:pPr>
      <w:rPr>
        <w:rFonts w:ascii="Wingdings" w:hAnsi="Wingdings" w:hint="default"/>
      </w:rPr>
    </w:lvl>
    <w:lvl w:ilvl="6" w:tplc="A45CFA92">
      <w:start w:val="1"/>
      <w:numFmt w:val="bullet"/>
      <w:lvlText w:val=""/>
      <w:lvlJc w:val="left"/>
      <w:pPr>
        <w:ind w:left="5400" w:hanging="360"/>
      </w:pPr>
      <w:rPr>
        <w:rFonts w:ascii="Symbol" w:hAnsi="Symbol" w:hint="default"/>
      </w:rPr>
    </w:lvl>
    <w:lvl w:ilvl="7" w:tplc="5960379C">
      <w:start w:val="1"/>
      <w:numFmt w:val="bullet"/>
      <w:lvlText w:val="o"/>
      <w:lvlJc w:val="left"/>
      <w:pPr>
        <w:ind w:left="6120" w:hanging="360"/>
      </w:pPr>
      <w:rPr>
        <w:rFonts w:ascii="Courier New" w:hAnsi="Courier New" w:cs="Courier New" w:hint="default"/>
      </w:rPr>
    </w:lvl>
    <w:lvl w:ilvl="8" w:tplc="C624F6CA">
      <w:start w:val="1"/>
      <w:numFmt w:val="bullet"/>
      <w:lvlText w:val=""/>
      <w:lvlJc w:val="left"/>
      <w:pPr>
        <w:ind w:left="6840" w:hanging="360"/>
      </w:pPr>
      <w:rPr>
        <w:rFonts w:ascii="Wingdings" w:hAnsi="Wingdings" w:hint="default"/>
      </w:rPr>
    </w:lvl>
  </w:abstractNum>
  <w:abstractNum w:abstractNumId="256" w15:restartNumberingAfterBreak="0">
    <w:nsid w:val="6FBC3DFF"/>
    <w:multiLevelType w:val="hybridMultilevel"/>
    <w:tmpl w:val="4BD45F54"/>
    <w:lvl w:ilvl="0" w:tplc="825ECDA0">
      <w:start w:val="1"/>
      <w:numFmt w:val="bullet"/>
      <w:lvlText w:val=""/>
      <w:lvlJc w:val="left"/>
      <w:pPr>
        <w:ind w:left="1080" w:hanging="360"/>
      </w:pPr>
      <w:rPr>
        <w:rFonts w:ascii="Symbol" w:hAnsi="Symbol" w:hint="default"/>
      </w:rPr>
    </w:lvl>
    <w:lvl w:ilvl="1" w:tplc="17D2341A">
      <w:start w:val="1"/>
      <w:numFmt w:val="bullet"/>
      <w:lvlText w:val=""/>
      <w:lvlJc w:val="left"/>
      <w:pPr>
        <w:ind w:left="2145" w:hanging="705"/>
      </w:pPr>
      <w:rPr>
        <w:rFonts w:ascii="Symbol" w:hAnsi="Symbol" w:hint="default"/>
      </w:rPr>
    </w:lvl>
    <w:lvl w:ilvl="2" w:tplc="363264D6">
      <w:start w:val="1"/>
      <w:numFmt w:val="bullet"/>
      <w:lvlText w:val=""/>
      <w:lvlJc w:val="left"/>
      <w:pPr>
        <w:ind w:left="2520" w:hanging="360"/>
      </w:pPr>
      <w:rPr>
        <w:rFonts w:ascii="Wingdings" w:hAnsi="Wingdings" w:hint="default"/>
      </w:rPr>
    </w:lvl>
    <w:lvl w:ilvl="3" w:tplc="DDA6B13A">
      <w:start w:val="1"/>
      <w:numFmt w:val="bullet"/>
      <w:lvlText w:val=""/>
      <w:lvlJc w:val="left"/>
      <w:pPr>
        <w:ind w:left="3240" w:hanging="360"/>
      </w:pPr>
      <w:rPr>
        <w:rFonts w:ascii="Symbol" w:hAnsi="Symbol" w:hint="default"/>
      </w:rPr>
    </w:lvl>
    <w:lvl w:ilvl="4" w:tplc="A47481A0">
      <w:start w:val="1"/>
      <w:numFmt w:val="bullet"/>
      <w:lvlText w:val="o"/>
      <w:lvlJc w:val="left"/>
      <w:pPr>
        <w:ind w:left="3960" w:hanging="360"/>
      </w:pPr>
      <w:rPr>
        <w:rFonts w:ascii="Courier New" w:hAnsi="Courier New" w:cs="Courier New" w:hint="default"/>
      </w:rPr>
    </w:lvl>
    <w:lvl w:ilvl="5" w:tplc="68505DD0">
      <w:start w:val="1"/>
      <w:numFmt w:val="bullet"/>
      <w:lvlText w:val=""/>
      <w:lvlJc w:val="left"/>
      <w:pPr>
        <w:ind w:left="4680" w:hanging="360"/>
      </w:pPr>
      <w:rPr>
        <w:rFonts w:ascii="Wingdings" w:hAnsi="Wingdings" w:hint="default"/>
      </w:rPr>
    </w:lvl>
    <w:lvl w:ilvl="6" w:tplc="8BA6EEA4">
      <w:start w:val="1"/>
      <w:numFmt w:val="bullet"/>
      <w:lvlText w:val=""/>
      <w:lvlJc w:val="left"/>
      <w:pPr>
        <w:ind w:left="5400" w:hanging="360"/>
      </w:pPr>
      <w:rPr>
        <w:rFonts w:ascii="Symbol" w:hAnsi="Symbol" w:hint="default"/>
      </w:rPr>
    </w:lvl>
    <w:lvl w:ilvl="7" w:tplc="94087B64">
      <w:start w:val="1"/>
      <w:numFmt w:val="bullet"/>
      <w:lvlText w:val="o"/>
      <w:lvlJc w:val="left"/>
      <w:pPr>
        <w:ind w:left="6120" w:hanging="360"/>
      </w:pPr>
      <w:rPr>
        <w:rFonts w:ascii="Courier New" w:hAnsi="Courier New" w:cs="Courier New" w:hint="default"/>
      </w:rPr>
    </w:lvl>
    <w:lvl w:ilvl="8" w:tplc="30524A32">
      <w:start w:val="1"/>
      <w:numFmt w:val="bullet"/>
      <w:lvlText w:val=""/>
      <w:lvlJc w:val="left"/>
      <w:pPr>
        <w:ind w:left="6840" w:hanging="360"/>
      </w:pPr>
      <w:rPr>
        <w:rFonts w:ascii="Wingdings" w:hAnsi="Wingdings" w:hint="default"/>
      </w:rPr>
    </w:lvl>
  </w:abstractNum>
  <w:abstractNum w:abstractNumId="257" w15:restartNumberingAfterBreak="0">
    <w:nsid w:val="706C2377"/>
    <w:multiLevelType w:val="hybridMultilevel"/>
    <w:tmpl w:val="6F4A0E04"/>
    <w:lvl w:ilvl="0" w:tplc="0790599E">
      <w:start w:val="1"/>
      <w:numFmt w:val="bullet"/>
      <w:lvlText w:val=""/>
      <w:lvlJc w:val="left"/>
      <w:pPr>
        <w:ind w:left="1080" w:hanging="360"/>
      </w:pPr>
      <w:rPr>
        <w:rFonts w:ascii="Symbol" w:hAnsi="Symbol" w:hint="default"/>
      </w:rPr>
    </w:lvl>
    <w:lvl w:ilvl="1" w:tplc="5FACCDEA">
      <w:start w:val="1"/>
      <w:numFmt w:val="bullet"/>
      <w:lvlText w:val="o"/>
      <w:lvlJc w:val="left"/>
      <w:pPr>
        <w:ind w:left="1800" w:hanging="360"/>
      </w:pPr>
      <w:rPr>
        <w:rFonts w:ascii="Courier New" w:hAnsi="Courier New" w:cs="Courier New" w:hint="default"/>
      </w:rPr>
    </w:lvl>
    <w:lvl w:ilvl="2" w:tplc="4350AD3E">
      <w:start w:val="1"/>
      <w:numFmt w:val="bullet"/>
      <w:lvlText w:val=""/>
      <w:lvlJc w:val="left"/>
      <w:pPr>
        <w:ind w:left="2520" w:hanging="360"/>
      </w:pPr>
      <w:rPr>
        <w:rFonts w:ascii="Wingdings" w:hAnsi="Wingdings" w:hint="default"/>
      </w:rPr>
    </w:lvl>
    <w:lvl w:ilvl="3" w:tplc="B652F8B0">
      <w:start w:val="1"/>
      <w:numFmt w:val="bullet"/>
      <w:lvlText w:val=""/>
      <w:lvlJc w:val="left"/>
      <w:pPr>
        <w:ind w:left="3240" w:hanging="360"/>
      </w:pPr>
      <w:rPr>
        <w:rFonts w:ascii="Symbol" w:hAnsi="Symbol" w:hint="default"/>
      </w:rPr>
    </w:lvl>
    <w:lvl w:ilvl="4" w:tplc="052EFFC0">
      <w:start w:val="1"/>
      <w:numFmt w:val="bullet"/>
      <w:lvlText w:val="o"/>
      <w:lvlJc w:val="left"/>
      <w:pPr>
        <w:ind w:left="3960" w:hanging="360"/>
      </w:pPr>
      <w:rPr>
        <w:rFonts w:ascii="Courier New" w:hAnsi="Courier New" w:cs="Courier New" w:hint="default"/>
      </w:rPr>
    </w:lvl>
    <w:lvl w:ilvl="5" w:tplc="1E6A3864">
      <w:start w:val="1"/>
      <w:numFmt w:val="bullet"/>
      <w:lvlText w:val=""/>
      <w:lvlJc w:val="left"/>
      <w:pPr>
        <w:ind w:left="4680" w:hanging="360"/>
      </w:pPr>
      <w:rPr>
        <w:rFonts w:ascii="Wingdings" w:hAnsi="Wingdings" w:hint="default"/>
      </w:rPr>
    </w:lvl>
    <w:lvl w:ilvl="6" w:tplc="C22C8CF0">
      <w:start w:val="1"/>
      <w:numFmt w:val="bullet"/>
      <w:lvlText w:val=""/>
      <w:lvlJc w:val="left"/>
      <w:pPr>
        <w:ind w:left="5400" w:hanging="360"/>
      </w:pPr>
      <w:rPr>
        <w:rFonts w:ascii="Symbol" w:hAnsi="Symbol" w:hint="default"/>
      </w:rPr>
    </w:lvl>
    <w:lvl w:ilvl="7" w:tplc="3FF05826">
      <w:start w:val="1"/>
      <w:numFmt w:val="bullet"/>
      <w:lvlText w:val="o"/>
      <w:lvlJc w:val="left"/>
      <w:pPr>
        <w:ind w:left="6120" w:hanging="360"/>
      </w:pPr>
      <w:rPr>
        <w:rFonts w:ascii="Courier New" w:hAnsi="Courier New" w:cs="Courier New" w:hint="default"/>
      </w:rPr>
    </w:lvl>
    <w:lvl w:ilvl="8" w:tplc="2F3C76B8">
      <w:start w:val="1"/>
      <w:numFmt w:val="bullet"/>
      <w:lvlText w:val=""/>
      <w:lvlJc w:val="left"/>
      <w:pPr>
        <w:ind w:left="6840" w:hanging="360"/>
      </w:pPr>
      <w:rPr>
        <w:rFonts w:ascii="Wingdings" w:hAnsi="Wingdings" w:hint="default"/>
      </w:rPr>
    </w:lvl>
  </w:abstractNum>
  <w:abstractNum w:abstractNumId="258" w15:restartNumberingAfterBreak="0">
    <w:nsid w:val="707341C6"/>
    <w:multiLevelType w:val="hybridMultilevel"/>
    <w:tmpl w:val="3726238C"/>
    <w:lvl w:ilvl="0" w:tplc="FE769242">
      <w:start w:val="1"/>
      <w:numFmt w:val="bullet"/>
      <w:lvlText w:val=""/>
      <w:lvlJc w:val="left"/>
      <w:pPr>
        <w:ind w:left="1080" w:hanging="360"/>
      </w:pPr>
      <w:rPr>
        <w:rFonts w:ascii="Symbol" w:hAnsi="Symbol" w:hint="default"/>
      </w:rPr>
    </w:lvl>
    <w:lvl w:ilvl="1" w:tplc="57B0795C">
      <w:start w:val="1"/>
      <w:numFmt w:val="bullet"/>
      <w:lvlText w:val="o"/>
      <w:lvlJc w:val="left"/>
      <w:pPr>
        <w:ind w:left="1800" w:hanging="360"/>
      </w:pPr>
      <w:rPr>
        <w:rFonts w:ascii="Courier New" w:hAnsi="Courier New" w:cs="Courier New" w:hint="default"/>
      </w:rPr>
    </w:lvl>
    <w:lvl w:ilvl="2" w:tplc="45E84E00">
      <w:start w:val="1"/>
      <w:numFmt w:val="bullet"/>
      <w:lvlText w:val=""/>
      <w:lvlJc w:val="left"/>
      <w:pPr>
        <w:ind w:left="2520" w:hanging="360"/>
      </w:pPr>
      <w:rPr>
        <w:rFonts w:ascii="Wingdings" w:hAnsi="Wingdings" w:hint="default"/>
      </w:rPr>
    </w:lvl>
    <w:lvl w:ilvl="3" w:tplc="E5EE7D58">
      <w:start w:val="1"/>
      <w:numFmt w:val="bullet"/>
      <w:lvlText w:val=""/>
      <w:lvlJc w:val="left"/>
      <w:pPr>
        <w:ind w:left="3240" w:hanging="360"/>
      </w:pPr>
      <w:rPr>
        <w:rFonts w:ascii="Symbol" w:hAnsi="Symbol" w:hint="default"/>
      </w:rPr>
    </w:lvl>
    <w:lvl w:ilvl="4" w:tplc="2AAC7F84">
      <w:start w:val="1"/>
      <w:numFmt w:val="bullet"/>
      <w:lvlText w:val="o"/>
      <w:lvlJc w:val="left"/>
      <w:pPr>
        <w:ind w:left="3960" w:hanging="360"/>
      </w:pPr>
      <w:rPr>
        <w:rFonts w:ascii="Courier New" w:hAnsi="Courier New" w:cs="Courier New" w:hint="default"/>
      </w:rPr>
    </w:lvl>
    <w:lvl w:ilvl="5" w:tplc="62CEFC8A">
      <w:start w:val="1"/>
      <w:numFmt w:val="bullet"/>
      <w:lvlText w:val=""/>
      <w:lvlJc w:val="left"/>
      <w:pPr>
        <w:ind w:left="4680" w:hanging="360"/>
      </w:pPr>
      <w:rPr>
        <w:rFonts w:ascii="Wingdings" w:hAnsi="Wingdings" w:hint="default"/>
      </w:rPr>
    </w:lvl>
    <w:lvl w:ilvl="6" w:tplc="EE1438F0">
      <w:start w:val="1"/>
      <w:numFmt w:val="bullet"/>
      <w:lvlText w:val=""/>
      <w:lvlJc w:val="left"/>
      <w:pPr>
        <w:ind w:left="5400" w:hanging="360"/>
      </w:pPr>
      <w:rPr>
        <w:rFonts w:ascii="Symbol" w:hAnsi="Symbol" w:hint="default"/>
      </w:rPr>
    </w:lvl>
    <w:lvl w:ilvl="7" w:tplc="B3007C4A">
      <w:start w:val="1"/>
      <w:numFmt w:val="bullet"/>
      <w:lvlText w:val="o"/>
      <w:lvlJc w:val="left"/>
      <w:pPr>
        <w:ind w:left="6120" w:hanging="360"/>
      </w:pPr>
      <w:rPr>
        <w:rFonts w:ascii="Courier New" w:hAnsi="Courier New" w:cs="Courier New" w:hint="default"/>
      </w:rPr>
    </w:lvl>
    <w:lvl w:ilvl="8" w:tplc="9D78A208">
      <w:start w:val="1"/>
      <w:numFmt w:val="bullet"/>
      <w:lvlText w:val=""/>
      <w:lvlJc w:val="left"/>
      <w:pPr>
        <w:ind w:left="6840" w:hanging="360"/>
      </w:pPr>
      <w:rPr>
        <w:rFonts w:ascii="Wingdings" w:hAnsi="Wingdings" w:hint="default"/>
      </w:rPr>
    </w:lvl>
  </w:abstractNum>
  <w:abstractNum w:abstractNumId="259" w15:restartNumberingAfterBreak="0">
    <w:nsid w:val="72267E32"/>
    <w:multiLevelType w:val="hybridMultilevel"/>
    <w:tmpl w:val="28023206"/>
    <w:lvl w:ilvl="0" w:tplc="76AAC402">
      <w:start w:val="1"/>
      <w:numFmt w:val="bullet"/>
      <w:lvlText w:val=""/>
      <w:lvlJc w:val="left"/>
      <w:pPr>
        <w:ind w:left="1080" w:hanging="360"/>
      </w:pPr>
      <w:rPr>
        <w:rFonts w:ascii="Symbol" w:hAnsi="Symbol" w:hint="default"/>
      </w:rPr>
    </w:lvl>
    <w:lvl w:ilvl="1" w:tplc="2496EC80">
      <w:start w:val="1"/>
      <w:numFmt w:val="bullet"/>
      <w:lvlText w:val="o"/>
      <w:lvlJc w:val="left"/>
      <w:pPr>
        <w:ind w:left="1800" w:hanging="360"/>
      </w:pPr>
      <w:rPr>
        <w:rFonts w:ascii="Courier New" w:hAnsi="Courier New" w:cs="Courier New" w:hint="default"/>
      </w:rPr>
    </w:lvl>
    <w:lvl w:ilvl="2" w:tplc="73982CCA">
      <w:start w:val="1"/>
      <w:numFmt w:val="bullet"/>
      <w:lvlText w:val=""/>
      <w:lvlJc w:val="left"/>
      <w:pPr>
        <w:ind w:left="2520" w:hanging="360"/>
      </w:pPr>
      <w:rPr>
        <w:rFonts w:ascii="Wingdings" w:hAnsi="Wingdings" w:hint="default"/>
      </w:rPr>
    </w:lvl>
    <w:lvl w:ilvl="3" w:tplc="A896053A">
      <w:start w:val="1"/>
      <w:numFmt w:val="bullet"/>
      <w:lvlText w:val=""/>
      <w:lvlJc w:val="left"/>
      <w:pPr>
        <w:ind w:left="3240" w:hanging="360"/>
      </w:pPr>
      <w:rPr>
        <w:rFonts w:ascii="Symbol" w:hAnsi="Symbol" w:hint="default"/>
      </w:rPr>
    </w:lvl>
    <w:lvl w:ilvl="4" w:tplc="C2666050">
      <w:start w:val="1"/>
      <w:numFmt w:val="bullet"/>
      <w:lvlText w:val="o"/>
      <w:lvlJc w:val="left"/>
      <w:pPr>
        <w:ind w:left="3960" w:hanging="360"/>
      </w:pPr>
      <w:rPr>
        <w:rFonts w:ascii="Courier New" w:hAnsi="Courier New" w:cs="Courier New" w:hint="default"/>
      </w:rPr>
    </w:lvl>
    <w:lvl w:ilvl="5" w:tplc="538E01AC">
      <w:start w:val="1"/>
      <w:numFmt w:val="bullet"/>
      <w:lvlText w:val=""/>
      <w:lvlJc w:val="left"/>
      <w:pPr>
        <w:ind w:left="4680" w:hanging="360"/>
      </w:pPr>
      <w:rPr>
        <w:rFonts w:ascii="Wingdings" w:hAnsi="Wingdings" w:hint="default"/>
      </w:rPr>
    </w:lvl>
    <w:lvl w:ilvl="6" w:tplc="629EA2F6">
      <w:start w:val="1"/>
      <w:numFmt w:val="bullet"/>
      <w:lvlText w:val=""/>
      <w:lvlJc w:val="left"/>
      <w:pPr>
        <w:ind w:left="5400" w:hanging="360"/>
      </w:pPr>
      <w:rPr>
        <w:rFonts w:ascii="Symbol" w:hAnsi="Symbol" w:hint="default"/>
      </w:rPr>
    </w:lvl>
    <w:lvl w:ilvl="7" w:tplc="620A7714">
      <w:start w:val="1"/>
      <w:numFmt w:val="bullet"/>
      <w:lvlText w:val="o"/>
      <w:lvlJc w:val="left"/>
      <w:pPr>
        <w:ind w:left="6120" w:hanging="360"/>
      </w:pPr>
      <w:rPr>
        <w:rFonts w:ascii="Courier New" w:hAnsi="Courier New" w:cs="Courier New" w:hint="default"/>
      </w:rPr>
    </w:lvl>
    <w:lvl w:ilvl="8" w:tplc="CD84D93E">
      <w:start w:val="1"/>
      <w:numFmt w:val="bullet"/>
      <w:lvlText w:val=""/>
      <w:lvlJc w:val="left"/>
      <w:pPr>
        <w:ind w:left="6840" w:hanging="360"/>
      </w:pPr>
      <w:rPr>
        <w:rFonts w:ascii="Wingdings" w:hAnsi="Wingdings" w:hint="default"/>
      </w:rPr>
    </w:lvl>
  </w:abstractNum>
  <w:abstractNum w:abstractNumId="260" w15:restartNumberingAfterBreak="0">
    <w:nsid w:val="72CD68F5"/>
    <w:multiLevelType w:val="hybridMultilevel"/>
    <w:tmpl w:val="82489B1E"/>
    <w:lvl w:ilvl="0" w:tplc="6D76DBFA">
      <w:start w:val="1"/>
      <w:numFmt w:val="bullet"/>
      <w:lvlText w:val=""/>
      <w:lvlJc w:val="left"/>
      <w:pPr>
        <w:ind w:left="1080" w:hanging="360"/>
      </w:pPr>
      <w:rPr>
        <w:rFonts w:ascii="Symbol" w:hAnsi="Symbol" w:hint="default"/>
      </w:rPr>
    </w:lvl>
    <w:lvl w:ilvl="1" w:tplc="9EACB81A">
      <w:start w:val="1"/>
      <w:numFmt w:val="bullet"/>
      <w:lvlText w:val="o"/>
      <w:lvlJc w:val="left"/>
      <w:pPr>
        <w:ind w:left="1800" w:hanging="360"/>
      </w:pPr>
      <w:rPr>
        <w:rFonts w:ascii="Courier New" w:hAnsi="Courier New" w:cs="Courier New" w:hint="default"/>
      </w:rPr>
    </w:lvl>
    <w:lvl w:ilvl="2" w:tplc="356A8A6C">
      <w:start w:val="1"/>
      <w:numFmt w:val="bullet"/>
      <w:lvlText w:val=""/>
      <w:lvlJc w:val="left"/>
      <w:pPr>
        <w:ind w:left="2520" w:hanging="360"/>
      </w:pPr>
      <w:rPr>
        <w:rFonts w:ascii="Wingdings" w:hAnsi="Wingdings" w:hint="default"/>
      </w:rPr>
    </w:lvl>
    <w:lvl w:ilvl="3" w:tplc="FC2E3D9A">
      <w:start w:val="1"/>
      <w:numFmt w:val="bullet"/>
      <w:lvlText w:val=""/>
      <w:lvlJc w:val="left"/>
      <w:pPr>
        <w:ind w:left="3240" w:hanging="360"/>
      </w:pPr>
      <w:rPr>
        <w:rFonts w:ascii="Symbol" w:hAnsi="Symbol" w:hint="default"/>
      </w:rPr>
    </w:lvl>
    <w:lvl w:ilvl="4" w:tplc="B50065DE">
      <w:start w:val="1"/>
      <w:numFmt w:val="bullet"/>
      <w:lvlText w:val="o"/>
      <w:lvlJc w:val="left"/>
      <w:pPr>
        <w:ind w:left="3960" w:hanging="360"/>
      </w:pPr>
      <w:rPr>
        <w:rFonts w:ascii="Courier New" w:hAnsi="Courier New" w:cs="Courier New" w:hint="default"/>
      </w:rPr>
    </w:lvl>
    <w:lvl w:ilvl="5" w:tplc="538A2C50">
      <w:start w:val="1"/>
      <w:numFmt w:val="bullet"/>
      <w:lvlText w:val=""/>
      <w:lvlJc w:val="left"/>
      <w:pPr>
        <w:ind w:left="4680" w:hanging="360"/>
      </w:pPr>
      <w:rPr>
        <w:rFonts w:ascii="Wingdings" w:hAnsi="Wingdings" w:hint="default"/>
      </w:rPr>
    </w:lvl>
    <w:lvl w:ilvl="6" w:tplc="4BE62472">
      <w:start w:val="1"/>
      <w:numFmt w:val="bullet"/>
      <w:lvlText w:val=""/>
      <w:lvlJc w:val="left"/>
      <w:pPr>
        <w:ind w:left="5400" w:hanging="360"/>
      </w:pPr>
      <w:rPr>
        <w:rFonts w:ascii="Symbol" w:hAnsi="Symbol" w:hint="default"/>
      </w:rPr>
    </w:lvl>
    <w:lvl w:ilvl="7" w:tplc="A454B58E">
      <w:start w:val="1"/>
      <w:numFmt w:val="bullet"/>
      <w:lvlText w:val="o"/>
      <w:lvlJc w:val="left"/>
      <w:pPr>
        <w:ind w:left="6120" w:hanging="360"/>
      </w:pPr>
      <w:rPr>
        <w:rFonts w:ascii="Courier New" w:hAnsi="Courier New" w:cs="Courier New" w:hint="default"/>
      </w:rPr>
    </w:lvl>
    <w:lvl w:ilvl="8" w:tplc="BC242BD0">
      <w:start w:val="1"/>
      <w:numFmt w:val="bullet"/>
      <w:lvlText w:val=""/>
      <w:lvlJc w:val="left"/>
      <w:pPr>
        <w:ind w:left="6840" w:hanging="360"/>
      </w:pPr>
      <w:rPr>
        <w:rFonts w:ascii="Wingdings" w:hAnsi="Wingdings" w:hint="default"/>
      </w:rPr>
    </w:lvl>
  </w:abstractNum>
  <w:abstractNum w:abstractNumId="261" w15:restartNumberingAfterBreak="0">
    <w:nsid w:val="73444C3F"/>
    <w:multiLevelType w:val="hybridMultilevel"/>
    <w:tmpl w:val="95463C52"/>
    <w:lvl w:ilvl="0" w:tplc="5FF6DE76">
      <w:start w:val="1"/>
      <w:numFmt w:val="bullet"/>
      <w:lvlText w:val=""/>
      <w:lvlJc w:val="left"/>
      <w:pPr>
        <w:ind w:left="1080" w:hanging="360"/>
      </w:pPr>
      <w:rPr>
        <w:rFonts w:ascii="Symbol" w:hAnsi="Symbol" w:hint="default"/>
      </w:rPr>
    </w:lvl>
    <w:lvl w:ilvl="1" w:tplc="0A6C0D02">
      <w:start w:val="1"/>
      <w:numFmt w:val="bullet"/>
      <w:lvlText w:val="o"/>
      <w:lvlJc w:val="left"/>
      <w:pPr>
        <w:ind w:left="1800" w:hanging="360"/>
      </w:pPr>
      <w:rPr>
        <w:rFonts w:ascii="Courier New" w:hAnsi="Courier New" w:cs="Courier New" w:hint="default"/>
      </w:rPr>
    </w:lvl>
    <w:lvl w:ilvl="2" w:tplc="4358D98A">
      <w:start w:val="1"/>
      <w:numFmt w:val="bullet"/>
      <w:lvlText w:val=""/>
      <w:lvlJc w:val="left"/>
      <w:pPr>
        <w:ind w:left="2520" w:hanging="360"/>
      </w:pPr>
      <w:rPr>
        <w:rFonts w:ascii="Wingdings" w:hAnsi="Wingdings" w:hint="default"/>
      </w:rPr>
    </w:lvl>
    <w:lvl w:ilvl="3" w:tplc="14847E14">
      <w:start w:val="1"/>
      <w:numFmt w:val="bullet"/>
      <w:lvlText w:val=""/>
      <w:lvlJc w:val="left"/>
      <w:pPr>
        <w:ind w:left="3240" w:hanging="360"/>
      </w:pPr>
      <w:rPr>
        <w:rFonts w:ascii="Symbol" w:hAnsi="Symbol" w:hint="default"/>
      </w:rPr>
    </w:lvl>
    <w:lvl w:ilvl="4" w:tplc="50645F70">
      <w:start w:val="1"/>
      <w:numFmt w:val="bullet"/>
      <w:lvlText w:val="o"/>
      <w:lvlJc w:val="left"/>
      <w:pPr>
        <w:ind w:left="3960" w:hanging="360"/>
      </w:pPr>
      <w:rPr>
        <w:rFonts w:ascii="Courier New" w:hAnsi="Courier New" w:cs="Courier New" w:hint="default"/>
      </w:rPr>
    </w:lvl>
    <w:lvl w:ilvl="5" w:tplc="D480D296">
      <w:start w:val="1"/>
      <w:numFmt w:val="bullet"/>
      <w:lvlText w:val=""/>
      <w:lvlJc w:val="left"/>
      <w:pPr>
        <w:ind w:left="4680" w:hanging="360"/>
      </w:pPr>
      <w:rPr>
        <w:rFonts w:ascii="Wingdings" w:hAnsi="Wingdings" w:hint="default"/>
      </w:rPr>
    </w:lvl>
    <w:lvl w:ilvl="6" w:tplc="46A23B7E">
      <w:start w:val="1"/>
      <w:numFmt w:val="bullet"/>
      <w:lvlText w:val=""/>
      <w:lvlJc w:val="left"/>
      <w:pPr>
        <w:ind w:left="5400" w:hanging="360"/>
      </w:pPr>
      <w:rPr>
        <w:rFonts w:ascii="Symbol" w:hAnsi="Symbol" w:hint="default"/>
      </w:rPr>
    </w:lvl>
    <w:lvl w:ilvl="7" w:tplc="9EEEBC64">
      <w:start w:val="1"/>
      <w:numFmt w:val="bullet"/>
      <w:lvlText w:val="o"/>
      <w:lvlJc w:val="left"/>
      <w:pPr>
        <w:ind w:left="6120" w:hanging="360"/>
      </w:pPr>
      <w:rPr>
        <w:rFonts w:ascii="Courier New" w:hAnsi="Courier New" w:cs="Courier New" w:hint="default"/>
      </w:rPr>
    </w:lvl>
    <w:lvl w:ilvl="8" w:tplc="CAF6BCCC">
      <w:start w:val="1"/>
      <w:numFmt w:val="bullet"/>
      <w:lvlText w:val=""/>
      <w:lvlJc w:val="left"/>
      <w:pPr>
        <w:ind w:left="6840" w:hanging="360"/>
      </w:pPr>
      <w:rPr>
        <w:rFonts w:ascii="Wingdings" w:hAnsi="Wingdings" w:hint="default"/>
      </w:rPr>
    </w:lvl>
  </w:abstractNum>
  <w:abstractNum w:abstractNumId="262" w15:restartNumberingAfterBreak="0">
    <w:nsid w:val="73A30548"/>
    <w:multiLevelType w:val="hybridMultilevel"/>
    <w:tmpl w:val="7F74F488"/>
    <w:lvl w:ilvl="0" w:tplc="B436155C">
      <w:start w:val="1"/>
      <w:numFmt w:val="bullet"/>
      <w:lvlText w:val=""/>
      <w:lvlJc w:val="left"/>
      <w:pPr>
        <w:ind w:left="1080" w:hanging="360"/>
      </w:pPr>
      <w:rPr>
        <w:rFonts w:ascii="Symbol" w:hAnsi="Symbol" w:hint="default"/>
      </w:rPr>
    </w:lvl>
    <w:lvl w:ilvl="1" w:tplc="ECC60204">
      <w:start w:val="1"/>
      <w:numFmt w:val="bullet"/>
      <w:lvlText w:val="o"/>
      <w:lvlJc w:val="left"/>
      <w:pPr>
        <w:ind w:left="1800" w:hanging="360"/>
      </w:pPr>
      <w:rPr>
        <w:rFonts w:ascii="Courier New" w:hAnsi="Courier New" w:cs="Courier New" w:hint="default"/>
      </w:rPr>
    </w:lvl>
    <w:lvl w:ilvl="2" w:tplc="8B6C2068">
      <w:start w:val="1"/>
      <w:numFmt w:val="bullet"/>
      <w:lvlText w:val=""/>
      <w:lvlJc w:val="left"/>
      <w:pPr>
        <w:ind w:left="2520" w:hanging="360"/>
      </w:pPr>
      <w:rPr>
        <w:rFonts w:ascii="Wingdings" w:hAnsi="Wingdings" w:hint="default"/>
      </w:rPr>
    </w:lvl>
    <w:lvl w:ilvl="3" w:tplc="A5506282">
      <w:start w:val="1"/>
      <w:numFmt w:val="bullet"/>
      <w:lvlText w:val=""/>
      <w:lvlJc w:val="left"/>
      <w:pPr>
        <w:ind w:left="3240" w:hanging="360"/>
      </w:pPr>
      <w:rPr>
        <w:rFonts w:ascii="Symbol" w:hAnsi="Symbol" w:hint="default"/>
      </w:rPr>
    </w:lvl>
    <w:lvl w:ilvl="4" w:tplc="9B662400">
      <w:start w:val="1"/>
      <w:numFmt w:val="bullet"/>
      <w:lvlText w:val="o"/>
      <w:lvlJc w:val="left"/>
      <w:pPr>
        <w:ind w:left="3960" w:hanging="360"/>
      </w:pPr>
      <w:rPr>
        <w:rFonts w:ascii="Courier New" w:hAnsi="Courier New" w:cs="Courier New" w:hint="default"/>
      </w:rPr>
    </w:lvl>
    <w:lvl w:ilvl="5" w:tplc="63788CDA">
      <w:start w:val="1"/>
      <w:numFmt w:val="bullet"/>
      <w:lvlText w:val=""/>
      <w:lvlJc w:val="left"/>
      <w:pPr>
        <w:ind w:left="4680" w:hanging="360"/>
      </w:pPr>
      <w:rPr>
        <w:rFonts w:ascii="Wingdings" w:hAnsi="Wingdings" w:hint="default"/>
      </w:rPr>
    </w:lvl>
    <w:lvl w:ilvl="6" w:tplc="17AA3696">
      <w:start w:val="1"/>
      <w:numFmt w:val="bullet"/>
      <w:lvlText w:val=""/>
      <w:lvlJc w:val="left"/>
      <w:pPr>
        <w:ind w:left="5400" w:hanging="360"/>
      </w:pPr>
      <w:rPr>
        <w:rFonts w:ascii="Symbol" w:hAnsi="Symbol" w:hint="default"/>
      </w:rPr>
    </w:lvl>
    <w:lvl w:ilvl="7" w:tplc="94E455B2">
      <w:start w:val="1"/>
      <w:numFmt w:val="bullet"/>
      <w:lvlText w:val="o"/>
      <w:lvlJc w:val="left"/>
      <w:pPr>
        <w:ind w:left="6120" w:hanging="360"/>
      </w:pPr>
      <w:rPr>
        <w:rFonts w:ascii="Courier New" w:hAnsi="Courier New" w:cs="Courier New" w:hint="default"/>
      </w:rPr>
    </w:lvl>
    <w:lvl w:ilvl="8" w:tplc="F47850C8">
      <w:start w:val="1"/>
      <w:numFmt w:val="bullet"/>
      <w:lvlText w:val=""/>
      <w:lvlJc w:val="left"/>
      <w:pPr>
        <w:ind w:left="6840" w:hanging="360"/>
      </w:pPr>
      <w:rPr>
        <w:rFonts w:ascii="Wingdings" w:hAnsi="Wingdings" w:hint="default"/>
      </w:rPr>
    </w:lvl>
  </w:abstractNum>
  <w:abstractNum w:abstractNumId="263" w15:restartNumberingAfterBreak="0">
    <w:nsid w:val="74F365B3"/>
    <w:multiLevelType w:val="hybridMultilevel"/>
    <w:tmpl w:val="856A99BA"/>
    <w:lvl w:ilvl="0" w:tplc="E272DE90">
      <w:start w:val="1"/>
      <w:numFmt w:val="bullet"/>
      <w:lvlText w:val=""/>
      <w:lvlJc w:val="left"/>
      <w:pPr>
        <w:ind w:left="1080" w:hanging="360"/>
      </w:pPr>
      <w:rPr>
        <w:rFonts w:ascii="Symbol" w:hAnsi="Symbol" w:hint="default"/>
      </w:rPr>
    </w:lvl>
    <w:lvl w:ilvl="1" w:tplc="F75E7128">
      <w:start w:val="1"/>
      <w:numFmt w:val="bullet"/>
      <w:lvlText w:val="o"/>
      <w:lvlJc w:val="left"/>
      <w:pPr>
        <w:ind w:left="1800" w:hanging="360"/>
      </w:pPr>
      <w:rPr>
        <w:rFonts w:ascii="Courier New" w:hAnsi="Courier New" w:cs="Courier New" w:hint="default"/>
      </w:rPr>
    </w:lvl>
    <w:lvl w:ilvl="2" w:tplc="85B88C2A">
      <w:start w:val="1"/>
      <w:numFmt w:val="bullet"/>
      <w:lvlText w:val=""/>
      <w:lvlJc w:val="left"/>
      <w:pPr>
        <w:ind w:left="2520" w:hanging="360"/>
      </w:pPr>
      <w:rPr>
        <w:rFonts w:ascii="Wingdings" w:hAnsi="Wingdings" w:hint="default"/>
      </w:rPr>
    </w:lvl>
    <w:lvl w:ilvl="3" w:tplc="CFFC81A0">
      <w:start w:val="1"/>
      <w:numFmt w:val="bullet"/>
      <w:lvlText w:val=""/>
      <w:lvlJc w:val="left"/>
      <w:pPr>
        <w:ind w:left="3240" w:hanging="360"/>
      </w:pPr>
      <w:rPr>
        <w:rFonts w:ascii="Symbol" w:hAnsi="Symbol" w:hint="default"/>
      </w:rPr>
    </w:lvl>
    <w:lvl w:ilvl="4" w:tplc="654A3FA2">
      <w:start w:val="1"/>
      <w:numFmt w:val="bullet"/>
      <w:lvlText w:val="o"/>
      <w:lvlJc w:val="left"/>
      <w:pPr>
        <w:ind w:left="3960" w:hanging="360"/>
      </w:pPr>
      <w:rPr>
        <w:rFonts w:ascii="Courier New" w:hAnsi="Courier New" w:cs="Courier New" w:hint="default"/>
      </w:rPr>
    </w:lvl>
    <w:lvl w:ilvl="5" w:tplc="96F01B78">
      <w:start w:val="1"/>
      <w:numFmt w:val="bullet"/>
      <w:lvlText w:val=""/>
      <w:lvlJc w:val="left"/>
      <w:pPr>
        <w:ind w:left="4680" w:hanging="360"/>
      </w:pPr>
      <w:rPr>
        <w:rFonts w:ascii="Wingdings" w:hAnsi="Wingdings" w:hint="default"/>
      </w:rPr>
    </w:lvl>
    <w:lvl w:ilvl="6" w:tplc="1680A9FC">
      <w:start w:val="1"/>
      <w:numFmt w:val="bullet"/>
      <w:lvlText w:val=""/>
      <w:lvlJc w:val="left"/>
      <w:pPr>
        <w:ind w:left="5400" w:hanging="360"/>
      </w:pPr>
      <w:rPr>
        <w:rFonts w:ascii="Symbol" w:hAnsi="Symbol" w:hint="default"/>
      </w:rPr>
    </w:lvl>
    <w:lvl w:ilvl="7" w:tplc="BEDA3FDC">
      <w:start w:val="1"/>
      <w:numFmt w:val="bullet"/>
      <w:lvlText w:val="o"/>
      <w:lvlJc w:val="left"/>
      <w:pPr>
        <w:ind w:left="6120" w:hanging="360"/>
      </w:pPr>
      <w:rPr>
        <w:rFonts w:ascii="Courier New" w:hAnsi="Courier New" w:cs="Courier New" w:hint="default"/>
      </w:rPr>
    </w:lvl>
    <w:lvl w:ilvl="8" w:tplc="5AFE4090">
      <w:start w:val="1"/>
      <w:numFmt w:val="bullet"/>
      <w:lvlText w:val=""/>
      <w:lvlJc w:val="left"/>
      <w:pPr>
        <w:ind w:left="6840" w:hanging="360"/>
      </w:pPr>
      <w:rPr>
        <w:rFonts w:ascii="Wingdings" w:hAnsi="Wingdings" w:hint="default"/>
      </w:rPr>
    </w:lvl>
  </w:abstractNum>
  <w:abstractNum w:abstractNumId="264" w15:restartNumberingAfterBreak="0">
    <w:nsid w:val="752E2FA9"/>
    <w:multiLevelType w:val="hybridMultilevel"/>
    <w:tmpl w:val="4BF08FFA"/>
    <w:lvl w:ilvl="0" w:tplc="D9BEFE22">
      <w:start w:val="1"/>
      <w:numFmt w:val="bullet"/>
      <w:lvlText w:val=""/>
      <w:lvlJc w:val="left"/>
      <w:pPr>
        <w:ind w:left="720" w:hanging="360"/>
      </w:pPr>
      <w:rPr>
        <w:rFonts w:ascii="Symbol" w:hAnsi="Symbol" w:hint="default"/>
      </w:rPr>
    </w:lvl>
    <w:lvl w:ilvl="1" w:tplc="09961ABA">
      <w:start w:val="1"/>
      <w:numFmt w:val="bullet"/>
      <w:lvlText w:val=""/>
      <w:lvlJc w:val="left"/>
      <w:pPr>
        <w:ind w:left="1440" w:hanging="360"/>
      </w:pPr>
      <w:rPr>
        <w:rFonts w:ascii="Symbol" w:hAnsi="Symbol" w:hint="default"/>
      </w:rPr>
    </w:lvl>
    <w:lvl w:ilvl="2" w:tplc="A8A8C858">
      <w:start w:val="1"/>
      <w:numFmt w:val="bullet"/>
      <w:lvlText w:val=""/>
      <w:lvlJc w:val="left"/>
      <w:pPr>
        <w:ind w:left="2160" w:hanging="360"/>
      </w:pPr>
      <w:rPr>
        <w:rFonts w:ascii="Wingdings" w:hAnsi="Wingdings" w:hint="default"/>
      </w:rPr>
    </w:lvl>
    <w:lvl w:ilvl="3" w:tplc="59EC26B2">
      <w:start w:val="1"/>
      <w:numFmt w:val="bullet"/>
      <w:lvlText w:val=""/>
      <w:lvlJc w:val="left"/>
      <w:pPr>
        <w:ind w:left="2880" w:hanging="360"/>
      </w:pPr>
      <w:rPr>
        <w:rFonts w:ascii="Symbol" w:hAnsi="Symbol" w:hint="default"/>
      </w:rPr>
    </w:lvl>
    <w:lvl w:ilvl="4" w:tplc="F66632BA">
      <w:start w:val="1"/>
      <w:numFmt w:val="bullet"/>
      <w:lvlText w:val="o"/>
      <w:lvlJc w:val="left"/>
      <w:pPr>
        <w:ind w:left="3600" w:hanging="360"/>
      </w:pPr>
      <w:rPr>
        <w:rFonts w:ascii="Courier New" w:hAnsi="Courier New" w:cs="Courier New" w:hint="default"/>
      </w:rPr>
    </w:lvl>
    <w:lvl w:ilvl="5" w:tplc="8DA8FE7C">
      <w:start w:val="1"/>
      <w:numFmt w:val="bullet"/>
      <w:lvlText w:val=""/>
      <w:lvlJc w:val="left"/>
      <w:pPr>
        <w:ind w:left="4320" w:hanging="360"/>
      </w:pPr>
      <w:rPr>
        <w:rFonts w:ascii="Wingdings" w:hAnsi="Wingdings" w:hint="default"/>
      </w:rPr>
    </w:lvl>
    <w:lvl w:ilvl="6" w:tplc="72327E22">
      <w:start w:val="1"/>
      <w:numFmt w:val="bullet"/>
      <w:lvlText w:val=""/>
      <w:lvlJc w:val="left"/>
      <w:pPr>
        <w:ind w:left="5040" w:hanging="360"/>
      </w:pPr>
      <w:rPr>
        <w:rFonts w:ascii="Symbol" w:hAnsi="Symbol" w:hint="default"/>
      </w:rPr>
    </w:lvl>
    <w:lvl w:ilvl="7" w:tplc="45C2981C">
      <w:start w:val="1"/>
      <w:numFmt w:val="bullet"/>
      <w:lvlText w:val="o"/>
      <w:lvlJc w:val="left"/>
      <w:pPr>
        <w:ind w:left="5760" w:hanging="360"/>
      </w:pPr>
      <w:rPr>
        <w:rFonts w:ascii="Courier New" w:hAnsi="Courier New" w:cs="Courier New" w:hint="default"/>
      </w:rPr>
    </w:lvl>
    <w:lvl w:ilvl="8" w:tplc="F2B6E42A">
      <w:start w:val="1"/>
      <w:numFmt w:val="bullet"/>
      <w:lvlText w:val=""/>
      <w:lvlJc w:val="left"/>
      <w:pPr>
        <w:ind w:left="6480" w:hanging="360"/>
      </w:pPr>
      <w:rPr>
        <w:rFonts w:ascii="Wingdings" w:hAnsi="Wingdings" w:hint="default"/>
      </w:rPr>
    </w:lvl>
  </w:abstractNum>
  <w:abstractNum w:abstractNumId="265" w15:restartNumberingAfterBreak="0">
    <w:nsid w:val="754362E8"/>
    <w:multiLevelType w:val="hybridMultilevel"/>
    <w:tmpl w:val="7A86E4B2"/>
    <w:lvl w:ilvl="0" w:tplc="FE9A1CD0">
      <w:start w:val="1"/>
      <w:numFmt w:val="bullet"/>
      <w:lvlText w:val=""/>
      <w:lvlJc w:val="left"/>
      <w:pPr>
        <w:ind w:left="1080" w:hanging="360"/>
      </w:pPr>
      <w:rPr>
        <w:rFonts w:ascii="Symbol" w:hAnsi="Symbol" w:hint="default"/>
      </w:rPr>
    </w:lvl>
    <w:lvl w:ilvl="1" w:tplc="C106BD8A">
      <w:start w:val="1"/>
      <w:numFmt w:val="bullet"/>
      <w:lvlText w:val="o"/>
      <w:lvlJc w:val="left"/>
      <w:pPr>
        <w:ind w:left="1800" w:hanging="360"/>
      </w:pPr>
      <w:rPr>
        <w:rFonts w:ascii="Courier New" w:hAnsi="Courier New" w:cs="Courier New" w:hint="default"/>
      </w:rPr>
    </w:lvl>
    <w:lvl w:ilvl="2" w:tplc="0F38424E">
      <w:start w:val="1"/>
      <w:numFmt w:val="bullet"/>
      <w:lvlText w:val=""/>
      <w:lvlJc w:val="left"/>
      <w:pPr>
        <w:ind w:left="2520" w:hanging="360"/>
      </w:pPr>
      <w:rPr>
        <w:rFonts w:ascii="Wingdings" w:hAnsi="Wingdings" w:hint="default"/>
      </w:rPr>
    </w:lvl>
    <w:lvl w:ilvl="3" w:tplc="1EDC2726">
      <w:start w:val="1"/>
      <w:numFmt w:val="bullet"/>
      <w:lvlText w:val=""/>
      <w:lvlJc w:val="left"/>
      <w:pPr>
        <w:ind w:left="3240" w:hanging="360"/>
      </w:pPr>
      <w:rPr>
        <w:rFonts w:ascii="Symbol" w:hAnsi="Symbol" w:hint="default"/>
      </w:rPr>
    </w:lvl>
    <w:lvl w:ilvl="4" w:tplc="4AE82872">
      <w:start w:val="1"/>
      <w:numFmt w:val="bullet"/>
      <w:lvlText w:val="o"/>
      <w:lvlJc w:val="left"/>
      <w:pPr>
        <w:ind w:left="3960" w:hanging="360"/>
      </w:pPr>
      <w:rPr>
        <w:rFonts w:ascii="Courier New" w:hAnsi="Courier New" w:cs="Courier New" w:hint="default"/>
      </w:rPr>
    </w:lvl>
    <w:lvl w:ilvl="5" w:tplc="1DBAB3FE">
      <w:start w:val="1"/>
      <w:numFmt w:val="bullet"/>
      <w:lvlText w:val=""/>
      <w:lvlJc w:val="left"/>
      <w:pPr>
        <w:ind w:left="4680" w:hanging="360"/>
      </w:pPr>
      <w:rPr>
        <w:rFonts w:ascii="Wingdings" w:hAnsi="Wingdings" w:hint="default"/>
      </w:rPr>
    </w:lvl>
    <w:lvl w:ilvl="6" w:tplc="CC3C9464">
      <w:start w:val="1"/>
      <w:numFmt w:val="bullet"/>
      <w:lvlText w:val=""/>
      <w:lvlJc w:val="left"/>
      <w:pPr>
        <w:ind w:left="5400" w:hanging="360"/>
      </w:pPr>
      <w:rPr>
        <w:rFonts w:ascii="Symbol" w:hAnsi="Symbol" w:hint="default"/>
      </w:rPr>
    </w:lvl>
    <w:lvl w:ilvl="7" w:tplc="386A9352">
      <w:start w:val="1"/>
      <w:numFmt w:val="bullet"/>
      <w:lvlText w:val="o"/>
      <w:lvlJc w:val="left"/>
      <w:pPr>
        <w:ind w:left="6120" w:hanging="360"/>
      </w:pPr>
      <w:rPr>
        <w:rFonts w:ascii="Courier New" w:hAnsi="Courier New" w:cs="Courier New" w:hint="default"/>
      </w:rPr>
    </w:lvl>
    <w:lvl w:ilvl="8" w:tplc="4C942E22">
      <w:start w:val="1"/>
      <w:numFmt w:val="bullet"/>
      <w:lvlText w:val=""/>
      <w:lvlJc w:val="left"/>
      <w:pPr>
        <w:ind w:left="6840" w:hanging="360"/>
      </w:pPr>
      <w:rPr>
        <w:rFonts w:ascii="Wingdings" w:hAnsi="Wingdings" w:hint="default"/>
      </w:rPr>
    </w:lvl>
  </w:abstractNum>
  <w:abstractNum w:abstractNumId="266" w15:restartNumberingAfterBreak="0">
    <w:nsid w:val="75B02049"/>
    <w:multiLevelType w:val="hybridMultilevel"/>
    <w:tmpl w:val="7C428278"/>
    <w:lvl w:ilvl="0" w:tplc="AB6CB8C8">
      <w:start w:val="1"/>
      <w:numFmt w:val="bullet"/>
      <w:lvlText w:val=""/>
      <w:lvlJc w:val="left"/>
      <w:pPr>
        <w:ind w:left="1080" w:hanging="360"/>
      </w:pPr>
      <w:rPr>
        <w:rFonts w:ascii="Symbol" w:hAnsi="Symbol" w:hint="default"/>
      </w:rPr>
    </w:lvl>
    <w:lvl w:ilvl="1" w:tplc="3F784326">
      <w:start w:val="1"/>
      <w:numFmt w:val="bullet"/>
      <w:lvlText w:val="o"/>
      <w:lvlJc w:val="left"/>
      <w:pPr>
        <w:ind w:left="1800" w:hanging="360"/>
      </w:pPr>
      <w:rPr>
        <w:rFonts w:ascii="Courier New" w:hAnsi="Courier New" w:cs="Courier New" w:hint="default"/>
      </w:rPr>
    </w:lvl>
    <w:lvl w:ilvl="2" w:tplc="6A78D942">
      <w:start w:val="1"/>
      <w:numFmt w:val="bullet"/>
      <w:lvlText w:val=""/>
      <w:lvlJc w:val="left"/>
      <w:pPr>
        <w:ind w:left="2520" w:hanging="360"/>
      </w:pPr>
      <w:rPr>
        <w:rFonts w:ascii="Wingdings" w:hAnsi="Wingdings" w:hint="default"/>
      </w:rPr>
    </w:lvl>
    <w:lvl w:ilvl="3" w:tplc="58041778">
      <w:start w:val="1"/>
      <w:numFmt w:val="bullet"/>
      <w:lvlText w:val=""/>
      <w:lvlJc w:val="left"/>
      <w:pPr>
        <w:ind w:left="3240" w:hanging="360"/>
      </w:pPr>
      <w:rPr>
        <w:rFonts w:ascii="Symbol" w:hAnsi="Symbol" w:hint="default"/>
      </w:rPr>
    </w:lvl>
    <w:lvl w:ilvl="4" w:tplc="C5F260D8">
      <w:start w:val="1"/>
      <w:numFmt w:val="bullet"/>
      <w:lvlText w:val="o"/>
      <w:lvlJc w:val="left"/>
      <w:pPr>
        <w:ind w:left="3960" w:hanging="360"/>
      </w:pPr>
      <w:rPr>
        <w:rFonts w:ascii="Courier New" w:hAnsi="Courier New" w:cs="Courier New" w:hint="default"/>
      </w:rPr>
    </w:lvl>
    <w:lvl w:ilvl="5" w:tplc="D1A67548">
      <w:start w:val="1"/>
      <w:numFmt w:val="bullet"/>
      <w:lvlText w:val=""/>
      <w:lvlJc w:val="left"/>
      <w:pPr>
        <w:ind w:left="4680" w:hanging="360"/>
      </w:pPr>
      <w:rPr>
        <w:rFonts w:ascii="Wingdings" w:hAnsi="Wingdings" w:hint="default"/>
      </w:rPr>
    </w:lvl>
    <w:lvl w:ilvl="6" w:tplc="C7ACB49A">
      <w:start w:val="1"/>
      <w:numFmt w:val="bullet"/>
      <w:lvlText w:val=""/>
      <w:lvlJc w:val="left"/>
      <w:pPr>
        <w:ind w:left="5400" w:hanging="360"/>
      </w:pPr>
      <w:rPr>
        <w:rFonts w:ascii="Symbol" w:hAnsi="Symbol" w:hint="default"/>
      </w:rPr>
    </w:lvl>
    <w:lvl w:ilvl="7" w:tplc="F24AC03A">
      <w:start w:val="1"/>
      <w:numFmt w:val="bullet"/>
      <w:lvlText w:val="o"/>
      <w:lvlJc w:val="left"/>
      <w:pPr>
        <w:ind w:left="6120" w:hanging="360"/>
      </w:pPr>
      <w:rPr>
        <w:rFonts w:ascii="Courier New" w:hAnsi="Courier New" w:cs="Courier New" w:hint="default"/>
      </w:rPr>
    </w:lvl>
    <w:lvl w:ilvl="8" w:tplc="E6F28432">
      <w:start w:val="1"/>
      <w:numFmt w:val="bullet"/>
      <w:lvlText w:val=""/>
      <w:lvlJc w:val="left"/>
      <w:pPr>
        <w:ind w:left="6840" w:hanging="360"/>
      </w:pPr>
      <w:rPr>
        <w:rFonts w:ascii="Wingdings" w:hAnsi="Wingdings" w:hint="default"/>
      </w:rPr>
    </w:lvl>
  </w:abstractNum>
  <w:abstractNum w:abstractNumId="267" w15:restartNumberingAfterBreak="0">
    <w:nsid w:val="75D71D22"/>
    <w:multiLevelType w:val="hybridMultilevel"/>
    <w:tmpl w:val="C590C728"/>
    <w:lvl w:ilvl="0" w:tplc="F564B10A">
      <w:start w:val="1"/>
      <w:numFmt w:val="bullet"/>
      <w:lvlText w:val=""/>
      <w:lvlJc w:val="left"/>
      <w:pPr>
        <w:ind w:left="1080" w:hanging="360"/>
      </w:pPr>
      <w:rPr>
        <w:rFonts w:ascii="Symbol" w:hAnsi="Symbol" w:hint="default"/>
      </w:rPr>
    </w:lvl>
    <w:lvl w:ilvl="1" w:tplc="44B0A640">
      <w:start w:val="1"/>
      <w:numFmt w:val="bullet"/>
      <w:lvlText w:val="o"/>
      <w:lvlJc w:val="left"/>
      <w:pPr>
        <w:ind w:left="1800" w:hanging="360"/>
      </w:pPr>
      <w:rPr>
        <w:rFonts w:ascii="Courier New" w:hAnsi="Courier New" w:cs="Courier New" w:hint="default"/>
      </w:rPr>
    </w:lvl>
    <w:lvl w:ilvl="2" w:tplc="7656324A">
      <w:start w:val="1"/>
      <w:numFmt w:val="bullet"/>
      <w:lvlText w:val=""/>
      <w:lvlJc w:val="left"/>
      <w:pPr>
        <w:ind w:left="2520" w:hanging="360"/>
      </w:pPr>
      <w:rPr>
        <w:rFonts w:ascii="Wingdings" w:hAnsi="Wingdings" w:hint="default"/>
      </w:rPr>
    </w:lvl>
    <w:lvl w:ilvl="3" w:tplc="A4A8367A">
      <w:start w:val="1"/>
      <w:numFmt w:val="bullet"/>
      <w:lvlText w:val=""/>
      <w:lvlJc w:val="left"/>
      <w:pPr>
        <w:ind w:left="3240" w:hanging="360"/>
      </w:pPr>
      <w:rPr>
        <w:rFonts w:ascii="Symbol" w:hAnsi="Symbol" w:hint="default"/>
      </w:rPr>
    </w:lvl>
    <w:lvl w:ilvl="4" w:tplc="6A9C6DD8">
      <w:start w:val="1"/>
      <w:numFmt w:val="bullet"/>
      <w:lvlText w:val="o"/>
      <w:lvlJc w:val="left"/>
      <w:pPr>
        <w:ind w:left="3960" w:hanging="360"/>
      </w:pPr>
      <w:rPr>
        <w:rFonts w:ascii="Courier New" w:hAnsi="Courier New" w:cs="Courier New" w:hint="default"/>
      </w:rPr>
    </w:lvl>
    <w:lvl w:ilvl="5" w:tplc="625A6E5C">
      <w:start w:val="1"/>
      <w:numFmt w:val="bullet"/>
      <w:lvlText w:val=""/>
      <w:lvlJc w:val="left"/>
      <w:pPr>
        <w:ind w:left="4680" w:hanging="360"/>
      </w:pPr>
      <w:rPr>
        <w:rFonts w:ascii="Wingdings" w:hAnsi="Wingdings" w:hint="default"/>
      </w:rPr>
    </w:lvl>
    <w:lvl w:ilvl="6" w:tplc="1E7279BA">
      <w:start w:val="1"/>
      <w:numFmt w:val="bullet"/>
      <w:lvlText w:val=""/>
      <w:lvlJc w:val="left"/>
      <w:pPr>
        <w:ind w:left="5400" w:hanging="360"/>
      </w:pPr>
      <w:rPr>
        <w:rFonts w:ascii="Symbol" w:hAnsi="Symbol" w:hint="default"/>
      </w:rPr>
    </w:lvl>
    <w:lvl w:ilvl="7" w:tplc="7BD288F2">
      <w:start w:val="1"/>
      <w:numFmt w:val="bullet"/>
      <w:lvlText w:val="o"/>
      <w:lvlJc w:val="left"/>
      <w:pPr>
        <w:ind w:left="6120" w:hanging="360"/>
      </w:pPr>
      <w:rPr>
        <w:rFonts w:ascii="Courier New" w:hAnsi="Courier New" w:cs="Courier New" w:hint="default"/>
      </w:rPr>
    </w:lvl>
    <w:lvl w:ilvl="8" w:tplc="3204475E">
      <w:start w:val="1"/>
      <w:numFmt w:val="bullet"/>
      <w:lvlText w:val=""/>
      <w:lvlJc w:val="left"/>
      <w:pPr>
        <w:ind w:left="6840" w:hanging="360"/>
      </w:pPr>
      <w:rPr>
        <w:rFonts w:ascii="Wingdings" w:hAnsi="Wingdings" w:hint="default"/>
      </w:rPr>
    </w:lvl>
  </w:abstractNum>
  <w:abstractNum w:abstractNumId="268" w15:restartNumberingAfterBreak="0">
    <w:nsid w:val="7635232E"/>
    <w:multiLevelType w:val="hybridMultilevel"/>
    <w:tmpl w:val="8A905D08"/>
    <w:lvl w:ilvl="0" w:tplc="82EE4FE0">
      <w:start w:val="1"/>
      <w:numFmt w:val="bullet"/>
      <w:lvlText w:val=""/>
      <w:lvlJc w:val="left"/>
      <w:pPr>
        <w:ind w:left="1080" w:hanging="360"/>
      </w:pPr>
      <w:rPr>
        <w:rFonts w:ascii="Symbol" w:hAnsi="Symbol" w:hint="default"/>
      </w:rPr>
    </w:lvl>
    <w:lvl w:ilvl="1" w:tplc="B828524E">
      <w:start w:val="1"/>
      <w:numFmt w:val="bullet"/>
      <w:lvlText w:val="o"/>
      <w:lvlJc w:val="left"/>
      <w:pPr>
        <w:ind w:left="1800" w:hanging="360"/>
      </w:pPr>
      <w:rPr>
        <w:rFonts w:ascii="Courier New" w:hAnsi="Courier New" w:cs="Courier New" w:hint="default"/>
      </w:rPr>
    </w:lvl>
    <w:lvl w:ilvl="2" w:tplc="1520CCA6">
      <w:start w:val="1"/>
      <w:numFmt w:val="bullet"/>
      <w:lvlText w:val=""/>
      <w:lvlJc w:val="left"/>
      <w:pPr>
        <w:ind w:left="2520" w:hanging="360"/>
      </w:pPr>
      <w:rPr>
        <w:rFonts w:ascii="Wingdings" w:hAnsi="Wingdings" w:hint="default"/>
      </w:rPr>
    </w:lvl>
    <w:lvl w:ilvl="3" w:tplc="BBE25F98">
      <w:start w:val="1"/>
      <w:numFmt w:val="bullet"/>
      <w:lvlText w:val=""/>
      <w:lvlJc w:val="left"/>
      <w:pPr>
        <w:ind w:left="3240" w:hanging="360"/>
      </w:pPr>
      <w:rPr>
        <w:rFonts w:ascii="Symbol" w:hAnsi="Symbol" w:hint="default"/>
      </w:rPr>
    </w:lvl>
    <w:lvl w:ilvl="4" w:tplc="B5A037A8">
      <w:start w:val="1"/>
      <w:numFmt w:val="bullet"/>
      <w:lvlText w:val="o"/>
      <w:lvlJc w:val="left"/>
      <w:pPr>
        <w:ind w:left="3960" w:hanging="360"/>
      </w:pPr>
      <w:rPr>
        <w:rFonts w:ascii="Courier New" w:hAnsi="Courier New" w:cs="Courier New" w:hint="default"/>
      </w:rPr>
    </w:lvl>
    <w:lvl w:ilvl="5" w:tplc="9C74A338">
      <w:start w:val="1"/>
      <w:numFmt w:val="bullet"/>
      <w:lvlText w:val=""/>
      <w:lvlJc w:val="left"/>
      <w:pPr>
        <w:ind w:left="4680" w:hanging="360"/>
      </w:pPr>
      <w:rPr>
        <w:rFonts w:ascii="Wingdings" w:hAnsi="Wingdings" w:hint="default"/>
      </w:rPr>
    </w:lvl>
    <w:lvl w:ilvl="6" w:tplc="2E66462A">
      <w:start w:val="1"/>
      <w:numFmt w:val="bullet"/>
      <w:lvlText w:val=""/>
      <w:lvlJc w:val="left"/>
      <w:pPr>
        <w:ind w:left="5400" w:hanging="360"/>
      </w:pPr>
      <w:rPr>
        <w:rFonts w:ascii="Symbol" w:hAnsi="Symbol" w:hint="default"/>
      </w:rPr>
    </w:lvl>
    <w:lvl w:ilvl="7" w:tplc="42D2D7D6">
      <w:start w:val="1"/>
      <w:numFmt w:val="bullet"/>
      <w:lvlText w:val="o"/>
      <w:lvlJc w:val="left"/>
      <w:pPr>
        <w:ind w:left="6120" w:hanging="360"/>
      </w:pPr>
      <w:rPr>
        <w:rFonts w:ascii="Courier New" w:hAnsi="Courier New" w:cs="Courier New" w:hint="default"/>
      </w:rPr>
    </w:lvl>
    <w:lvl w:ilvl="8" w:tplc="C1C67C48">
      <w:start w:val="1"/>
      <w:numFmt w:val="bullet"/>
      <w:lvlText w:val=""/>
      <w:lvlJc w:val="left"/>
      <w:pPr>
        <w:ind w:left="6840" w:hanging="360"/>
      </w:pPr>
      <w:rPr>
        <w:rFonts w:ascii="Wingdings" w:hAnsi="Wingdings" w:hint="default"/>
      </w:rPr>
    </w:lvl>
  </w:abstractNum>
  <w:abstractNum w:abstractNumId="269" w15:restartNumberingAfterBreak="0">
    <w:nsid w:val="76487125"/>
    <w:multiLevelType w:val="hybridMultilevel"/>
    <w:tmpl w:val="B55285A0"/>
    <w:lvl w:ilvl="0" w:tplc="BBAC2474">
      <w:start w:val="1"/>
      <w:numFmt w:val="bullet"/>
      <w:lvlText w:val=""/>
      <w:lvlJc w:val="left"/>
      <w:pPr>
        <w:ind w:left="1080" w:hanging="360"/>
      </w:pPr>
      <w:rPr>
        <w:rFonts w:ascii="Symbol" w:hAnsi="Symbol" w:hint="default"/>
      </w:rPr>
    </w:lvl>
    <w:lvl w:ilvl="1" w:tplc="D57A5F2C">
      <w:start w:val="1"/>
      <w:numFmt w:val="bullet"/>
      <w:lvlText w:val="o"/>
      <w:lvlJc w:val="left"/>
      <w:pPr>
        <w:ind w:left="1800" w:hanging="360"/>
      </w:pPr>
      <w:rPr>
        <w:rFonts w:ascii="Courier New" w:hAnsi="Courier New" w:cs="Courier New" w:hint="default"/>
      </w:rPr>
    </w:lvl>
    <w:lvl w:ilvl="2" w:tplc="A274E9AE">
      <w:start w:val="1"/>
      <w:numFmt w:val="bullet"/>
      <w:lvlText w:val=""/>
      <w:lvlJc w:val="left"/>
      <w:pPr>
        <w:ind w:left="2520" w:hanging="360"/>
      </w:pPr>
      <w:rPr>
        <w:rFonts w:ascii="Wingdings" w:hAnsi="Wingdings" w:hint="default"/>
      </w:rPr>
    </w:lvl>
    <w:lvl w:ilvl="3" w:tplc="65F85698">
      <w:start w:val="1"/>
      <w:numFmt w:val="bullet"/>
      <w:lvlText w:val=""/>
      <w:lvlJc w:val="left"/>
      <w:pPr>
        <w:ind w:left="3240" w:hanging="360"/>
      </w:pPr>
      <w:rPr>
        <w:rFonts w:ascii="Symbol" w:hAnsi="Symbol" w:hint="default"/>
      </w:rPr>
    </w:lvl>
    <w:lvl w:ilvl="4" w:tplc="A1941DF0">
      <w:start w:val="1"/>
      <w:numFmt w:val="bullet"/>
      <w:lvlText w:val="o"/>
      <w:lvlJc w:val="left"/>
      <w:pPr>
        <w:ind w:left="3960" w:hanging="360"/>
      </w:pPr>
      <w:rPr>
        <w:rFonts w:ascii="Courier New" w:hAnsi="Courier New" w:cs="Courier New" w:hint="default"/>
      </w:rPr>
    </w:lvl>
    <w:lvl w:ilvl="5" w:tplc="F48656EA">
      <w:start w:val="1"/>
      <w:numFmt w:val="bullet"/>
      <w:lvlText w:val=""/>
      <w:lvlJc w:val="left"/>
      <w:pPr>
        <w:ind w:left="4680" w:hanging="360"/>
      </w:pPr>
      <w:rPr>
        <w:rFonts w:ascii="Wingdings" w:hAnsi="Wingdings" w:hint="default"/>
      </w:rPr>
    </w:lvl>
    <w:lvl w:ilvl="6" w:tplc="C7966152">
      <w:start w:val="1"/>
      <w:numFmt w:val="bullet"/>
      <w:lvlText w:val=""/>
      <w:lvlJc w:val="left"/>
      <w:pPr>
        <w:ind w:left="5400" w:hanging="360"/>
      </w:pPr>
      <w:rPr>
        <w:rFonts w:ascii="Symbol" w:hAnsi="Symbol" w:hint="default"/>
      </w:rPr>
    </w:lvl>
    <w:lvl w:ilvl="7" w:tplc="22F2E7BA">
      <w:start w:val="1"/>
      <w:numFmt w:val="bullet"/>
      <w:lvlText w:val="o"/>
      <w:lvlJc w:val="left"/>
      <w:pPr>
        <w:ind w:left="6120" w:hanging="360"/>
      </w:pPr>
      <w:rPr>
        <w:rFonts w:ascii="Courier New" w:hAnsi="Courier New" w:cs="Courier New" w:hint="default"/>
      </w:rPr>
    </w:lvl>
    <w:lvl w:ilvl="8" w:tplc="865A9DBE">
      <w:start w:val="1"/>
      <w:numFmt w:val="bullet"/>
      <w:lvlText w:val=""/>
      <w:lvlJc w:val="left"/>
      <w:pPr>
        <w:ind w:left="6840" w:hanging="360"/>
      </w:pPr>
      <w:rPr>
        <w:rFonts w:ascii="Wingdings" w:hAnsi="Wingdings" w:hint="default"/>
      </w:rPr>
    </w:lvl>
  </w:abstractNum>
  <w:abstractNum w:abstractNumId="270" w15:restartNumberingAfterBreak="0">
    <w:nsid w:val="76706D8E"/>
    <w:multiLevelType w:val="hybridMultilevel"/>
    <w:tmpl w:val="44C80988"/>
    <w:lvl w:ilvl="0" w:tplc="E758D7A4">
      <w:start w:val="1"/>
      <w:numFmt w:val="bullet"/>
      <w:lvlText w:val=""/>
      <w:lvlJc w:val="left"/>
      <w:pPr>
        <w:ind w:left="1080" w:hanging="360"/>
      </w:pPr>
      <w:rPr>
        <w:rFonts w:ascii="Symbol" w:hAnsi="Symbol" w:hint="default"/>
      </w:rPr>
    </w:lvl>
    <w:lvl w:ilvl="1" w:tplc="6B528A3C">
      <w:start w:val="1"/>
      <w:numFmt w:val="bullet"/>
      <w:lvlText w:val="o"/>
      <w:lvlJc w:val="left"/>
      <w:pPr>
        <w:ind w:left="1800" w:hanging="360"/>
      </w:pPr>
      <w:rPr>
        <w:rFonts w:ascii="Courier New" w:hAnsi="Courier New" w:cs="Courier New" w:hint="default"/>
      </w:rPr>
    </w:lvl>
    <w:lvl w:ilvl="2" w:tplc="82C2D1B8">
      <w:start w:val="1"/>
      <w:numFmt w:val="bullet"/>
      <w:lvlText w:val=""/>
      <w:lvlJc w:val="left"/>
      <w:pPr>
        <w:ind w:left="2520" w:hanging="360"/>
      </w:pPr>
      <w:rPr>
        <w:rFonts w:ascii="Wingdings" w:hAnsi="Wingdings" w:hint="default"/>
      </w:rPr>
    </w:lvl>
    <w:lvl w:ilvl="3" w:tplc="05EA3D08">
      <w:start w:val="1"/>
      <w:numFmt w:val="bullet"/>
      <w:lvlText w:val=""/>
      <w:lvlJc w:val="left"/>
      <w:pPr>
        <w:ind w:left="3240" w:hanging="360"/>
      </w:pPr>
      <w:rPr>
        <w:rFonts w:ascii="Symbol" w:hAnsi="Symbol" w:hint="default"/>
      </w:rPr>
    </w:lvl>
    <w:lvl w:ilvl="4" w:tplc="E7DC82B6">
      <w:start w:val="1"/>
      <w:numFmt w:val="bullet"/>
      <w:lvlText w:val="o"/>
      <w:lvlJc w:val="left"/>
      <w:pPr>
        <w:ind w:left="3960" w:hanging="360"/>
      </w:pPr>
      <w:rPr>
        <w:rFonts w:ascii="Courier New" w:hAnsi="Courier New" w:cs="Courier New" w:hint="default"/>
      </w:rPr>
    </w:lvl>
    <w:lvl w:ilvl="5" w:tplc="EECEE70E">
      <w:start w:val="1"/>
      <w:numFmt w:val="bullet"/>
      <w:lvlText w:val=""/>
      <w:lvlJc w:val="left"/>
      <w:pPr>
        <w:ind w:left="4680" w:hanging="360"/>
      </w:pPr>
      <w:rPr>
        <w:rFonts w:ascii="Wingdings" w:hAnsi="Wingdings" w:hint="default"/>
      </w:rPr>
    </w:lvl>
    <w:lvl w:ilvl="6" w:tplc="92E8538A">
      <w:start w:val="1"/>
      <w:numFmt w:val="bullet"/>
      <w:lvlText w:val=""/>
      <w:lvlJc w:val="left"/>
      <w:pPr>
        <w:ind w:left="5400" w:hanging="360"/>
      </w:pPr>
      <w:rPr>
        <w:rFonts w:ascii="Symbol" w:hAnsi="Symbol" w:hint="default"/>
      </w:rPr>
    </w:lvl>
    <w:lvl w:ilvl="7" w:tplc="528C58DC">
      <w:start w:val="1"/>
      <w:numFmt w:val="bullet"/>
      <w:lvlText w:val="o"/>
      <w:lvlJc w:val="left"/>
      <w:pPr>
        <w:ind w:left="6120" w:hanging="360"/>
      </w:pPr>
      <w:rPr>
        <w:rFonts w:ascii="Courier New" w:hAnsi="Courier New" w:cs="Courier New" w:hint="default"/>
      </w:rPr>
    </w:lvl>
    <w:lvl w:ilvl="8" w:tplc="852A4444">
      <w:start w:val="1"/>
      <w:numFmt w:val="bullet"/>
      <w:lvlText w:val=""/>
      <w:lvlJc w:val="left"/>
      <w:pPr>
        <w:ind w:left="6840" w:hanging="360"/>
      </w:pPr>
      <w:rPr>
        <w:rFonts w:ascii="Wingdings" w:hAnsi="Wingdings" w:hint="default"/>
      </w:rPr>
    </w:lvl>
  </w:abstractNum>
  <w:abstractNum w:abstractNumId="271" w15:restartNumberingAfterBreak="0">
    <w:nsid w:val="773612E0"/>
    <w:multiLevelType w:val="hybridMultilevel"/>
    <w:tmpl w:val="94A60964"/>
    <w:lvl w:ilvl="0" w:tplc="B78AB834">
      <w:start w:val="1"/>
      <w:numFmt w:val="bullet"/>
      <w:lvlText w:val=""/>
      <w:lvlJc w:val="left"/>
      <w:pPr>
        <w:ind w:left="720" w:hanging="360"/>
      </w:pPr>
      <w:rPr>
        <w:rFonts w:ascii="Symbol" w:hAnsi="Symbol" w:hint="default"/>
      </w:rPr>
    </w:lvl>
    <w:lvl w:ilvl="1" w:tplc="4016EB0E">
      <w:start w:val="1"/>
      <w:numFmt w:val="bullet"/>
      <w:lvlText w:val="o"/>
      <w:lvlJc w:val="left"/>
      <w:pPr>
        <w:ind w:left="1440" w:hanging="360"/>
      </w:pPr>
      <w:rPr>
        <w:rFonts w:ascii="Courier New" w:hAnsi="Courier New" w:cs="Courier New" w:hint="default"/>
      </w:rPr>
    </w:lvl>
    <w:lvl w:ilvl="2" w:tplc="1DFA4F36">
      <w:start w:val="1"/>
      <w:numFmt w:val="bullet"/>
      <w:lvlText w:val=""/>
      <w:lvlJc w:val="left"/>
      <w:pPr>
        <w:ind w:left="2160" w:hanging="360"/>
      </w:pPr>
      <w:rPr>
        <w:rFonts w:ascii="Wingdings" w:hAnsi="Wingdings" w:hint="default"/>
      </w:rPr>
    </w:lvl>
    <w:lvl w:ilvl="3" w:tplc="292AABDE">
      <w:start w:val="1"/>
      <w:numFmt w:val="bullet"/>
      <w:lvlText w:val=""/>
      <w:lvlJc w:val="left"/>
      <w:pPr>
        <w:ind w:left="2880" w:hanging="360"/>
      </w:pPr>
      <w:rPr>
        <w:rFonts w:ascii="Symbol" w:hAnsi="Symbol" w:hint="default"/>
      </w:rPr>
    </w:lvl>
    <w:lvl w:ilvl="4" w:tplc="08B6AC0C">
      <w:start w:val="1"/>
      <w:numFmt w:val="bullet"/>
      <w:lvlText w:val="o"/>
      <w:lvlJc w:val="left"/>
      <w:pPr>
        <w:ind w:left="3600" w:hanging="360"/>
      </w:pPr>
      <w:rPr>
        <w:rFonts w:ascii="Courier New" w:hAnsi="Courier New" w:cs="Courier New" w:hint="default"/>
      </w:rPr>
    </w:lvl>
    <w:lvl w:ilvl="5" w:tplc="E2FEC420">
      <w:start w:val="1"/>
      <w:numFmt w:val="bullet"/>
      <w:lvlText w:val=""/>
      <w:lvlJc w:val="left"/>
      <w:pPr>
        <w:ind w:left="4320" w:hanging="360"/>
      </w:pPr>
      <w:rPr>
        <w:rFonts w:ascii="Wingdings" w:hAnsi="Wingdings" w:hint="default"/>
      </w:rPr>
    </w:lvl>
    <w:lvl w:ilvl="6" w:tplc="B33EC390">
      <w:start w:val="1"/>
      <w:numFmt w:val="bullet"/>
      <w:lvlText w:val=""/>
      <w:lvlJc w:val="left"/>
      <w:pPr>
        <w:ind w:left="5040" w:hanging="360"/>
      </w:pPr>
      <w:rPr>
        <w:rFonts w:ascii="Symbol" w:hAnsi="Symbol" w:hint="default"/>
      </w:rPr>
    </w:lvl>
    <w:lvl w:ilvl="7" w:tplc="0EA2DB6E">
      <w:start w:val="1"/>
      <w:numFmt w:val="bullet"/>
      <w:lvlText w:val="o"/>
      <w:lvlJc w:val="left"/>
      <w:pPr>
        <w:ind w:left="5760" w:hanging="360"/>
      </w:pPr>
      <w:rPr>
        <w:rFonts w:ascii="Courier New" w:hAnsi="Courier New" w:cs="Courier New" w:hint="default"/>
      </w:rPr>
    </w:lvl>
    <w:lvl w:ilvl="8" w:tplc="A62A019A">
      <w:start w:val="1"/>
      <w:numFmt w:val="bullet"/>
      <w:lvlText w:val=""/>
      <w:lvlJc w:val="left"/>
      <w:pPr>
        <w:ind w:left="6480" w:hanging="360"/>
      </w:pPr>
      <w:rPr>
        <w:rFonts w:ascii="Wingdings" w:hAnsi="Wingdings" w:hint="default"/>
      </w:rPr>
    </w:lvl>
  </w:abstractNum>
  <w:abstractNum w:abstractNumId="272" w15:restartNumberingAfterBreak="0">
    <w:nsid w:val="784D70EA"/>
    <w:multiLevelType w:val="hybridMultilevel"/>
    <w:tmpl w:val="12E08726"/>
    <w:lvl w:ilvl="0" w:tplc="54303EE6">
      <w:start w:val="1"/>
      <w:numFmt w:val="bullet"/>
      <w:lvlText w:val=""/>
      <w:lvlJc w:val="left"/>
      <w:pPr>
        <w:ind w:left="1080" w:hanging="360"/>
      </w:pPr>
      <w:rPr>
        <w:rFonts w:ascii="Symbol" w:hAnsi="Symbol" w:hint="default"/>
      </w:rPr>
    </w:lvl>
    <w:lvl w:ilvl="1" w:tplc="5B765B54">
      <w:start w:val="1"/>
      <w:numFmt w:val="bullet"/>
      <w:lvlText w:val="o"/>
      <w:lvlJc w:val="left"/>
      <w:pPr>
        <w:ind w:left="1800" w:hanging="360"/>
      </w:pPr>
      <w:rPr>
        <w:rFonts w:ascii="Courier New" w:hAnsi="Courier New" w:cs="Courier New" w:hint="default"/>
      </w:rPr>
    </w:lvl>
    <w:lvl w:ilvl="2" w:tplc="25C441E4">
      <w:start w:val="1"/>
      <w:numFmt w:val="bullet"/>
      <w:lvlText w:val=""/>
      <w:lvlJc w:val="left"/>
      <w:pPr>
        <w:ind w:left="2520" w:hanging="360"/>
      </w:pPr>
      <w:rPr>
        <w:rFonts w:ascii="Wingdings" w:hAnsi="Wingdings" w:hint="default"/>
      </w:rPr>
    </w:lvl>
    <w:lvl w:ilvl="3" w:tplc="5BF8AEF2">
      <w:start w:val="1"/>
      <w:numFmt w:val="bullet"/>
      <w:lvlText w:val=""/>
      <w:lvlJc w:val="left"/>
      <w:pPr>
        <w:ind w:left="3240" w:hanging="360"/>
      </w:pPr>
      <w:rPr>
        <w:rFonts w:ascii="Symbol" w:hAnsi="Symbol" w:hint="default"/>
      </w:rPr>
    </w:lvl>
    <w:lvl w:ilvl="4" w:tplc="22F2DFF4">
      <w:start w:val="1"/>
      <w:numFmt w:val="bullet"/>
      <w:lvlText w:val="o"/>
      <w:lvlJc w:val="left"/>
      <w:pPr>
        <w:ind w:left="3960" w:hanging="360"/>
      </w:pPr>
      <w:rPr>
        <w:rFonts w:ascii="Courier New" w:hAnsi="Courier New" w:cs="Courier New" w:hint="default"/>
      </w:rPr>
    </w:lvl>
    <w:lvl w:ilvl="5" w:tplc="1E4C9D9E">
      <w:start w:val="1"/>
      <w:numFmt w:val="bullet"/>
      <w:lvlText w:val=""/>
      <w:lvlJc w:val="left"/>
      <w:pPr>
        <w:ind w:left="4680" w:hanging="360"/>
      </w:pPr>
      <w:rPr>
        <w:rFonts w:ascii="Wingdings" w:hAnsi="Wingdings" w:hint="default"/>
      </w:rPr>
    </w:lvl>
    <w:lvl w:ilvl="6" w:tplc="424A994A">
      <w:start w:val="1"/>
      <w:numFmt w:val="bullet"/>
      <w:lvlText w:val=""/>
      <w:lvlJc w:val="left"/>
      <w:pPr>
        <w:ind w:left="5400" w:hanging="360"/>
      </w:pPr>
      <w:rPr>
        <w:rFonts w:ascii="Symbol" w:hAnsi="Symbol" w:hint="default"/>
      </w:rPr>
    </w:lvl>
    <w:lvl w:ilvl="7" w:tplc="1A208614">
      <w:start w:val="1"/>
      <w:numFmt w:val="bullet"/>
      <w:lvlText w:val="o"/>
      <w:lvlJc w:val="left"/>
      <w:pPr>
        <w:ind w:left="6120" w:hanging="360"/>
      </w:pPr>
      <w:rPr>
        <w:rFonts w:ascii="Courier New" w:hAnsi="Courier New" w:cs="Courier New" w:hint="default"/>
      </w:rPr>
    </w:lvl>
    <w:lvl w:ilvl="8" w:tplc="35A8C2B6">
      <w:start w:val="1"/>
      <w:numFmt w:val="bullet"/>
      <w:lvlText w:val=""/>
      <w:lvlJc w:val="left"/>
      <w:pPr>
        <w:ind w:left="6840" w:hanging="360"/>
      </w:pPr>
      <w:rPr>
        <w:rFonts w:ascii="Wingdings" w:hAnsi="Wingdings" w:hint="default"/>
      </w:rPr>
    </w:lvl>
  </w:abstractNum>
  <w:abstractNum w:abstractNumId="273" w15:restartNumberingAfterBreak="0">
    <w:nsid w:val="78505C6B"/>
    <w:multiLevelType w:val="hybridMultilevel"/>
    <w:tmpl w:val="89C23CE8"/>
    <w:lvl w:ilvl="0" w:tplc="FE5A6422">
      <w:start w:val="1"/>
      <w:numFmt w:val="bullet"/>
      <w:lvlText w:val=""/>
      <w:lvlJc w:val="left"/>
      <w:pPr>
        <w:ind w:left="1080" w:hanging="360"/>
      </w:pPr>
      <w:rPr>
        <w:rFonts w:ascii="Symbol" w:hAnsi="Symbol" w:hint="default"/>
      </w:rPr>
    </w:lvl>
    <w:lvl w:ilvl="1" w:tplc="C28043A8">
      <w:start w:val="1"/>
      <w:numFmt w:val="bullet"/>
      <w:lvlText w:val="o"/>
      <w:lvlJc w:val="left"/>
      <w:pPr>
        <w:ind w:left="1800" w:hanging="360"/>
      </w:pPr>
      <w:rPr>
        <w:rFonts w:ascii="Courier New" w:hAnsi="Courier New" w:cs="Courier New" w:hint="default"/>
      </w:rPr>
    </w:lvl>
    <w:lvl w:ilvl="2" w:tplc="D1AAE66E">
      <w:start w:val="1"/>
      <w:numFmt w:val="bullet"/>
      <w:lvlText w:val=""/>
      <w:lvlJc w:val="left"/>
      <w:pPr>
        <w:ind w:left="2520" w:hanging="360"/>
      </w:pPr>
      <w:rPr>
        <w:rFonts w:ascii="Wingdings" w:hAnsi="Wingdings" w:hint="default"/>
      </w:rPr>
    </w:lvl>
    <w:lvl w:ilvl="3" w:tplc="8D884734">
      <w:start w:val="1"/>
      <w:numFmt w:val="bullet"/>
      <w:lvlText w:val=""/>
      <w:lvlJc w:val="left"/>
      <w:pPr>
        <w:ind w:left="3240" w:hanging="360"/>
      </w:pPr>
      <w:rPr>
        <w:rFonts w:ascii="Symbol" w:hAnsi="Symbol" w:hint="default"/>
      </w:rPr>
    </w:lvl>
    <w:lvl w:ilvl="4" w:tplc="F04E9C9E">
      <w:start w:val="1"/>
      <w:numFmt w:val="bullet"/>
      <w:lvlText w:val="o"/>
      <w:lvlJc w:val="left"/>
      <w:pPr>
        <w:ind w:left="3960" w:hanging="360"/>
      </w:pPr>
      <w:rPr>
        <w:rFonts w:ascii="Courier New" w:hAnsi="Courier New" w:cs="Courier New" w:hint="default"/>
      </w:rPr>
    </w:lvl>
    <w:lvl w:ilvl="5" w:tplc="CC58D0B0">
      <w:start w:val="1"/>
      <w:numFmt w:val="bullet"/>
      <w:lvlText w:val=""/>
      <w:lvlJc w:val="left"/>
      <w:pPr>
        <w:ind w:left="4680" w:hanging="360"/>
      </w:pPr>
      <w:rPr>
        <w:rFonts w:ascii="Wingdings" w:hAnsi="Wingdings" w:hint="default"/>
      </w:rPr>
    </w:lvl>
    <w:lvl w:ilvl="6" w:tplc="76089386">
      <w:start w:val="1"/>
      <w:numFmt w:val="bullet"/>
      <w:lvlText w:val=""/>
      <w:lvlJc w:val="left"/>
      <w:pPr>
        <w:ind w:left="5400" w:hanging="360"/>
      </w:pPr>
      <w:rPr>
        <w:rFonts w:ascii="Symbol" w:hAnsi="Symbol" w:hint="default"/>
      </w:rPr>
    </w:lvl>
    <w:lvl w:ilvl="7" w:tplc="1F24FB4C">
      <w:start w:val="1"/>
      <w:numFmt w:val="bullet"/>
      <w:lvlText w:val="o"/>
      <w:lvlJc w:val="left"/>
      <w:pPr>
        <w:ind w:left="6120" w:hanging="360"/>
      </w:pPr>
      <w:rPr>
        <w:rFonts w:ascii="Courier New" w:hAnsi="Courier New" w:cs="Courier New" w:hint="default"/>
      </w:rPr>
    </w:lvl>
    <w:lvl w:ilvl="8" w:tplc="26B69DBC">
      <w:start w:val="1"/>
      <w:numFmt w:val="bullet"/>
      <w:lvlText w:val=""/>
      <w:lvlJc w:val="left"/>
      <w:pPr>
        <w:ind w:left="6840" w:hanging="360"/>
      </w:pPr>
      <w:rPr>
        <w:rFonts w:ascii="Wingdings" w:hAnsi="Wingdings" w:hint="default"/>
      </w:rPr>
    </w:lvl>
  </w:abstractNum>
  <w:abstractNum w:abstractNumId="274" w15:restartNumberingAfterBreak="0">
    <w:nsid w:val="78BC1B90"/>
    <w:multiLevelType w:val="hybridMultilevel"/>
    <w:tmpl w:val="2A50CB10"/>
    <w:lvl w:ilvl="0" w:tplc="0BBC7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798F3718"/>
    <w:multiLevelType w:val="hybridMultilevel"/>
    <w:tmpl w:val="85C68462"/>
    <w:lvl w:ilvl="0" w:tplc="1F463A50">
      <w:start w:val="1"/>
      <w:numFmt w:val="bullet"/>
      <w:lvlText w:val=""/>
      <w:lvlJc w:val="left"/>
      <w:pPr>
        <w:ind w:left="1440" w:hanging="360"/>
      </w:pPr>
      <w:rPr>
        <w:rFonts w:ascii="Symbol" w:hAnsi="Symbol" w:hint="default"/>
      </w:rPr>
    </w:lvl>
    <w:lvl w:ilvl="1" w:tplc="865A9D18">
      <w:start w:val="1"/>
      <w:numFmt w:val="bullet"/>
      <w:lvlText w:val="o"/>
      <w:lvlJc w:val="left"/>
      <w:pPr>
        <w:ind w:left="2160" w:hanging="360"/>
      </w:pPr>
      <w:rPr>
        <w:rFonts w:ascii="Courier New" w:hAnsi="Courier New" w:cs="Courier New" w:hint="default"/>
      </w:rPr>
    </w:lvl>
    <w:lvl w:ilvl="2" w:tplc="287C8830">
      <w:start w:val="1"/>
      <w:numFmt w:val="bullet"/>
      <w:lvlText w:val=""/>
      <w:lvlJc w:val="left"/>
      <w:pPr>
        <w:ind w:left="2880" w:hanging="360"/>
      </w:pPr>
      <w:rPr>
        <w:rFonts w:ascii="Wingdings" w:hAnsi="Wingdings" w:hint="default"/>
      </w:rPr>
    </w:lvl>
    <w:lvl w:ilvl="3" w:tplc="0A76A420">
      <w:start w:val="1"/>
      <w:numFmt w:val="bullet"/>
      <w:lvlText w:val=""/>
      <w:lvlJc w:val="left"/>
      <w:pPr>
        <w:ind w:left="3600" w:hanging="360"/>
      </w:pPr>
      <w:rPr>
        <w:rFonts w:ascii="Symbol" w:hAnsi="Symbol" w:hint="default"/>
      </w:rPr>
    </w:lvl>
    <w:lvl w:ilvl="4" w:tplc="08D2A85A">
      <w:start w:val="1"/>
      <w:numFmt w:val="bullet"/>
      <w:lvlText w:val="o"/>
      <w:lvlJc w:val="left"/>
      <w:pPr>
        <w:ind w:left="4320" w:hanging="360"/>
      </w:pPr>
      <w:rPr>
        <w:rFonts w:ascii="Courier New" w:hAnsi="Courier New" w:cs="Courier New" w:hint="default"/>
      </w:rPr>
    </w:lvl>
    <w:lvl w:ilvl="5" w:tplc="3536E888">
      <w:start w:val="1"/>
      <w:numFmt w:val="bullet"/>
      <w:lvlText w:val=""/>
      <w:lvlJc w:val="left"/>
      <w:pPr>
        <w:ind w:left="5040" w:hanging="360"/>
      </w:pPr>
      <w:rPr>
        <w:rFonts w:ascii="Wingdings" w:hAnsi="Wingdings" w:hint="default"/>
      </w:rPr>
    </w:lvl>
    <w:lvl w:ilvl="6" w:tplc="506A8146">
      <w:start w:val="1"/>
      <w:numFmt w:val="bullet"/>
      <w:lvlText w:val=""/>
      <w:lvlJc w:val="left"/>
      <w:pPr>
        <w:ind w:left="5760" w:hanging="360"/>
      </w:pPr>
      <w:rPr>
        <w:rFonts w:ascii="Symbol" w:hAnsi="Symbol" w:hint="default"/>
      </w:rPr>
    </w:lvl>
    <w:lvl w:ilvl="7" w:tplc="CCB03396">
      <w:start w:val="1"/>
      <w:numFmt w:val="bullet"/>
      <w:lvlText w:val="o"/>
      <w:lvlJc w:val="left"/>
      <w:pPr>
        <w:ind w:left="6480" w:hanging="360"/>
      </w:pPr>
      <w:rPr>
        <w:rFonts w:ascii="Courier New" w:hAnsi="Courier New" w:cs="Courier New" w:hint="default"/>
      </w:rPr>
    </w:lvl>
    <w:lvl w:ilvl="8" w:tplc="7D60557E">
      <w:start w:val="1"/>
      <w:numFmt w:val="bullet"/>
      <w:lvlText w:val=""/>
      <w:lvlJc w:val="left"/>
      <w:pPr>
        <w:ind w:left="7200" w:hanging="360"/>
      </w:pPr>
      <w:rPr>
        <w:rFonts w:ascii="Wingdings" w:hAnsi="Wingdings" w:hint="default"/>
      </w:rPr>
    </w:lvl>
  </w:abstractNum>
  <w:abstractNum w:abstractNumId="276" w15:restartNumberingAfterBreak="0">
    <w:nsid w:val="7A1601E8"/>
    <w:multiLevelType w:val="hybridMultilevel"/>
    <w:tmpl w:val="8DD808BE"/>
    <w:lvl w:ilvl="0" w:tplc="C5CCACC4">
      <w:start w:val="1"/>
      <w:numFmt w:val="bullet"/>
      <w:lvlText w:val="o"/>
      <w:lvlJc w:val="left"/>
      <w:pPr>
        <w:ind w:left="1440" w:hanging="360"/>
      </w:pPr>
      <w:rPr>
        <w:rFonts w:ascii="Courier New" w:hAnsi="Courier New" w:cs="Courier New" w:hint="default"/>
      </w:rPr>
    </w:lvl>
    <w:lvl w:ilvl="1" w:tplc="854EA93C">
      <w:start w:val="1"/>
      <w:numFmt w:val="bullet"/>
      <w:lvlText w:val="o"/>
      <w:lvlJc w:val="left"/>
      <w:pPr>
        <w:ind w:left="2160" w:hanging="360"/>
      </w:pPr>
      <w:rPr>
        <w:rFonts w:ascii="Courier New" w:hAnsi="Courier New" w:cs="Courier New" w:hint="default"/>
      </w:rPr>
    </w:lvl>
    <w:lvl w:ilvl="2" w:tplc="ED3CC902">
      <w:start w:val="1"/>
      <w:numFmt w:val="bullet"/>
      <w:lvlText w:val=""/>
      <w:lvlJc w:val="left"/>
      <w:pPr>
        <w:ind w:left="2880" w:hanging="360"/>
      </w:pPr>
      <w:rPr>
        <w:rFonts w:ascii="Wingdings" w:hAnsi="Wingdings" w:hint="default"/>
      </w:rPr>
    </w:lvl>
    <w:lvl w:ilvl="3" w:tplc="DA6851CC">
      <w:start w:val="1"/>
      <w:numFmt w:val="bullet"/>
      <w:lvlText w:val=""/>
      <w:lvlJc w:val="left"/>
      <w:pPr>
        <w:ind w:left="3600" w:hanging="360"/>
      </w:pPr>
      <w:rPr>
        <w:rFonts w:ascii="Symbol" w:hAnsi="Symbol" w:hint="default"/>
      </w:rPr>
    </w:lvl>
    <w:lvl w:ilvl="4" w:tplc="7E724552">
      <w:start w:val="1"/>
      <w:numFmt w:val="bullet"/>
      <w:lvlText w:val="o"/>
      <w:lvlJc w:val="left"/>
      <w:pPr>
        <w:ind w:left="4320" w:hanging="360"/>
      </w:pPr>
      <w:rPr>
        <w:rFonts w:ascii="Courier New" w:hAnsi="Courier New" w:cs="Courier New" w:hint="default"/>
      </w:rPr>
    </w:lvl>
    <w:lvl w:ilvl="5" w:tplc="B4BE54D2">
      <w:start w:val="1"/>
      <w:numFmt w:val="bullet"/>
      <w:lvlText w:val=""/>
      <w:lvlJc w:val="left"/>
      <w:pPr>
        <w:ind w:left="5040" w:hanging="360"/>
      </w:pPr>
      <w:rPr>
        <w:rFonts w:ascii="Wingdings" w:hAnsi="Wingdings" w:hint="default"/>
      </w:rPr>
    </w:lvl>
    <w:lvl w:ilvl="6" w:tplc="6F2ECBD6">
      <w:start w:val="1"/>
      <w:numFmt w:val="bullet"/>
      <w:lvlText w:val=""/>
      <w:lvlJc w:val="left"/>
      <w:pPr>
        <w:ind w:left="5760" w:hanging="360"/>
      </w:pPr>
      <w:rPr>
        <w:rFonts w:ascii="Symbol" w:hAnsi="Symbol" w:hint="default"/>
      </w:rPr>
    </w:lvl>
    <w:lvl w:ilvl="7" w:tplc="7C125450">
      <w:start w:val="1"/>
      <w:numFmt w:val="bullet"/>
      <w:lvlText w:val="o"/>
      <w:lvlJc w:val="left"/>
      <w:pPr>
        <w:ind w:left="6480" w:hanging="360"/>
      </w:pPr>
      <w:rPr>
        <w:rFonts w:ascii="Courier New" w:hAnsi="Courier New" w:cs="Courier New" w:hint="default"/>
      </w:rPr>
    </w:lvl>
    <w:lvl w:ilvl="8" w:tplc="E918D98A">
      <w:start w:val="1"/>
      <w:numFmt w:val="bullet"/>
      <w:lvlText w:val=""/>
      <w:lvlJc w:val="left"/>
      <w:pPr>
        <w:ind w:left="7200" w:hanging="360"/>
      </w:pPr>
      <w:rPr>
        <w:rFonts w:ascii="Wingdings" w:hAnsi="Wingdings" w:hint="default"/>
      </w:rPr>
    </w:lvl>
  </w:abstractNum>
  <w:abstractNum w:abstractNumId="277" w15:restartNumberingAfterBreak="0">
    <w:nsid w:val="7AB84335"/>
    <w:multiLevelType w:val="hybridMultilevel"/>
    <w:tmpl w:val="180018C6"/>
    <w:lvl w:ilvl="0" w:tplc="ABF454D8">
      <w:start w:val="1"/>
      <w:numFmt w:val="bullet"/>
      <w:lvlText w:val=""/>
      <w:lvlJc w:val="left"/>
      <w:pPr>
        <w:ind w:left="1080" w:hanging="360"/>
      </w:pPr>
      <w:rPr>
        <w:rFonts w:ascii="Symbol" w:hAnsi="Symbol" w:hint="default"/>
      </w:rPr>
    </w:lvl>
    <w:lvl w:ilvl="1" w:tplc="39945B4A">
      <w:start w:val="1"/>
      <w:numFmt w:val="bullet"/>
      <w:lvlText w:val="o"/>
      <w:lvlJc w:val="left"/>
      <w:pPr>
        <w:ind w:left="1800" w:hanging="360"/>
      </w:pPr>
      <w:rPr>
        <w:rFonts w:ascii="Courier New" w:hAnsi="Courier New" w:cs="Courier New" w:hint="default"/>
      </w:rPr>
    </w:lvl>
    <w:lvl w:ilvl="2" w:tplc="BED208F4">
      <w:start w:val="1"/>
      <w:numFmt w:val="bullet"/>
      <w:lvlText w:val=""/>
      <w:lvlJc w:val="left"/>
      <w:pPr>
        <w:ind w:left="2520" w:hanging="360"/>
      </w:pPr>
      <w:rPr>
        <w:rFonts w:ascii="Wingdings" w:hAnsi="Wingdings" w:hint="default"/>
      </w:rPr>
    </w:lvl>
    <w:lvl w:ilvl="3" w:tplc="CCF21374">
      <w:start w:val="1"/>
      <w:numFmt w:val="bullet"/>
      <w:lvlText w:val=""/>
      <w:lvlJc w:val="left"/>
      <w:pPr>
        <w:ind w:left="3240" w:hanging="360"/>
      </w:pPr>
      <w:rPr>
        <w:rFonts w:ascii="Symbol" w:hAnsi="Symbol" w:hint="default"/>
      </w:rPr>
    </w:lvl>
    <w:lvl w:ilvl="4" w:tplc="86620680">
      <w:start w:val="1"/>
      <w:numFmt w:val="bullet"/>
      <w:lvlText w:val="o"/>
      <w:lvlJc w:val="left"/>
      <w:pPr>
        <w:ind w:left="3960" w:hanging="360"/>
      </w:pPr>
      <w:rPr>
        <w:rFonts w:ascii="Courier New" w:hAnsi="Courier New" w:cs="Courier New" w:hint="default"/>
      </w:rPr>
    </w:lvl>
    <w:lvl w:ilvl="5" w:tplc="A3880E52">
      <w:start w:val="1"/>
      <w:numFmt w:val="bullet"/>
      <w:lvlText w:val=""/>
      <w:lvlJc w:val="left"/>
      <w:pPr>
        <w:ind w:left="4680" w:hanging="360"/>
      </w:pPr>
      <w:rPr>
        <w:rFonts w:ascii="Wingdings" w:hAnsi="Wingdings" w:hint="default"/>
      </w:rPr>
    </w:lvl>
    <w:lvl w:ilvl="6" w:tplc="B810CA8A">
      <w:start w:val="1"/>
      <w:numFmt w:val="bullet"/>
      <w:lvlText w:val=""/>
      <w:lvlJc w:val="left"/>
      <w:pPr>
        <w:ind w:left="5400" w:hanging="360"/>
      </w:pPr>
      <w:rPr>
        <w:rFonts w:ascii="Symbol" w:hAnsi="Symbol" w:hint="default"/>
      </w:rPr>
    </w:lvl>
    <w:lvl w:ilvl="7" w:tplc="95AEB63A">
      <w:start w:val="1"/>
      <w:numFmt w:val="bullet"/>
      <w:lvlText w:val="o"/>
      <w:lvlJc w:val="left"/>
      <w:pPr>
        <w:ind w:left="6120" w:hanging="360"/>
      </w:pPr>
      <w:rPr>
        <w:rFonts w:ascii="Courier New" w:hAnsi="Courier New" w:cs="Courier New" w:hint="default"/>
      </w:rPr>
    </w:lvl>
    <w:lvl w:ilvl="8" w:tplc="48F8A25E">
      <w:start w:val="1"/>
      <w:numFmt w:val="bullet"/>
      <w:lvlText w:val=""/>
      <w:lvlJc w:val="left"/>
      <w:pPr>
        <w:ind w:left="6840" w:hanging="360"/>
      </w:pPr>
      <w:rPr>
        <w:rFonts w:ascii="Wingdings" w:hAnsi="Wingdings" w:hint="default"/>
      </w:rPr>
    </w:lvl>
  </w:abstractNum>
  <w:abstractNum w:abstractNumId="278" w15:restartNumberingAfterBreak="0">
    <w:nsid w:val="7ACE0C7A"/>
    <w:multiLevelType w:val="hybridMultilevel"/>
    <w:tmpl w:val="CBB6B20E"/>
    <w:lvl w:ilvl="0" w:tplc="40D0EF48">
      <w:start w:val="1"/>
      <w:numFmt w:val="bullet"/>
      <w:lvlText w:val=""/>
      <w:lvlJc w:val="left"/>
      <w:pPr>
        <w:ind w:left="1080" w:hanging="360"/>
      </w:pPr>
      <w:rPr>
        <w:rFonts w:ascii="Symbol" w:hAnsi="Symbol" w:hint="default"/>
      </w:rPr>
    </w:lvl>
    <w:lvl w:ilvl="1" w:tplc="2EAE328A">
      <w:start w:val="1"/>
      <w:numFmt w:val="bullet"/>
      <w:lvlText w:val="o"/>
      <w:lvlJc w:val="left"/>
      <w:pPr>
        <w:ind w:left="1800" w:hanging="360"/>
      </w:pPr>
      <w:rPr>
        <w:rFonts w:ascii="Courier New" w:hAnsi="Courier New" w:cs="Courier New" w:hint="default"/>
      </w:rPr>
    </w:lvl>
    <w:lvl w:ilvl="2" w:tplc="507AEFF2">
      <w:start w:val="1"/>
      <w:numFmt w:val="bullet"/>
      <w:lvlText w:val=""/>
      <w:lvlJc w:val="left"/>
      <w:pPr>
        <w:ind w:left="2520" w:hanging="360"/>
      </w:pPr>
      <w:rPr>
        <w:rFonts w:ascii="Wingdings" w:hAnsi="Wingdings" w:hint="default"/>
      </w:rPr>
    </w:lvl>
    <w:lvl w:ilvl="3" w:tplc="D960C2CE">
      <w:start w:val="1"/>
      <w:numFmt w:val="bullet"/>
      <w:lvlText w:val=""/>
      <w:lvlJc w:val="left"/>
      <w:pPr>
        <w:ind w:left="3240" w:hanging="360"/>
      </w:pPr>
      <w:rPr>
        <w:rFonts w:ascii="Symbol" w:hAnsi="Symbol" w:hint="default"/>
      </w:rPr>
    </w:lvl>
    <w:lvl w:ilvl="4" w:tplc="F6524B9E">
      <w:start w:val="1"/>
      <w:numFmt w:val="bullet"/>
      <w:lvlText w:val="o"/>
      <w:lvlJc w:val="left"/>
      <w:pPr>
        <w:ind w:left="3960" w:hanging="360"/>
      </w:pPr>
      <w:rPr>
        <w:rFonts w:ascii="Courier New" w:hAnsi="Courier New" w:cs="Courier New" w:hint="default"/>
      </w:rPr>
    </w:lvl>
    <w:lvl w:ilvl="5" w:tplc="4C920E44">
      <w:start w:val="1"/>
      <w:numFmt w:val="bullet"/>
      <w:lvlText w:val=""/>
      <w:lvlJc w:val="left"/>
      <w:pPr>
        <w:ind w:left="4680" w:hanging="360"/>
      </w:pPr>
      <w:rPr>
        <w:rFonts w:ascii="Wingdings" w:hAnsi="Wingdings" w:hint="default"/>
      </w:rPr>
    </w:lvl>
    <w:lvl w:ilvl="6" w:tplc="82CC561C">
      <w:start w:val="1"/>
      <w:numFmt w:val="bullet"/>
      <w:lvlText w:val=""/>
      <w:lvlJc w:val="left"/>
      <w:pPr>
        <w:ind w:left="5400" w:hanging="360"/>
      </w:pPr>
      <w:rPr>
        <w:rFonts w:ascii="Symbol" w:hAnsi="Symbol" w:hint="default"/>
      </w:rPr>
    </w:lvl>
    <w:lvl w:ilvl="7" w:tplc="D724237C">
      <w:start w:val="1"/>
      <w:numFmt w:val="bullet"/>
      <w:lvlText w:val="o"/>
      <w:lvlJc w:val="left"/>
      <w:pPr>
        <w:ind w:left="6120" w:hanging="360"/>
      </w:pPr>
      <w:rPr>
        <w:rFonts w:ascii="Courier New" w:hAnsi="Courier New" w:cs="Courier New" w:hint="default"/>
      </w:rPr>
    </w:lvl>
    <w:lvl w:ilvl="8" w:tplc="AC9696B6">
      <w:start w:val="1"/>
      <w:numFmt w:val="bullet"/>
      <w:lvlText w:val=""/>
      <w:lvlJc w:val="left"/>
      <w:pPr>
        <w:ind w:left="6840" w:hanging="360"/>
      </w:pPr>
      <w:rPr>
        <w:rFonts w:ascii="Wingdings" w:hAnsi="Wingdings" w:hint="default"/>
      </w:rPr>
    </w:lvl>
  </w:abstractNum>
  <w:abstractNum w:abstractNumId="279" w15:restartNumberingAfterBreak="0">
    <w:nsid w:val="7AF96412"/>
    <w:multiLevelType w:val="hybridMultilevel"/>
    <w:tmpl w:val="C492923A"/>
    <w:lvl w:ilvl="0" w:tplc="30CA2320">
      <w:start w:val="1"/>
      <w:numFmt w:val="bullet"/>
      <w:lvlText w:val=""/>
      <w:lvlJc w:val="left"/>
      <w:pPr>
        <w:ind w:left="1080" w:hanging="360"/>
      </w:pPr>
      <w:rPr>
        <w:rFonts w:ascii="Symbol" w:hAnsi="Symbol" w:hint="default"/>
      </w:rPr>
    </w:lvl>
    <w:lvl w:ilvl="1" w:tplc="0BAE61DE">
      <w:start w:val="1"/>
      <w:numFmt w:val="bullet"/>
      <w:lvlText w:val="o"/>
      <w:lvlJc w:val="left"/>
      <w:pPr>
        <w:ind w:left="1800" w:hanging="360"/>
      </w:pPr>
      <w:rPr>
        <w:rFonts w:ascii="Courier New" w:hAnsi="Courier New" w:cs="Courier New" w:hint="default"/>
      </w:rPr>
    </w:lvl>
    <w:lvl w:ilvl="2" w:tplc="EB1E8EDC">
      <w:start w:val="1"/>
      <w:numFmt w:val="bullet"/>
      <w:lvlText w:val=""/>
      <w:lvlJc w:val="left"/>
      <w:pPr>
        <w:ind w:left="2520" w:hanging="360"/>
      </w:pPr>
      <w:rPr>
        <w:rFonts w:ascii="Wingdings" w:hAnsi="Wingdings" w:hint="default"/>
      </w:rPr>
    </w:lvl>
    <w:lvl w:ilvl="3" w:tplc="31B6842E">
      <w:start w:val="1"/>
      <w:numFmt w:val="bullet"/>
      <w:lvlText w:val=""/>
      <w:lvlJc w:val="left"/>
      <w:pPr>
        <w:ind w:left="3240" w:hanging="360"/>
      </w:pPr>
      <w:rPr>
        <w:rFonts w:ascii="Symbol" w:hAnsi="Symbol" w:hint="default"/>
      </w:rPr>
    </w:lvl>
    <w:lvl w:ilvl="4" w:tplc="4D1E0DDC">
      <w:start w:val="1"/>
      <w:numFmt w:val="bullet"/>
      <w:lvlText w:val="o"/>
      <w:lvlJc w:val="left"/>
      <w:pPr>
        <w:ind w:left="3960" w:hanging="360"/>
      </w:pPr>
      <w:rPr>
        <w:rFonts w:ascii="Courier New" w:hAnsi="Courier New" w:cs="Courier New" w:hint="default"/>
      </w:rPr>
    </w:lvl>
    <w:lvl w:ilvl="5" w:tplc="2B969AFE">
      <w:start w:val="1"/>
      <w:numFmt w:val="bullet"/>
      <w:lvlText w:val=""/>
      <w:lvlJc w:val="left"/>
      <w:pPr>
        <w:ind w:left="4680" w:hanging="360"/>
      </w:pPr>
      <w:rPr>
        <w:rFonts w:ascii="Wingdings" w:hAnsi="Wingdings" w:hint="default"/>
      </w:rPr>
    </w:lvl>
    <w:lvl w:ilvl="6" w:tplc="B1B85D16">
      <w:start w:val="1"/>
      <w:numFmt w:val="bullet"/>
      <w:lvlText w:val=""/>
      <w:lvlJc w:val="left"/>
      <w:pPr>
        <w:ind w:left="5400" w:hanging="360"/>
      </w:pPr>
      <w:rPr>
        <w:rFonts w:ascii="Symbol" w:hAnsi="Symbol" w:hint="default"/>
      </w:rPr>
    </w:lvl>
    <w:lvl w:ilvl="7" w:tplc="795E9088">
      <w:start w:val="1"/>
      <w:numFmt w:val="bullet"/>
      <w:lvlText w:val="o"/>
      <w:lvlJc w:val="left"/>
      <w:pPr>
        <w:ind w:left="6120" w:hanging="360"/>
      </w:pPr>
      <w:rPr>
        <w:rFonts w:ascii="Courier New" w:hAnsi="Courier New" w:cs="Courier New" w:hint="default"/>
      </w:rPr>
    </w:lvl>
    <w:lvl w:ilvl="8" w:tplc="4818502A">
      <w:start w:val="1"/>
      <w:numFmt w:val="bullet"/>
      <w:lvlText w:val=""/>
      <w:lvlJc w:val="left"/>
      <w:pPr>
        <w:ind w:left="6840" w:hanging="360"/>
      </w:pPr>
      <w:rPr>
        <w:rFonts w:ascii="Wingdings" w:hAnsi="Wingdings" w:hint="default"/>
      </w:rPr>
    </w:lvl>
  </w:abstractNum>
  <w:abstractNum w:abstractNumId="280" w15:restartNumberingAfterBreak="0">
    <w:nsid w:val="7B135204"/>
    <w:multiLevelType w:val="hybridMultilevel"/>
    <w:tmpl w:val="6C624D22"/>
    <w:lvl w:ilvl="0" w:tplc="753873B0">
      <w:start w:val="1"/>
      <w:numFmt w:val="bullet"/>
      <w:lvlText w:val=""/>
      <w:lvlJc w:val="left"/>
      <w:pPr>
        <w:ind w:left="1080" w:hanging="360"/>
      </w:pPr>
      <w:rPr>
        <w:rFonts w:ascii="Symbol" w:hAnsi="Symbol" w:hint="default"/>
      </w:rPr>
    </w:lvl>
    <w:lvl w:ilvl="1" w:tplc="BCB638E0">
      <w:start w:val="1"/>
      <w:numFmt w:val="bullet"/>
      <w:lvlText w:val="o"/>
      <w:lvlJc w:val="left"/>
      <w:pPr>
        <w:ind w:left="1800" w:hanging="360"/>
      </w:pPr>
      <w:rPr>
        <w:rFonts w:ascii="Courier New" w:hAnsi="Courier New" w:cs="Courier New" w:hint="default"/>
      </w:rPr>
    </w:lvl>
    <w:lvl w:ilvl="2" w:tplc="5C12B63C">
      <w:start w:val="1"/>
      <w:numFmt w:val="bullet"/>
      <w:lvlText w:val=""/>
      <w:lvlJc w:val="left"/>
      <w:pPr>
        <w:ind w:left="2520" w:hanging="360"/>
      </w:pPr>
      <w:rPr>
        <w:rFonts w:ascii="Wingdings" w:hAnsi="Wingdings" w:hint="default"/>
      </w:rPr>
    </w:lvl>
    <w:lvl w:ilvl="3" w:tplc="CC766852">
      <w:start w:val="1"/>
      <w:numFmt w:val="bullet"/>
      <w:lvlText w:val=""/>
      <w:lvlJc w:val="left"/>
      <w:pPr>
        <w:ind w:left="3240" w:hanging="360"/>
      </w:pPr>
      <w:rPr>
        <w:rFonts w:ascii="Symbol" w:hAnsi="Symbol" w:hint="default"/>
      </w:rPr>
    </w:lvl>
    <w:lvl w:ilvl="4" w:tplc="77B6EE74">
      <w:start w:val="1"/>
      <w:numFmt w:val="bullet"/>
      <w:lvlText w:val="o"/>
      <w:lvlJc w:val="left"/>
      <w:pPr>
        <w:ind w:left="3960" w:hanging="360"/>
      </w:pPr>
      <w:rPr>
        <w:rFonts w:ascii="Courier New" w:hAnsi="Courier New" w:cs="Courier New" w:hint="default"/>
      </w:rPr>
    </w:lvl>
    <w:lvl w:ilvl="5" w:tplc="5F04A98A">
      <w:start w:val="1"/>
      <w:numFmt w:val="bullet"/>
      <w:lvlText w:val=""/>
      <w:lvlJc w:val="left"/>
      <w:pPr>
        <w:ind w:left="4680" w:hanging="360"/>
      </w:pPr>
      <w:rPr>
        <w:rFonts w:ascii="Wingdings" w:hAnsi="Wingdings" w:hint="default"/>
      </w:rPr>
    </w:lvl>
    <w:lvl w:ilvl="6" w:tplc="89BC5B90">
      <w:start w:val="1"/>
      <w:numFmt w:val="bullet"/>
      <w:lvlText w:val=""/>
      <w:lvlJc w:val="left"/>
      <w:pPr>
        <w:ind w:left="5400" w:hanging="360"/>
      </w:pPr>
      <w:rPr>
        <w:rFonts w:ascii="Symbol" w:hAnsi="Symbol" w:hint="default"/>
      </w:rPr>
    </w:lvl>
    <w:lvl w:ilvl="7" w:tplc="25E6655A">
      <w:start w:val="1"/>
      <w:numFmt w:val="bullet"/>
      <w:lvlText w:val="o"/>
      <w:lvlJc w:val="left"/>
      <w:pPr>
        <w:ind w:left="6120" w:hanging="360"/>
      </w:pPr>
      <w:rPr>
        <w:rFonts w:ascii="Courier New" w:hAnsi="Courier New" w:cs="Courier New" w:hint="default"/>
      </w:rPr>
    </w:lvl>
    <w:lvl w:ilvl="8" w:tplc="95EAC474">
      <w:start w:val="1"/>
      <w:numFmt w:val="bullet"/>
      <w:lvlText w:val=""/>
      <w:lvlJc w:val="left"/>
      <w:pPr>
        <w:ind w:left="6840" w:hanging="360"/>
      </w:pPr>
      <w:rPr>
        <w:rFonts w:ascii="Wingdings" w:hAnsi="Wingdings" w:hint="default"/>
      </w:rPr>
    </w:lvl>
  </w:abstractNum>
  <w:abstractNum w:abstractNumId="281" w15:restartNumberingAfterBreak="0">
    <w:nsid w:val="7B3D1F71"/>
    <w:multiLevelType w:val="hybridMultilevel"/>
    <w:tmpl w:val="BD645FFA"/>
    <w:lvl w:ilvl="0" w:tplc="8FAC56F2">
      <w:start w:val="1"/>
      <w:numFmt w:val="bullet"/>
      <w:lvlText w:val=""/>
      <w:lvlJc w:val="left"/>
      <w:pPr>
        <w:ind w:left="1080" w:hanging="360"/>
      </w:pPr>
      <w:rPr>
        <w:rFonts w:ascii="Symbol" w:hAnsi="Symbol" w:hint="default"/>
      </w:rPr>
    </w:lvl>
    <w:lvl w:ilvl="1" w:tplc="F0B60F84">
      <w:start w:val="1"/>
      <w:numFmt w:val="bullet"/>
      <w:lvlText w:val="o"/>
      <w:lvlJc w:val="left"/>
      <w:pPr>
        <w:ind w:left="1800" w:hanging="360"/>
      </w:pPr>
      <w:rPr>
        <w:rFonts w:ascii="Courier New" w:hAnsi="Courier New" w:cs="Courier New" w:hint="default"/>
      </w:rPr>
    </w:lvl>
    <w:lvl w:ilvl="2" w:tplc="B0CE70A2">
      <w:start w:val="1"/>
      <w:numFmt w:val="bullet"/>
      <w:lvlText w:val=""/>
      <w:lvlJc w:val="left"/>
      <w:pPr>
        <w:ind w:left="2520" w:hanging="360"/>
      </w:pPr>
      <w:rPr>
        <w:rFonts w:ascii="Wingdings" w:hAnsi="Wingdings" w:hint="default"/>
      </w:rPr>
    </w:lvl>
    <w:lvl w:ilvl="3" w:tplc="588EBB9C">
      <w:start w:val="1"/>
      <w:numFmt w:val="bullet"/>
      <w:lvlText w:val=""/>
      <w:lvlJc w:val="left"/>
      <w:pPr>
        <w:ind w:left="3240" w:hanging="360"/>
      </w:pPr>
      <w:rPr>
        <w:rFonts w:ascii="Symbol" w:hAnsi="Symbol" w:hint="default"/>
      </w:rPr>
    </w:lvl>
    <w:lvl w:ilvl="4" w:tplc="F99C69AA">
      <w:start w:val="1"/>
      <w:numFmt w:val="bullet"/>
      <w:lvlText w:val="o"/>
      <w:lvlJc w:val="left"/>
      <w:pPr>
        <w:ind w:left="3960" w:hanging="360"/>
      </w:pPr>
      <w:rPr>
        <w:rFonts w:ascii="Courier New" w:hAnsi="Courier New" w:cs="Courier New" w:hint="default"/>
      </w:rPr>
    </w:lvl>
    <w:lvl w:ilvl="5" w:tplc="2E7A4496">
      <w:start w:val="1"/>
      <w:numFmt w:val="bullet"/>
      <w:lvlText w:val=""/>
      <w:lvlJc w:val="left"/>
      <w:pPr>
        <w:ind w:left="4680" w:hanging="360"/>
      </w:pPr>
      <w:rPr>
        <w:rFonts w:ascii="Wingdings" w:hAnsi="Wingdings" w:hint="default"/>
      </w:rPr>
    </w:lvl>
    <w:lvl w:ilvl="6" w:tplc="A65474BC">
      <w:start w:val="1"/>
      <w:numFmt w:val="bullet"/>
      <w:lvlText w:val=""/>
      <w:lvlJc w:val="left"/>
      <w:pPr>
        <w:ind w:left="5400" w:hanging="360"/>
      </w:pPr>
      <w:rPr>
        <w:rFonts w:ascii="Symbol" w:hAnsi="Symbol" w:hint="default"/>
      </w:rPr>
    </w:lvl>
    <w:lvl w:ilvl="7" w:tplc="EAF6A4E4">
      <w:start w:val="1"/>
      <w:numFmt w:val="bullet"/>
      <w:lvlText w:val="o"/>
      <w:lvlJc w:val="left"/>
      <w:pPr>
        <w:ind w:left="6120" w:hanging="360"/>
      </w:pPr>
      <w:rPr>
        <w:rFonts w:ascii="Courier New" w:hAnsi="Courier New" w:cs="Courier New" w:hint="default"/>
      </w:rPr>
    </w:lvl>
    <w:lvl w:ilvl="8" w:tplc="5E64A884">
      <w:start w:val="1"/>
      <w:numFmt w:val="bullet"/>
      <w:lvlText w:val=""/>
      <w:lvlJc w:val="left"/>
      <w:pPr>
        <w:ind w:left="6840" w:hanging="360"/>
      </w:pPr>
      <w:rPr>
        <w:rFonts w:ascii="Wingdings" w:hAnsi="Wingdings" w:hint="default"/>
      </w:rPr>
    </w:lvl>
  </w:abstractNum>
  <w:abstractNum w:abstractNumId="282" w15:restartNumberingAfterBreak="0">
    <w:nsid w:val="7C495327"/>
    <w:multiLevelType w:val="hybridMultilevel"/>
    <w:tmpl w:val="73E80A88"/>
    <w:lvl w:ilvl="0" w:tplc="5E704478">
      <w:start w:val="1"/>
      <w:numFmt w:val="bullet"/>
      <w:lvlText w:val=""/>
      <w:lvlJc w:val="left"/>
      <w:pPr>
        <w:ind w:left="1080" w:hanging="360"/>
      </w:pPr>
      <w:rPr>
        <w:rFonts w:ascii="Symbol" w:hAnsi="Symbol" w:hint="default"/>
      </w:rPr>
    </w:lvl>
    <w:lvl w:ilvl="1" w:tplc="021A1D7E">
      <w:start w:val="1"/>
      <w:numFmt w:val="bullet"/>
      <w:lvlText w:val="o"/>
      <w:lvlJc w:val="left"/>
      <w:pPr>
        <w:ind w:left="1800" w:hanging="360"/>
      </w:pPr>
      <w:rPr>
        <w:rFonts w:ascii="Courier New" w:hAnsi="Courier New" w:cs="Courier New" w:hint="default"/>
      </w:rPr>
    </w:lvl>
    <w:lvl w:ilvl="2" w:tplc="B600A650">
      <w:start w:val="1"/>
      <w:numFmt w:val="bullet"/>
      <w:lvlText w:val=""/>
      <w:lvlJc w:val="left"/>
      <w:pPr>
        <w:ind w:left="2520" w:hanging="360"/>
      </w:pPr>
      <w:rPr>
        <w:rFonts w:ascii="Wingdings" w:hAnsi="Wingdings" w:hint="default"/>
      </w:rPr>
    </w:lvl>
    <w:lvl w:ilvl="3" w:tplc="F1B41266">
      <w:start w:val="1"/>
      <w:numFmt w:val="bullet"/>
      <w:lvlText w:val=""/>
      <w:lvlJc w:val="left"/>
      <w:pPr>
        <w:ind w:left="3240" w:hanging="360"/>
      </w:pPr>
      <w:rPr>
        <w:rFonts w:ascii="Symbol" w:hAnsi="Symbol" w:hint="default"/>
      </w:rPr>
    </w:lvl>
    <w:lvl w:ilvl="4" w:tplc="49D0029A">
      <w:start w:val="1"/>
      <w:numFmt w:val="bullet"/>
      <w:lvlText w:val="o"/>
      <w:lvlJc w:val="left"/>
      <w:pPr>
        <w:ind w:left="3960" w:hanging="360"/>
      </w:pPr>
      <w:rPr>
        <w:rFonts w:ascii="Courier New" w:hAnsi="Courier New" w:cs="Courier New" w:hint="default"/>
      </w:rPr>
    </w:lvl>
    <w:lvl w:ilvl="5" w:tplc="2284630A">
      <w:start w:val="1"/>
      <w:numFmt w:val="bullet"/>
      <w:lvlText w:val=""/>
      <w:lvlJc w:val="left"/>
      <w:pPr>
        <w:ind w:left="4680" w:hanging="360"/>
      </w:pPr>
      <w:rPr>
        <w:rFonts w:ascii="Wingdings" w:hAnsi="Wingdings" w:hint="default"/>
      </w:rPr>
    </w:lvl>
    <w:lvl w:ilvl="6" w:tplc="D1DC76F0">
      <w:start w:val="1"/>
      <w:numFmt w:val="bullet"/>
      <w:lvlText w:val=""/>
      <w:lvlJc w:val="left"/>
      <w:pPr>
        <w:ind w:left="5400" w:hanging="360"/>
      </w:pPr>
      <w:rPr>
        <w:rFonts w:ascii="Symbol" w:hAnsi="Symbol" w:hint="default"/>
      </w:rPr>
    </w:lvl>
    <w:lvl w:ilvl="7" w:tplc="65A62220">
      <w:start w:val="1"/>
      <w:numFmt w:val="bullet"/>
      <w:lvlText w:val="o"/>
      <w:lvlJc w:val="left"/>
      <w:pPr>
        <w:ind w:left="6120" w:hanging="360"/>
      </w:pPr>
      <w:rPr>
        <w:rFonts w:ascii="Courier New" w:hAnsi="Courier New" w:cs="Courier New" w:hint="default"/>
      </w:rPr>
    </w:lvl>
    <w:lvl w:ilvl="8" w:tplc="AEFA2E4A">
      <w:start w:val="1"/>
      <w:numFmt w:val="bullet"/>
      <w:lvlText w:val=""/>
      <w:lvlJc w:val="left"/>
      <w:pPr>
        <w:ind w:left="6840" w:hanging="360"/>
      </w:pPr>
      <w:rPr>
        <w:rFonts w:ascii="Wingdings" w:hAnsi="Wingdings" w:hint="default"/>
      </w:rPr>
    </w:lvl>
  </w:abstractNum>
  <w:abstractNum w:abstractNumId="283" w15:restartNumberingAfterBreak="0">
    <w:nsid w:val="7C8D7768"/>
    <w:multiLevelType w:val="hybridMultilevel"/>
    <w:tmpl w:val="567E9158"/>
    <w:lvl w:ilvl="0" w:tplc="83A27802">
      <w:start w:val="1"/>
      <w:numFmt w:val="bullet"/>
      <w:lvlText w:val=""/>
      <w:lvlJc w:val="left"/>
      <w:pPr>
        <w:ind w:left="720" w:hanging="360"/>
      </w:pPr>
      <w:rPr>
        <w:rFonts w:ascii="Symbol" w:hAnsi="Symbol" w:hint="default"/>
      </w:rPr>
    </w:lvl>
    <w:lvl w:ilvl="1" w:tplc="822072BC">
      <w:start w:val="1"/>
      <w:numFmt w:val="bullet"/>
      <w:lvlText w:val="o"/>
      <w:lvlJc w:val="left"/>
      <w:pPr>
        <w:ind w:left="1440" w:hanging="360"/>
      </w:pPr>
      <w:rPr>
        <w:rFonts w:ascii="Courier New" w:hAnsi="Courier New" w:cs="Courier New" w:hint="default"/>
      </w:rPr>
    </w:lvl>
    <w:lvl w:ilvl="2" w:tplc="23E0C46E">
      <w:start w:val="1"/>
      <w:numFmt w:val="bullet"/>
      <w:lvlText w:val=""/>
      <w:lvlJc w:val="left"/>
      <w:pPr>
        <w:ind w:left="2160" w:hanging="360"/>
      </w:pPr>
      <w:rPr>
        <w:rFonts w:ascii="Wingdings" w:hAnsi="Wingdings" w:hint="default"/>
      </w:rPr>
    </w:lvl>
    <w:lvl w:ilvl="3" w:tplc="6810A724">
      <w:start w:val="1"/>
      <w:numFmt w:val="bullet"/>
      <w:lvlText w:val=""/>
      <w:lvlJc w:val="left"/>
      <w:pPr>
        <w:ind w:left="2880" w:hanging="360"/>
      </w:pPr>
      <w:rPr>
        <w:rFonts w:ascii="Symbol" w:hAnsi="Symbol" w:hint="default"/>
      </w:rPr>
    </w:lvl>
    <w:lvl w:ilvl="4" w:tplc="8C4010AC">
      <w:start w:val="1"/>
      <w:numFmt w:val="bullet"/>
      <w:lvlText w:val="o"/>
      <w:lvlJc w:val="left"/>
      <w:pPr>
        <w:ind w:left="3600" w:hanging="360"/>
      </w:pPr>
      <w:rPr>
        <w:rFonts w:ascii="Courier New" w:hAnsi="Courier New" w:cs="Courier New" w:hint="default"/>
      </w:rPr>
    </w:lvl>
    <w:lvl w:ilvl="5" w:tplc="165AF704">
      <w:start w:val="1"/>
      <w:numFmt w:val="bullet"/>
      <w:lvlText w:val=""/>
      <w:lvlJc w:val="left"/>
      <w:pPr>
        <w:ind w:left="4320" w:hanging="360"/>
      </w:pPr>
      <w:rPr>
        <w:rFonts w:ascii="Wingdings" w:hAnsi="Wingdings" w:hint="default"/>
      </w:rPr>
    </w:lvl>
    <w:lvl w:ilvl="6" w:tplc="DBE6B290">
      <w:start w:val="1"/>
      <w:numFmt w:val="bullet"/>
      <w:lvlText w:val=""/>
      <w:lvlJc w:val="left"/>
      <w:pPr>
        <w:ind w:left="5040" w:hanging="360"/>
      </w:pPr>
      <w:rPr>
        <w:rFonts w:ascii="Symbol" w:hAnsi="Symbol" w:hint="default"/>
      </w:rPr>
    </w:lvl>
    <w:lvl w:ilvl="7" w:tplc="E93A1380">
      <w:start w:val="1"/>
      <w:numFmt w:val="bullet"/>
      <w:lvlText w:val="o"/>
      <w:lvlJc w:val="left"/>
      <w:pPr>
        <w:ind w:left="5760" w:hanging="360"/>
      </w:pPr>
      <w:rPr>
        <w:rFonts w:ascii="Courier New" w:hAnsi="Courier New" w:cs="Courier New" w:hint="default"/>
      </w:rPr>
    </w:lvl>
    <w:lvl w:ilvl="8" w:tplc="70EEC6DC">
      <w:start w:val="1"/>
      <w:numFmt w:val="bullet"/>
      <w:lvlText w:val=""/>
      <w:lvlJc w:val="left"/>
      <w:pPr>
        <w:ind w:left="6480" w:hanging="360"/>
      </w:pPr>
      <w:rPr>
        <w:rFonts w:ascii="Wingdings" w:hAnsi="Wingdings" w:hint="default"/>
      </w:rPr>
    </w:lvl>
  </w:abstractNum>
  <w:abstractNum w:abstractNumId="284" w15:restartNumberingAfterBreak="0">
    <w:nsid w:val="7D062CC8"/>
    <w:multiLevelType w:val="hybridMultilevel"/>
    <w:tmpl w:val="6EF6595C"/>
    <w:lvl w:ilvl="0" w:tplc="B2FAD082">
      <w:start w:val="1"/>
      <w:numFmt w:val="bullet"/>
      <w:lvlText w:val=""/>
      <w:lvlJc w:val="left"/>
      <w:pPr>
        <w:ind w:left="1080" w:hanging="360"/>
      </w:pPr>
      <w:rPr>
        <w:rFonts w:ascii="Symbol" w:hAnsi="Symbol" w:hint="default"/>
      </w:rPr>
    </w:lvl>
    <w:lvl w:ilvl="1" w:tplc="82187198">
      <w:start w:val="1"/>
      <w:numFmt w:val="bullet"/>
      <w:lvlText w:val="o"/>
      <w:lvlJc w:val="left"/>
      <w:pPr>
        <w:ind w:left="1800" w:hanging="360"/>
      </w:pPr>
      <w:rPr>
        <w:rFonts w:ascii="Courier New" w:hAnsi="Courier New" w:cs="Courier New" w:hint="default"/>
      </w:rPr>
    </w:lvl>
    <w:lvl w:ilvl="2" w:tplc="44387D68">
      <w:start w:val="1"/>
      <w:numFmt w:val="bullet"/>
      <w:lvlText w:val=""/>
      <w:lvlJc w:val="left"/>
      <w:pPr>
        <w:ind w:left="2520" w:hanging="360"/>
      </w:pPr>
      <w:rPr>
        <w:rFonts w:ascii="Wingdings" w:hAnsi="Wingdings" w:hint="default"/>
      </w:rPr>
    </w:lvl>
    <w:lvl w:ilvl="3" w:tplc="7E2617EA">
      <w:start w:val="1"/>
      <w:numFmt w:val="bullet"/>
      <w:lvlText w:val=""/>
      <w:lvlJc w:val="left"/>
      <w:pPr>
        <w:ind w:left="3240" w:hanging="360"/>
      </w:pPr>
      <w:rPr>
        <w:rFonts w:ascii="Symbol" w:hAnsi="Symbol" w:hint="default"/>
      </w:rPr>
    </w:lvl>
    <w:lvl w:ilvl="4" w:tplc="BC80060A">
      <w:start w:val="1"/>
      <w:numFmt w:val="bullet"/>
      <w:lvlText w:val="o"/>
      <w:lvlJc w:val="left"/>
      <w:pPr>
        <w:ind w:left="3960" w:hanging="360"/>
      </w:pPr>
      <w:rPr>
        <w:rFonts w:ascii="Courier New" w:hAnsi="Courier New" w:cs="Courier New" w:hint="default"/>
      </w:rPr>
    </w:lvl>
    <w:lvl w:ilvl="5" w:tplc="0C4CFCA8">
      <w:start w:val="1"/>
      <w:numFmt w:val="bullet"/>
      <w:lvlText w:val=""/>
      <w:lvlJc w:val="left"/>
      <w:pPr>
        <w:ind w:left="4680" w:hanging="360"/>
      </w:pPr>
      <w:rPr>
        <w:rFonts w:ascii="Wingdings" w:hAnsi="Wingdings" w:hint="default"/>
      </w:rPr>
    </w:lvl>
    <w:lvl w:ilvl="6" w:tplc="42AAF98A">
      <w:start w:val="1"/>
      <w:numFmt w:val="bullet"/>
      <w:lvlText w:val=""/>
      <w:lvlJc w:val="left"/>
      <w:pPr>
        <w:ind w:left="5400" w:hanging="360"/>
      </w:pPr>
      <w:rPr>
        <w:rFonts w:ascii="Symbol" w:hAnsi="Symbol" w:hint="default"/>
      </w:rPr>
    </w:lvl>
    <w:lvl w:ilvl="7" w:tplc="CBE23B58">
      <w:start w:val="1"/>
      <w:numFmt w:val="bullet"/>
      <w:lvlText w:val="o"/>
      <w:lvlJc w:val="left"/>
      <w:pPr>
        <w:ind w:left="6120" w:hanging="360"/>
      </w:pPr>
      <w:rPr>
        <w:rFonts w:ascii="Courier New" w:hAnsi="Courier New" w:cs="Courier New" w:hint="default"/>
      </w:rPr>
    </w:lvl>
    <w:lvl w:ilvl="8" w:tplc="08004096">
      <w:start w:val="1"/>
      <w:numFmt w:val="bullet"/>
      <w:lvlText w:val=""/>
      <w:lvlJc w:val="left"/>
      <w:pPr>
        <w:ind w:left="6840" w:hanging="360"/>
      </w:pPr>
      <w:rPr>
        <w:rFonts w:ascii="Wingdings" w:hAnsi="Wingdings" w:hint="default"/>
      </w:rPr>
    </w:lvl>
  </w:abstractNum>
  <w:abstractNum w:abstractNumId="285" w15:restartNumberingAfterBreak="0">
    <w:nsid w:val="7D476F24"/>
    <w:multiLevelType w:val="hybridMultilevel"/>
    <w:tmpl w:val="EF369BE0"/>
    <w:lvl w:ilvl="0" w:tplc="896C723A">
      <w:start w:val="1"/>
      <w:numFmt w:val="bullet"/>
      <w:lvlText w:val=""/>
      <w:lvlJc w:val="left"/>
      <w:pPr>
        <w:ind w:left="720" w:hanging="360"/>
      </w:pPr>
      <w:rPr>
        <w:rFonts w:ascii="Symbol" w:hAnsi="Symbol" w:hint="default"/>
      </w:rPr>
    </w:lvl>
    <w:lvl w:ilvl="1" w:tplc="BE9AA996">
      <w:start w:val="1"/>
      <w:numFmt w:val="bullet"/>
      <w:lvlText w:val=""/>
      <w:lvlJc w:val="left"/>
      <w:pPr>
        <w:ind w:left="1440" w:hanging="360"/>
      </w:pPr>
      <w:rPr>
        <w:rFonts w:ascii="Symbol" w:hAnsi="Symbol" w:hint="default"/>
      </w:rPr>
    </w:lvl>
    <w:lvl w:ilvl="2" w:tplc="7BCA7B8A">
      <w:start w:val="1"/>
      <w:numFmt w:val="bullet"/>
      <w:lvlText w:val=""/>
      <w:lvlJc w:val="left"/>
      <w:pPr>
        <w:ind w:left="2160" w:hanging="360"/>
      </w:pPr>
      <w:rPr>
        <w:rFonts w:ascii="Wingdings" w:hAnsi="Wingdings" w:hint="default"/>
      </w:rPr>
    </w:lvl>
    <w:lvl w:ilvl="3" w:tplc="BD04F306">
      <w:start w:val="1"/>
      <w:numFmt w:val="bullet"/>
      <w:lvlText w:val=""/>
      <w:lvlJc w:val="left"/>
      <w:pPr>
        <w:ind w:left="2880" w:hanging="360"/>
      </w:pPr>
      <w:rPr>
        <w:rFonts w:ascii="Symbol" w:hAnsi="Symbol" w:hint="default"/>
      </w:rPr>
    </w:lvl>
    <w:lvl w:ilvl="4" w:tplc="D530265A">
      <w:start w:val="1"/>
      <w:numFmt w:val="bullet"/>
      <w:lvlText w:val="o"/>
      <w:lvlJc w:val="left"/>
      <w:pPr>
        <w:ind w:left="3600" w:hanging="360"/>
      </w:pPr>
      <w:rPr>
        <w:rFonts w:ascii="Courier New" w:hAnsi="Courier New" w:cs="Courier New" w:hint="default"/>
      </w:rPr>
    </w:lvl>
    <w:lvl w:ilvl="5" w:tplc="A676A718">
      <w:start w:val="1"/>
      <w:numFmt w:val="bullet"/>
      <w:lvlText w:val=""/>
      <w:lvlJc w:val="left"/>
      <w:pPr>
        <w:ind w:left="4320" w:hanging="360"/>
      </w:pPr>
      <w:rPr>
        <w:rFonts w:ascii="Wingdings" w:hAnsi="Wingdings" w:hint="default"/>
      </w:rPr>
    </w:lvl>
    <w:lvl w:ilvl="6" w:tplc="CE5C5D0E">
      <w:start w:val="1"/>
      <w:numFmt w:val="bullet"/>
      <w:lvlText w:val=""/>
      <w:lvlJc w:val="left"/>
      <w:pPr>
        <w:ind w:left="5040" w:hanging="360"/>
      </w:pPr>
      <w:rPr>
        <w:rFonts w:ascii="Symbol" w:hAnsi="Symbol" w:hint="default"/>
      </w:rPr>
    </w:lvl>
    <w:lvl w:ilvl="7" w:tplc="3A3A0EAE">
      <w:start w:val="1"/>
      <w:numFmt w:val="bullet"/>
      <w:lvlText w:val="o"/>
      <w:lvlJc w:val="left"/>
      <w:pPr>
        <w:ind w:left="5760" w:hanging="360"/>
      </w:pPr>
      <w:rPr>
        <w:rFonts w:ascii="Courier New" w:hAnsi="Courier New" w:cs="Courier New" w:hint="default"/>
      </w:rPr>
    </w:lvl>
    <w:lvl w:ilvl="8" w:tplc="8CC25864">
      <w:start w:val="1"/>
      <w:numFmt w:val="bullet"/>
      <w:lvlText w:val=""/>
      <w:lvlJc w:val="left"/>
      <w:pPr>
        <w:ind w:left="6480" w:hanging="360"/>
      </w:pPr>
      <w:rPr>
        <w:rFonts w:ascii="Wingdings" w:hAnsi="Wingdings" w:hint="default"/>
      </w:rPr>
    </w:lvl>
  </w:abstractNum>
  <w:abstractNum w:abstractNumId="286" w15:restartNumberingAfterBreak="0">
    <w:nsid w:val="7E0B3C59"/>
    <w:multiLevelType w:val="hybridMultilevel"/>
    <w:tmpl w:val="C75A7EFE"/>
    <w:lvl w:ilvl="0" w:tplc="6E24CB04">
      <w:start w:val="1"/>
      <w:numFmt w:val="bullet"/>
      <w:lvlText w:val=""/>
      <w:lvlJc w:val="left"/>
      <w:pPr>
        <w:ind w:left="720" w:hanging="360"/>
      </w:pPr>
      <w:rPr>
        <w:rFonts w:ascii="Symbol" w:hAnsi="Symbol" w:hint="default"/>
      </w:rPr>
    </w:lvl>
    <w:lvl w:ilvl="1" w:tplc="FE466756">
      <w:start w:val="1"/>
      <w:numFmt w:val="bullet"/>
      <w:lvlText w:val="o"/>
      <w:lvlJc w:val="left"/>
      <w:pPr>
        <w:ind w:left="1440" w:hanging="360"/>
      </w:pPr>
      <w:rPr>
        <w:rFonts w:ascii="Courier New" w:hAnsi="Courier New" w:cs="Courier New" w:hint="default"/>
      </w:rPr>
    </w:lvl>
    <w:lvl w:ilvl="2" w:tplc="A3C64C36">
      <w:start w:val="1"/>
      <w:numFmt w:val="bullet"/>
      <w:lvlText w:val=""/>
      <w:lvlJc w:val="left"/>
      <w:pPr>
        <w:ind w:left="2160" w:hanging="360"/>
      </w:pPr>
      <w:rPr>
        <w:rFonts w:ascii="Wingdings" w:hAnsi="Wingdings" w:hint="default"/>
      </w:rPr>
    </w:lvl>
    <w:lvl w:ilvl="3" w:tplc="4C189370">
      <w:start w:val="1"/>
      <w:numFmt w:val="bullet"/>
      <w:lvlText w:val=""/>
      <w:lvlJc w:val="left"/>
      <w:pPr>
        <w:ind w:left="2880" w:hanging="360"/>
      </w:pPr>
      <w:rPr>
        <w:rFonts w:ascii="Symbol" w:hAnsi="Symbol" w:hint="default"/>
      </w:rPr>
    </w:lvl>
    <w:lvl w:ilvl="4" w:tplc="C3145472">
      <w:start w:val="1"/>
      <w:numFmt w:val="bullet"/>
      <w:lvlText w:val="o"/>
      <w:lvlJc w:val="left"/>
      <w:pPr>
        <w:ind w:left="3600" w:hanging="360"/>
      </w:pPr>
      <w:rPr>
        <w:rFonts w:ascii="Courier New" w:hAnsi="Courier New" w:cs="Courier New" w:hint="default"/>
      </w:rPr>
    </w:lvl>
    <w:lvl w:ilvl="5" w:tplc="13201D36">
      <w:start w:val="1"/>
      <w:numFmt w:val="bullet"/>
      <w:lvlText w:val=""/>
      <w:lvlJc w:val="left"/>
      <w:pPr>
        <w:ind w:left="4320" w:hanging="360"/>
      </w:pPr>
      <w:rPr>
        <w:rFonts w:ascii="Wingdings" w:hAnsi="Wingdings" w:hint="default"/>
      </w:rPr>
    </w:lvl>
    <w:lvl w:ilvl="6" w:tplc="F6D6F4C2">
      <w:start w:val="1"/>
      <w:numFmt w:val="bullet"/>
      <w:lvlText w:val=""/>
      <w:lvlJc w:val="left"/>
      <w:pPr>
        <w:ind w:left="5040" w:hanging="360"/>
      </w:pPr>
      <w:rPr>
        <w:rFonts w:ascii="Symbol" w:hAnsi="Symbol" w:hint="default"/>
      </w:rPr>
    </w:lvl>
    <w:lvl w:ilvl="7" w:tplc="746CF506">
      <w:start w:val="1"/>
      <w:numFmt w:val="bullet"/>
      <w:lvlText w:val="o"/>
      <w:lvlJc w:val="left"/>
      <w:pPr>
        <w:ind w:left="5760" w:hanging="360"/>
      </w:pPr>
      <w:rPr>
        <w:rFonts w:ascii="Courier New" w:hAnsi="Courier New" w:cs="Courier New" w:hint="default"/>
      </w:rPr>
    </w:lvl>
    <w:lvl w:ilvl="8" w:tplc="96CCA6DA">
      <w:start w:val="1"/>
      <w:numFmt w:val="bullet"/>
      <w:lvlText w:val=""/>
      <w:lvlJc w:val="left"/>
      <w:pPr>
        <w:ind w:left="6480" w:hanging="360"/>
      </w:pPr>
      <w:rPr>
        <w:rFonts w:ascii="Wingdings" w:hAnsi="Wingdings" w:hint="default"/>
      </w:rPr>
    </w:lvl>
  </w:abstractNum>
  <w:abstractNum w:abstractNumId="287" w15:restartNumberingAfterBreak="0">
    <w:nsid w:val="7E5E3C50"/>
    <w:multiLevelType w:val="hybridMultilevel"/>
    <w:tmpl w:val="19448F5C"/>
    <w:lvl w:ilvl="0" w:tplc="5FBAC7D8">
      <w:start w:val="1"/>
      <w:numFmt w:val="bullet"/>
      <w:lvlText w:val=""/>
      <w:lvlJc w:val="left"/>
      <w:pPr>
        <w:ind w:left="1080" w:hanging="360"/>
      </w:pPr>
      <w:rPr>
        <w:rFonts w:ascii="Symbol" w:hAnsi="Symbol" w:hint="default"/>
      </w:rPr>
    </w:lvl>
    <w:lvl w:ilvl="1" w:tplc="464C5D6A">
      <w:start w:val="1"/>
      <w:numFmt w:val="bullet"/>
      <w:lvlText w:val="o"/>
      <w:lvlJc w:val="left"/>
      <w:pPr>
        <w:ind w:left="1800" w:hanging="360"/>
      </w:pPr>
      <w:rPr>
        <w:rFonts w:ascii="Courier New" w:hAnsi="Courier New" w:cs="Courier New" w:hint="default"/>
      </w:rPr>
    </w:lvl>
    <w:lvl w:ilvl="2" w:tplc="33E2D250">
      <w:start w:val="1"/>
      <w:numFmt w:val="bullet"/>
      <w:lvlText w:val=""/>
      <w:lvlJc w:val="left"/>
      <w:pPr>
        <w:ind w:left="2520" w:hanging="360"/>
      </w:pPr>
      <w:rPr>
        <w:rFonts w:ascii="Wingdings" w:hAnsi="Wingdings" w:hint="default"/>
      </w:rPr>
    </w:lvl>
    <w:lvl w:ilvl="3" w:tplc="D6A4EBB6">
      <w:start w:val="1"/>
      <w:numFmt w:val="bullet"/>
      <w:lvlText w:val=""/>
      <w:lvlJc w:val="left"/>
      <w:pPr>
        <w:ind w:left="3240" w:hanging="360"/>
      </w:pPr>
      <w:rPr>
        <w:rFonts w:ascii="Symbol" w:hAnsi="Symbol" w:hint="default"/>
      </w:rPr>
    </w:lvl>
    <w:lvl w:ilvl="4" w:tplc="51384F8C">
      <w:start w:val="1"/>
      <w:numFmt w:val="bullet"/>
      <w:lvlText w:val="o"/>
      <w:lvlJc w:val="left"/>
      <w:pPr>
        <w:ind w:left="3960" w:hanging="360"/>
      </w:pPr>
      <w:rPr>
        <w:rFonts w:ascii="Courier New" w:hAnsi="Courier New" w:cs="Courier New" w:hint="default"/>
      </w:rPr>
    </w:lvl>
    <w:lvl w:ilvl="5" w:tplc="351E2238">
      <w:start w:val="1"/>
      <w:numFmt w:val="bullet"/>
      <w:lvlText w:val=""/>
      <w:lvlJc w:val="left"/>
      <w:pPr>
        <w:ind w:left="4680" w:hanging="360"/>
      </w:pPr>
      <w:rPr>
        <w:rFonts w:ascii="Wingdings" w:hAnsi="Wingdings" w:hint="default"/>
      </w:rPr>
    </w:lvl>
    <w:lvl w:ilvl="6" w:tplc="22C4FDAC">
      <w:start w:val="1"/>
      <w:numFmt w:val="bullet"/>
      <w:lvlText w:val=""/>
      <w:lvlJc w:val="left"/>
      <w:pPr>
        <w:ind w:left="5400" w:hanging="360"/>
      </w:pPr>
      <w:rPr>
        <w:rFonts w:ascii="Symbol" w:hAnsi="Symbol" w:hint="default"/>
      </w:rPr>
    </w:lvl>
    <w:lvl w:ilvl="7" w:tplc="4496A75C">
      <w:start w:val="1"/>
      <w:numFmt w:val="bullet"/>
      <w:lvlText w:val="o"/>
      <w:lvlJc w:val="left"/>
      <w:pPr>
        <w:ind w:left="6120" w:hanging="360"/>
      </w:pPr>
      <w:rPr>
        <w:rFonts w:ascii="Courier New" w:hAnsi="Courier New" w:cs="Courier New" w:hint="default"/>
      </w:rPr>
    </w:lvl>
    <w:lvl w:ilvl="8" w:tplc="017AF27E">
      <w:start w:val="1"/>
      <w:numFmt w:val="bullet"/>
      <w:lvlText w:val=""/>
      <w:lvlJc w:val="left"/>
      <w:pPr>
        <w:ind w:left="6840" w:hanging="360"/>
      </w:pPr>
      <w:rPr>
        <w:rFonts w:ascii="Wingdings" w:hAnsi="Wingdings" w:hint="default"/>
      </w:rPr>
    </w:lvl>
  </w:abstractNum>
  <w:abstractNum w:abstractNumId="288" w15:restartNumberingAfterBreak="0">
    <w:nsid w:val="7EB83C5A"/>
    <w:multiLevelType w:val="hybridMultilevel"/>
    <w:tmpl w:val="19DC4E5C"/>
    <w:lvl w:ilvl="0" w:tplc="B0C026A6">
      <w:start w:val="1"/>
      <w:numFmt w:val="bullet"/>
      <w:lvlText w:val=""/>
      <w:lvlJc w:val="left"/>
      <w:pPr>
        <w:ind w:left="1080" w:hanging="360"/>
      </w:pPr>
      <w:rPr>
        <w:rFonts w:ascii="Symbol" w:hAnsi="Symbol" w:hint="default"/>
      </w:rPr>
    </w:lvl>
    <w:lvl w:ilvl="1" w:tplc="11E4976E">
      <w:start w:val="1"/>
      <w:numFmt w:val="bullet"/>
      <w:lvlText w:val="o"/>
      <w:lvlJc w:val="left"/>
      <w:pPr>
        <w:ind w:left="1800" w:hanging="360"/>
      </w:pPr>
      <w:rPr>
        <w:rFonts w:ascii="Courier New" w:hAnsi="Courier New" w:cs="Courier New" w:hint="default"/>
      </w:rPr>
    </w:lvl>
    <w:lvl w:ilvl="2" w:tplc="E59E5C42">
      <w:start w:val="1"/>
      <w:numFmt w:val="bullet"/>
      <w:lvlText w:val=""/>
      <w:lvlJc w:val="left"/>
      <w:pPr>
        <w:ind w:left="2520" w:hanging="360"/>
      </w:pPr>
      <w:rPr>
        <w:rFonts w:ascii="Wingdings" w:hAnsi="Wingdings" w:hint="default"/>
      </w:rPr>
    </w:lvl>
    <w:lvl w:ilvl="3" w:tplc="D9D2E9F4">
      <w:start w:val="1"/>
      <w:numFmt w:val="bullet"/>
      <w:lvlText w:val=""/>
      <w:lvlJc w:val="left"/>
      <w:pPr>
        <w:ind w:left="3240" w:hanging="360"/>
      </w:pPr>
      <w:rPr>
        <w:rFonts w:ascii="Symbol" w:hAnsi="Symbol" w:hint="default"/>
      </w:rPr>
    </w:lvl>
    <w:lvl w:ilvl="4" w:tplc="D436A01A">
      <w:start w:val="1"/>
      <w:numFmt w:val="bullet"/>
      <w:lvlText w:val="o"/>
      <w:lvlJc w:val="left"/>
      <w:pPr>
        <w:ind w:left="3960" w:hanging="360"/>
      </w:pPr>
      <w:rPr>
        <w:rFonts w:ascii="Courier New" w:hAnsi="Courier New" w:cs="Courier New" w:hint="default"/>
      </w:rPr>
    </w:lvl>
    <w:lvl w:ilvl="5" w:tplc="A260DD80">
      <w:start w:val="1"/>
      <w:numFmt w:val="bullet"/>
      <w:lvlText w:val=""/>
      <w:lvlJc w:val="left"/>
      <w:pPr>
        <w:ind w:left="4680" w:hanging="360"/>
      </w:pPr>
      <w:rPr>
        <w:rFonts w:ascii="Wingdings" w:hAnsi="Wingdings" w:hint="default"/>
      </w:rPr>
    </w:lvl>
    <w:lvl w:ilvl="6" w:tplc="10A84196">
      <w:start w:val="1"/>
      <w:numFmt w:val="bullet"/>
      <w:lvlText w:val=""/>
      <w:lvlJc w:val="left"/>
      <w:pPr>
        <w:ind w:left="5400" w:hanging="360"/>
      </w:pPr>
      <w:rPr>
        <w:rFonts w:ascii="Symbol" w:hAnsi="Symbol" w:hint="default"/>
      </w:rPr>
    </w:lvl>
    <w:lvl w:ilvl="7" w:tplc="88849B72">
      <w:start w:val="1"/>
      <w:numFmt w:val="bullet"/>
      <w:lvlText w:val="o"/>
      <w:lvlJc w:val="left"/>
      <w:pPr>
        <w:ind w:left="6120" w:hanging="360"/>
      </w:pPr>
      <w:rPr>
        <w:rFonts w:ascii="Courier New" w:hAnsi="Courier New" w:cs="Courier New" w:hint="default"/>
      </w:rPr>
    </w:lvl>
    <w:lvl w:ilvl="8" w:tplc="ED5EDBEC">
      <w:start w:val="1"/>
      <w:numFmt w:val="bullet"/>
      <w:lvlText w:val=""/>
      <w:lvlJc w:val="left"/>
      <w:pPr>
        <w:ind w:left="6840" w:hanging="360"/>
      </w:pPr>
      <w:rPr>
        <w:rFonts w:ascii="Wingdings" w:hAnsi="Wingdings" w:hint="default"/>
      </w:rPr>
    </w:lvl>
  </w:abstractNum>
  <w:abstractNum w:abstractNumId="289" w15:restartNumberingAfterBreak="0">
    <w:nsid w:val="7F9965F4"/>
    <w:multiLevelType w:val="hybridMultilevel"/>
    <w:tmpl w:val="18CA4540"/>
    <w:lvl w:ilvl="0" w:tplc="F9D63FBC">
      <w:start w:val="1"/>
      <w:numFmt w:val="bullet"/>
      <w:lvlText w:val=""/>
      <w:lvlJc w:val="left"/>
      <w:pPr>
        <w:ind w:left="720" w:hanging="360"/>
      </w:pPr>
      <w:rPr>
        <w:rFonts w:ascii="Symbol" w:hAnsi="Symbol" w:hint="default"/>
      </w:rPr>
    </w:lvl>
    <w:lvl w:ilvl="1" w:tplc="618A7030">
      <w:start w:val="1"/>
      <w:numFmt w:val="bullet"/>
      <w:lvlText w:val=""/>
      <w:lvlJc w:val="left"/>
      <w:pPr>
        <w:ind w:left="1440" w:hanging="360"/>
      </w:pPr>
      <w:rPr>
        <w:rFonts w:ascii="Symbol" w:hAnsi="Symbol" w:hint="default"/>
      </w:rPr>
    </w:lvl>
    <w:lvl w:ilvl="2" w:tplc="7B640E26">
      <w:start w:val="1"/>
      <w:numFmt w:val="bullet"/>
      <w:lvlText w:val=""/>
      <w:lvlJc w:val="left"/>
      <w:pPr>
        <w:ind w:left="2160" w:hanging="360"/>
      </w:pPr>
      <w:rPr>
        <w:rFonts w:ascii="Wingdings" w:hAnsi="Wingdings" w:hint="default"/>
      </w:rPr>
    </w:lvl>
    <w:lvl w:ilvl="3" w:tplc="43C65180">
      <w:start w:val="1"/>
      <w:numFmt w:val="bullet"/>
      <w:lvlText w:val=""/>
      <w:lvlJc w:val="left"/>
      <w:pPr>
        <w:ind w:left="2880" w:hanging="360"/>
      </w:pPr>
      <w:rPr>
        <w:rFonts w:ascii="Symbol" w:hAnsi="Symbol" w:hint="default"/>
      </w:rPr>
    </w:lvl>
    <w:lvl w:ilvl="4" w:tplc="F6E684FA">
      <w:start w:val="1"/>
      <w:numFmt w:val="bullet"/>
      <w:lvlText w:val="o"/>
      <w:lvlJc w:val="left"/>
      <w:pPr>
        <w:ind w:left="3600" w:hanging="360"/>
      </w:pPr>
      <w:rPr>
        <w:rFonts w:ascii="Courier New" w:hAnsi="Courier New" w:cs="Courier New" w:hint="default"/>
      </w:rPr>
    </w:lvl>
    <w:lvl w:ilvl="5" w:tplc="D9124364">
      <w:start w:val="1"/>
      <w:numFmt w:val="bullet"/>
      <w:lvlText w:val=""/>
      <w:lvlJc w:val="left"/>
      <w:pPr>
        <w:ind w:left="4320" w:hanging="360"/>
      </w:pPr>
      <w:rPr>
        <w:rFonts w:ascii="Wingdings" w:hAnsi="Wingdings" w:hint="default"/>
      </w:rPr>
    </w:lvl>
    <w:lvl w:ilvl="6" w:tplc="A6406BEC">
      <w:start w:val="1"/>
      <w:numFmt w:val="bullet"/>
      <w:lvlText w:val=""/>
      <w:lvlJc w:val="left"/>
      <w:pPr>
        <w:ind w:left="5040" w:hanging="360"/>
      </w:pPr>
      <w:rPr>
        <w:rFonts w:ascii="Symbol" w:hAnsi="Symbol" w:hint="default"/>
      </w:rPr>
    </w:lvl>
    <w:lvl w:ilvl="7" w:tplc="A1246564">
      <w:start w:val="1"/>
      <w:numFmt w:val="bullet"/>
      <w:lvlText w:val="o"/>
      <w:lvlJc w:val="left"/>
      <w:pPr>
        <w:ind w:left="5760" w:hanging="360"/>
      </w:pPr>
      <w:rPr>
        <w:rFonts w:ascii="Courier New" w:hAnsi="Courier New" w:cs="Courier New" w:hint="default"/>
      </w:rPr>
    </w:lvl>
    <w:lvl w:ilvl="8" w:tplc="156C47A8">
      <w:start w:val="1"/>
      <w:numFmt w:val="bullet"/>
      <w:lvlText w:val=""/>
      <w:lvlJc w:val="left"/>
      <w:pPr>
        <w:ind w:left="6480" w:hanging="360"/>
      </w:pPr>
      <w:rPr>
        <w:rFonts w:ascii="Wingdings" w:hAnsi="Wingdings" w:hint="default"/>
      </w:rPr>
    </w:lvl>
  </w:abstractNum>
  <w:abstractNum w:abstractNumId="290" w15:restartNumberingAfterBreak="0">
    <w:nsid w:val="7FC921C4"/>
    <w:multiLevelType w:val="hybridMultilevel"/>
    <w:tmpl w:val="44F01FD4"/>
    <w:lvl w:ilvl="0" w:tplc="65FE30C8">
      <w:start w:val="1"/>
      <w:numFmt w:val="bullet"/>
      <w:lvlText w:val=""/>
      <w:lvlJc w:val="left"/>
      <w:pPr>
        <w:ind w:left="1080" w:hanging="360"/>
      </w:pPr>
      <w:rPr>
        <w:rFonts w:ascii="Symbol" w:hAnsi="Symbol" w:hint="default"/>
      </w:rPr>
    </w:lvl>
    <w:lvl w:ilvl="1" w:tplc="CC1E38DC">
      <w:start w:val="1"/>
      <w:numFmt w:val="bullet"/>
      <w:lvlText w:val="o"/>
      <w:lvlJc w:val="left"/>
      <w:pPr>
        <w:ind w:left="1800" w:hanging="360"/>
      </w:pPr>
      <w:rPr>
        <w:rFonts w:ascii="Courier New" w:hAnsi="Courier New" w:cs="Courier New" w:hint="default"/>
      </w:rPr>
    </w:lvl>
    <w:lvl w:ilvl="2" w:tplc="B7B40982">
      <w:start w:val="1"/>
      <w:numFmt w:val="bullet"/>
      <w:lvlText w:val=""/>
      <w:lvlJc w:val="left"/>
      <w:pPr>
        <w:ind w:left="2520" w:hanging="360"/>
      </w:pPr>
      <w:rPr>
        <w:rFonts w:ascii="Wingdings" w:hAnsi="Wingdings" w:hint="default"/>
      </w:rPr>
    </w:lvl>
    <w:lvl w:ilvl="3" w:tplc="FF9E0ABE">
      <w:start w:val="1"/>
      <w:numFmt w:val="bullet"/>
      <w:lvlText w:val=""/>
      <w:lvlJc w:val="left"/>
      <w:pPr>
        <w:ind w:left="3240" w:hanging="360"/>
      </w:pPr>
      <w:rPr>
        <w:rFonts w:ascii="Symbol" w:hAnsi="Symbol" w:hint="default"/>
      </w:rPr>
    </w:lvl>
    <w:lvl w:ilvl="4" w:tplc="7214CB6E">
      <w:start w:val="1"/>
      <w:numFmt w:val="bullet"/>
      <w:lvlText w:val="o"/>
      <w:lvlJc w:val="left"/>
      <w:pPr>
        <w:ind w:left="3960" w:hanging="360"/>
      </w:pPr>
      <w:rPr>
        <w:rFonts w:ascii="Courier New" w:hAnsi="Courier New" w:cs="Courier New" w:hint="default"/>
      </w:rPr>
    </w:lvl>
    <w:lvl w:ilvl="5" w:tplc="B40E2F40">
      <w:start w:val="1"/>
      <w:numFmt w:val="bullet"/>
      <w:lvlText w:val=""/>
      <w:lvlJc w:val="left"/>
      <w:pPr>
        <w:ind w:left="4680" w:hanging="360"/>
      </w:pPr>
      <w:rPr>
        <w:rFonts w:ascii="Wingdings" w:hAnsi="Wingdings" w:hint="default"/>
      </w:rPr>
    </w:lvl>
    <w:lvl w:ilvl="6" w:tplc="1326F84A">
      <w:start w:val="1"/>
      <w:numFmt w:val="bullet"/>
      <w:lvlText w:val=""/>
      <w:lvlJc w:val="left"/>
      <w:pPr>
        <w:ind w:left="5400" w:hanging="360"/>
      </w:pPr>
      <w:rPr>
        <w:rFonts w:ascii="Symbol" w:hAnsi="Symbol" w:hint="default"/>
      </w:rPr>
    </w:lvl>
    <w:lvl w:ilvl="7" w:tplc="C5AAB14C">
      <w:start w:val="1"/>
      <w:numFmt w:val="bullet"/>
      <w:lvlText w:val="o"/>
      <w:lvlJc w:val="left"/>
      <w:pPr>
        <w:ind w:left="6120" w:hanging="360"/>
      </w:pPr>
      <w:rPr>
        <w:rFonts w:ascii="Courier New" w:hAnsi="Courier New" w:cs="Courier New" w:hint="default"/>
      </w:rPr>
    </w:lvl>
    <w:lvl w:ilvl="8" w:tplc="64A8DDDE">
      <w:start w:val="1"/>
      <w:numFmt w:val="bullet"/>
      <w:lvlText w:val=""/>
      <w:lvlJc w:val="left"/>
      <w:pPr>
        <w:ind w:left="6840" w:hanging="360"/>
      </w:pPr>
      <w:rPr>
        <w:rFonts w:ascii="Wingdings" w:hAnsi="Wingdings" w:hint="default"/>
      </w:rPr>
    </w:lvl>
  </w:abstractNum>
  <w:abstractNum w:abstractNumId="291" w15:restartNumberingAfterBreak="0">
    <w:nsid w:val="7FDE4236"/>
    <w:multiLevelType w:val="hybridMultilevel"/>
    <w:tmpl w:val="A4DE44EC"/>
    <w:lvl w:ilvl="0" w:tplc="7F2E9934">
      <w:start w:val="1"/>
      <w:numFmt w:val="bullet"/>
      <w:lvlText w:val=""/>
      <w:lvlJc w:val="left"/>
      <w:pPr>
        <w:ind w:left="1080" w:hanging="360"/>
      </w:pPr>
      <w:rPr>
        <w:rFonts w:ascii="Symbol" w:hAnsi="Symbol" w:hint="default"/>
      </w:rPr>
    </w:lvl>
    <w:lvl w:ilvl="1" w:tplc="C47C721E">
      <w:start w:val="1"/>
      <w:numFmt w:val="bullet"/>
      <w:lvlText w:val="o"/>
      <w:lvlJc w:val="left"/>
      <w:pPr>
        <w:ind w:left="1800" w:hanging="360"/>
      </w:pPr>
      <w:rPr>
        <w:rFonts w:ascii="Courier New" w:hAnsi="Courier New" w:cs="Courier New" w:hint="default"/>
      </w:rPr>
    </w:lvl>
    <w:lvl w:ilvl="2" w:tplc="88BE5940">
      <w:start w:val="1"/>
      <w:numFmt w:val="bullet"/>
      <w:lvlText w:val=""/>
      <w:lvlJc w:val="left"/>
      <w:pPr>
        <w:ind w:left="2520" w:hanging="360"/>
      </w:pPr>
      <w:rPr>
        <w:rFonts w:ascii="Wingdings" w:hAnsi="Wingdings" w:hint="default"/>
      </w:rPr>
    </w:lvl>
    <w:lvl w:ilvl="3" w:tplc="847275BC">
      <w:start w:val="1"/>
      <w:numFmt w:val="bullet"/>
      <w:lvlText w:val=""/>
      <w:lvlJc w:val="left"/>
      <w:pPr>
        <w:ind w:left="3240" w:hanging="360"/>
      </w:pPr>
      <w:rPr>
        <w:rFonts w:ascii="Symbol" w:hAnsi="Symbol" w:hint="default"/>
      </w:rPr>
    </w:lvl>
    <w:lvl w:ilvl="4" w:tplc="33A465CC">
      <w:start w:val="1"/>
      <w:numFmt w:val="bullet"/>
      <w:lvlText w:val="o"/>
      <w:lvlJc w:val="left"/>
      <w:pPr>
        <w:ind w:left="3960" w:hanging="360"/>
      </w:pPr>
      <w:rPr>
        <w:rFonts w:ascii="Courier New" w:hAnsi="Courier New" w:cs="Courier New" w:hint="default"/>
      </w:rPr>
    </w:lvl>
    <w:lvl w:ilvl="5" w:tplc="9AF40E28">
      <w:start w:val="1"/>
      <w:numFmt w:val="bullet"/>
      <w:lvlText w:val=""/>
      <w:lvlJc w:val="left"/>
      <w:pPr>
        <w:ind w:left="4680" w:hanging="360"/>
      </w:pPr>
      <w:rPr>
        <w:rFonts w:ascii="Wingdings" w:hAnsi="Wingdings" w:hint="default"/>
      </w:rPr>
    </w:lvl>
    <w:lvl w:ilvl="6" w:tplc="8D30FB5A">
      <w:start w:val="1"/>
      <w:numFmt w:val="bullet"/>
      <w:lvlText w:val=""/>
      <w:lvlJc w:val="left"/>
      <w:pPr>
        <w:ind w:left="5400" w:hanging="360"/>
      </w:pPr>
      <w:rPr>
        <w:rFonts w:ascii="Symbol" w:hAnsi="Symbol" w:hint="default"/>
      </w:rPr>
    </w:lvl>
    <w:lvl w:ilvl="7" w:tplc="46BE434A">
      <w:start w:val="1"/>
      <w:numFmt w:val="bullet"/>
      <w:lvlText w:val="o"/>
      <w:lvlJc w:val="left"/>
      <w:pPr>
        <w:ind w:left="6120" w:hanging="360"/>
      </w:pPr>
      <w:rPr>
        <w:rFonts w:ascii="Courier New" w:hAnsi="Courier New" w:cs="Courier New" w:hint="default"/>
      </w:rPr>
    </w:lvl>
    <w:lvl w:ilvl="8" w:tplc="C422DADC">
      <w:start w:val="1"/>
      <w:numFmt w:val="bullet"/>
      <w:lvlText w:val=""/>
      <w:lvlJc w:val="left"/>
      <w:pPr>
        <w:ind w:left="6840" w:hanging="360"/>
      </w:pPr>
      <w:rPr>
        <w:rFonts w:ascii="Wingdings" w:hAnsi="Wingdings" w:hint="default"/>
      </w:rPr>
    </w:lvl>
  </w:abstractNum>
  <w:num w:numId="1">
    <w:abstractNumId w:val="188"/>
  </w:num>
  <w:num w:numId="2">
    <w:abstractNumId w:val="109"/>
  </w:num>
  <w:num w:numId="3">
    <w:abstractNumId w:val="37"/>
  </w:num>
  <w:num w:numId="4">
    <w:abstractNumId w:val="173"/>
  </w:num>
  <w:num w:numId="5">
    <w:abstractNumId w:val="141"/>
  </w:num>
  <w:num w:numId="6">
    <w:abstractNumId w:val="156"/>
  </w:num>
  <w:num w:numId="7">
    <w:abstractNumId w:val="155"/>
  </w:num>
  <w:num w:numId="8">
    <w:abstractNumId w:val="192"/>
  </w:num>
  <w:num w:numId="9">
    <w:abstractNumId w:val="225"/>
  </w:num>
  <w:num w:numId="10">
    <w:abstractNumId w:val="290"/>
  </w:num>
  <w:num w:numId="11">
    <w:abstractNumId w:val="55"/>
  </w:num>
  <w:num w:numId="12">
    <w:abstractNumId w:val="190"/>
  </w:num>
  <w:num w:numId="13">
    <w:abstractNumId w:val="16"/>
  </w:num>
  <w:num w:numId="14">
    <w:abstractNumId w:val="10"/>
  </w:num>
  <w:num w:numId="15">
    <w:abstractNumId w:val="66"/>
  </w:num>
  <w:num w:numId="16">
    <w:abstractNumId w:val="147"/>
  </w:num>
  <w:num w:numId="17">
    <w:abstractNumId w:val="101"/>
  </w:num>
  <w:num w:numId="18">
    <w:abstractNumId w:val="69"/>
  </w:num>
  <w:num w:numId="19">
    <w:abstractNumId w:val="244"/>
  </w:num>
  <w:num w:numId="20">
    <w:abstractNumId w:val="138"/>
  </w:num>
  <w:num w:numId="21">
    <w:abstractNumId w:val="107"/>
  </w:num>
  <w:num w:numId="22">
    <w:abstractNumId w:val="106"/>
  </w:num>
  <w:num w:numId="23">
    <w:abstractNumId w:val="93"/>
  </w:num>
  <w:num w:numId="24">
    <w:abstractNumId w:val="253"/>
  </w:num>
  <w:num w:numId="25">
    <w:abstractNumId w:val="0"/>
  </w:num>
  <w:num w:numId="26">
    <w:abstractNumId w:val="149"/>
  </w:num>
  <w:num w:numId="27">
    <w:abstractNumId w:val="234"/>
  </w:num>
  <w:num w:numId="28">
    <w:abstractNumId w:val="143"/>
  </w:num>
  <w:num w:numId="29">
    <w:abstractNumId w:val="64"/>
  </w:num>
  <w:num w:numId="30">
    <w:abstractNumId w:val="280"/>
  </w:num>
  <w:num w:numId="31">
    <w:abstractNumId w:val="230"/>
  </w:num>
  <w:num w:numId="32">
    <w:abstractNumId w:val="77"/>
  </w:num>
  <w:num w:numId="33">
    <w:abstractNumId w:val="254"/>
  </w:num>
  <w:num w:numId="34">
    <w:abstractNumId w:val="13"/>
  </w:num>
  <w:num w:numId="35">
    <w:abstractNumId w:val="242"/>
  </w:num>
  <w:num w:numId="36">
    <w:abstractNumId w:val="135"/>
  </w:num>
  <w:num w:numId="37">
    <w:abstractNumId w:val="196"/>
  </w:num>
  <w:num w:numId="38">
    <w:abstractNumId w:val="235"/>
  </w:num>
  <w:num w:numId="39">
    <w:abstractNumId w:val="248"/>
  </w:num>
  <w:num w:numId="40">
    <w:abstractNumId w:val="62"/>
  </w:num>
  <w:num w:numId="41">
    <w:abstractNumId w:val="41"/>
  </w:num>
  <w:num w:numId="42">
    <w:abstractNumId w:val="265"/>
  </w:num>
  <w:num w:numId="43">
    <w:abstractNumId w:val="83"/>
  </w:num>
  <w:num w:numId="44">
    <w:abstractNumId w:val="186"/>
  </w:num>
  <w:num w:numId="45">
    <w:abstractNumId w:val="163"/>
  </w:num>
  <w:num w:numId="46">
    <w:abstractNumId w:val="183"/>
  </w:num>
  <w:num w:numId="47">
    <w:abstractNumId w:val="14"/>
  </w:num>
  <w:num w:numId="48">
    <w:abstractNumId w:val="44"/>
  </w:num>
  <w:num w:numId="49">
    <w:abstractNumId w:val="161"/>
  </w:num>
  <w:num w:numId="50">
    <w:abstractNumId w:val="125"/>
  </w:num>
  <w:num w:numId="51">
    <w:abstractNumId w:val="140"/>
  </w:num>
  <w:num w:numId="52">
    <w:abstractNumId w:val="219"/>
  </w:num>
  <w:num w:numId="53">
    <w:abstractNumId w:val="95"/>
  </w:num>
  <w:num w:numId="54">
    <w:abstractNumId w:val="180"/>
  </w:num>
  <w:num w:numId="55">
    <w:abstractNumId w:val="211"/>
  </w:num>
  <w:num w:numId="56">
    <w:abstractNumId w:val="92"/>
  </w:num>
  <w:num w:numId="57">
    <w:abstractNumId w:val="250"/>
  </w:num>
  <w:num w:numId="58">
    <w:abstractNumId w:val="259"/>
  </w:num>
  <w:num w:numId="59">
    <w:abstractNumId w:val="263"/>
  </w:num>
  <w:num w:numId="60">
    <w:abstractNumId w:val="3"/>
  </w:num>
  <w:num w:numId="61">
    <w:abstractNumId w:val="152"/>
  </w:num>
  <w:num w:numId="62">
    <w:abstractNumId w:val="79"/>
  </w:num>
  <w:num w:numId="63">
    <w:abstractNumId w:val="45"/>
  </w:num>
  <w:num w:numId="64">
    <w:abstractNumId w:val="238"/>
  </w:num>
  <w:num w:numId="65">
    <w:abstractNumId w:val="201"/>
  </w:num>
  <w:num w:numId="66">
    <w:abstractNumId w:val="19"/>
  </w:num>
  <w:num w:numId="67">
    <w:abstractNumId w:val="277"/>
  </w:num>
  <w:num w:numId="68">
    <w:abstractNumId w:val="105"/>
  </w:num>
  <w:num w:numId="69">
    <w:abstractNumId w:val="268"/>
  </w:num>
  <w:num w:numId="70">
    <w:abstractNumId w:val="270"/>
  </w:num>
  <w:num w:numId="71">
    <w:abstractNumId w:val="127"/>
  </w:num>
  <w:num w:numId="72">
    <w:abstractNumId w:val="227"/>
  </w:num>
  <w:num w:numId="73">
    <w:abstractNumId w:val="82"/>
  </w:num>
  <w:num w:numId="74">
    <w:abstractNumId w:val="122"/>
  </w:num>
  <w:num w:numId="75">
    <w:abstractNumId w:val="4"/>
  </w:num>
  <w:num w:numId="76">
    <w:abstractNumId w:val="136"/>
  </w:num>
  <w:num w:numId="77">
    <w:abstractNumId w:val="27"/>
  </w:num>
  <w:num w:numId="78">
    <w:abstractNumId w:val="81"/>
  </w:num>
  <w:num w:numId="79">
    <w:abstractNumId w:val="176"/>
  </w:num>
  <w:num w:numId="80">
    <w:abstractNumId w:val="60"/>
  </w:num>
  <w:num w:numId="81">
    <w:abstractNumId w:val="39"/>
  </w:num>
  <w:num w:numId="82">
    <w:abstractNumId w:val="153"/>
  </w:num>
  <w:num w:numId="83">
    <w:abstractNumId w:val="181"/>
  </w:num>
  <w:num w:numId="84">
    <w:abstractNumId w:val="88"/>
  </w:num>
  <w:num w:numId="85">
    <w:abstractNumId w:val="224"/>
  </w:num>
  <w:num w:numId="86">
    <w:abstractNumId w:val="56"/>
  </w:num>
  <w:num w:numId="87">
    <w:abstractNumId w:val="249"/>
  </w:num>
  <w:num w:numId="88">
    <w:abstractNumId w:val="231"/>
  </w:num>
  <w:num w:numId="89">
    <w:abstractNumId w:val="35"/>
  </w:num>
  <w:num w:numId="90">
    <w:abstractNumId w:val="278"/>
  </w:num>
  <w:num w:numId="91">
    <w:abstractNumId w:val="275"/>
  </w:num>
  <w:num w:numId="92">
    <w:abstractNumId w:val="46"/>
  </w:num>
  <w:num w:numId="93">
    <w:abstractNumId w:val="42"/>
  </w:num>
  <w:num w:numId="94">
    <w:abstractNumId w:val="47"/>
  </w:num>
  <w:num w:numId="95">
    <w:abstractNumId w:val="276"/>
  </w:num>
  <w:num w:numId="96">
    <w:abstractNumId w:val="287"/>
  </w:num>
  <w:num w:numId="97">
    <w:abstractNumId w:val="131"/>
  </w:num>
  <w:num w:numId="98">
    <w:abstractNumId w:val="99"/>
  </w:num>
  <w:num w:numId="99">
    <w:abstractNumId w:val="38"/>
  </w:num>
  <w:num w:numId="100">
    <w:abstractNumId w:val="123"/>
  </w:num>
  <w:num w:numId="101">
    <w:abstractNumId w:val="118"/>
  </w:num>
  <w:num w:numId="102">
    <w:abstractNumId w:val="251"/>
  </w:num>
  <w:num w:numId="103">
    <w:abstractNumId w:val="68"/>
  </w:num>
  <w:num w:numId="104">
    <w:abstractNumId w:val="288"/>
  </w:num>
  <w:num w:numId="105">
    <w:abstractNumId w:val="110"/>
  </w:num>
  <w:num w:numId="106">
    <w:abstractNumId w:val="193"/>
  </w:num>
  <w:num w:numId="107">
    <w:abstractNumId w:val="86"/>
  </w:num>
  <w:num w:numId="108">
    <w:abstractNumId w:val="198"/>
  </w:num>
  <w:num w:numId="109">
    <w:abstractNumId w:val="282"/>
  </w:num>
  <w:num w:numId="110">
    <w:abstractNumId w:val="31"/>
  </w:num>
  <w:num w:numId="111">
    <w:abstractNumId w:val="233"/>
  </w:num>
  <w:num w:numId="112">
    <w:abstractNumId w:val="266"/>
  </w:num>
  <w:num w:numId="113">
    <w:abstractNumId w:val="75"/>
  </w:num>
  <w:num w:numId="114">
    <w:abstractNumId w:val="256"/>
  </w:num>
  <w:num w:numId="115">
    <w:abstractNumId w:val="160"/>
  </w:num>
  <w:num w:numId="116">
    <w:abstractNumId w:val="59"/>
  </w:num>
  <w:num w:numId="117">
    <w:abstractNumId w:val="255"/>
  </w:num>
  <w:num w:numId="118">
    <w:abstractNumId w:val="98"/>
  </w:num>
  <w:num w:numId="119">
    <w:abstractNumId w:val="212"/>
  </w:num>
  <w:num w:numId="120">
    <w:abstractNumId w:val="84"/>
  </w:num>
  <w:num w:numId="121">
    <w:abstractNumId w:val="40"/>
  </w:num>
  <w:num w:numId="122">
    <w:abstractNumId w:val="213"/>
  </w:num>
  <w:num w:numId="123">
    <w:abstractNumId w:val="74"/>
  </w:num>
  <w:num w:numId="124">
    <w:abstractNumId w:val="257"/>
  </w:num>
  <w:num w:numId="125">
    <w:abstractNumId w:val="228"/>
  </w:num>
  <w:num w:numId="126">
    <w:abstractNumId w:val="178"/>
  </w:num>
  <w:num w:numId="127">
    <w:abstractNumId w:val="121"/>
  </w:num>
  <w:num w:numId="128">
    <w:abstractNumId w:val="267"/>
  </w:num>
  <w:num w:numId="129">
    <w:abstractNumId w:val="208"/>
  </w:num>
  <w:num w:numId="130">
    <w:abstractNumId w:val="43"/>
  </w:num>
  <w:num w:numId="131">
    <w:abstractNumId w:val="51"/>
  </w:num>
  <w:num w:numId="132">
    <w:abstractNumId w:val="20"/>
  </w:num>
  <w:num w:numId="133">
    <w:abstractNumId w:val="22"/>
  </w:num>
  <w:num w:numId="134">
    <w:abstractNumId w:val="185"/>
  </w:num>
  <w:num w:numId="135">
    <w:abstractNumId w:val="25"/>
  </w:num>
  <w:num w:numId="136">
    <w:abstractNumId w:val="146"/>
  </w:num>
  <w:num w:numId="137">
    <w:abstractNumId w:val="128"/>
  </w:num>
  <w:num w:numId="138">
    <w:abstractNumId w:val="26"/>
  </w:num>
  <w:num w:numId="139">
    <w:abstractNumId w:val="120"/>
  </w:num>
  <w:num w:numId="140">
    <w:abstractNumId w:val="28"/>
  </w:num>
  <w:num w:numId="141">
    <w:abstractNumId w:val="78"/>
  </w:num>
  <w:num w:numId="142">
    <w:abstractNumId w:val="199"/>
  </w:num>
  <w:num w:numId="143">
    <w:abstractNumId w:val="204"/>
  </w:num>
  <w:num w:numId="144">
    <w:abstractNumId w:val="167"/>
  </w:num>
  <w:num w:numId="145">
    <w:abstractNumId w:val="12"/>
  </w:num>
  <w:num w:numId="146">
    <w:abstractNumId w:val="91"/>
  </w:num>
  <w:num w:numId="147">
    <w:abstractNumId w:val="262"/>
  </w:num>
  <w:num w:numId="148">
    <w:abstractNumId w:val="5"/>
  </w:num>
  <w:num w:numId="149">
    <w:abstractNumId w:val="189"/>
  </w:num>
  <w:num w:numId="150">
    <w:abstractNumId w:val="9"/>
  </w:num>
  <w:num w:numId="151">
    <w:abstractNumId w:val="34"/>
  </w:num>
  <w:num w:numId="152">
    <w:abstractNumId w:val="67"/>
  </w:num>
  <w:num w:numId="153">
    <w:abstractNumId w:val="261"/>
  </w:num>
  <w:num w:numId="154">
    <w:abstractNumId w:val="65"/>
  </w:num>
  <w:num w:numId="155">
    <w:abstractNumId w:val="169"/>
  </w:num>
  <w:num w:numId="156">
    <w:abstractNumId w:val="164"/>
  </w:num>
  <w:num w:numId="157">
    <w:abstractNumId w:val="284"/>
  </w:num>
  <w:num w:numId="158">
    <w:abstractNumId w:val="194"/>
  </w:num>
  <w:num w:numId="159">
    <w:abstractNumId w:val="72"/>
  </w:num>
  <w:num w:numId="160">
    <w:abstractNumId w:val="240"/>
  </w:num>
  <w:num w:numId="161">
    <w:abstractNumId w:val="258"/>
  </w:num>
  <w:num w:numId="162">
    <w:abstractNumId w:val="70"/>
  </w:num>
  <w:num w:numId="163">
    <w:abstractNumId w:val="220"/>
  </w:num>
  <w:num w:numId="164">
    <w:abstractNumId w:val="21"/>
  </w:num>
  <w:num w:numId="165">
    <w:abstractNumId w:val="63"/>
  </w:num>
  <w:num w:numId="166">
    <w:abstractNumId w:val="289"/>
  </w:num>
  <w:num w:numId="167">
    <w:abstractNumId w:val="221"/>
  </w:num>
  <w:num w:numId="168">
    <w:abstractNumId w:val="6"/>
  </w:num>
  <w:num w:numId="169">
    <w:abstractNumId w:val="222"/>
  </w:num>
  <w:num w:numId="170">
    <w:abstractNumId w:val="57"/>
  </w:num>
  <w:num w:numId="171">
    <w:abstractNumId w:val="119"/>
  </w:num>
  <w:num w:numId="172">
    <w:abstractNumId w:val="133"/>
  </w:num>
  <w:num w:numId="173">
    <w:abstractNumId w:val="241"/>
  </w:num>
  <w:num w:numId="174">
    <w:abstractNumId w:val="272"/>
  </w:num>
  <w:num w:numId="175">
    <w:abstractNumId w:val="50"/>
  </w:num>
  <w:num w:numId="176">
    <w:abstractNumId w:val="285"/>
  </w:num>
  <w:num w:numId="177">
    <w:abstractNumId w:val="216"/>
  </w:num>
  <w:num w:numId="178">
    <w:abstractNumId w:val="168"/>
  </w:num>
  <w:num w:numId="179">
    <w:abstractNumId w:val="1"/>
  </w:num>
  <w:num w:numId="180">
    <w:abstractNumId w:val="52"/>
  </w:num>
  <w:num w:numId="181">
    <w:abstractNumId w:val="54"/>
  </w:num>
  <w:num w:numId="182">
    <w:abstractNumId w:val="157"/>
  </w:num>
  <w:num w:numId="183">
    <w:abstractNumId w:val="166"/>
  </w:num>
  <w:num w:numId="184">
    <w:abstractNumId w:val="291"/>
  </w:num>
  <w:num w:numId="185">
    <w:abstractNumId w:val="73"/>
  </w:num>
  <w:num w:numId="186">
    <w:abstractNumId w:val="184"/>
  </w:num>
  <w:num w:numId="187">
    <w:abstractNumId w:val="273"/>
  </w:num>
  <w:num w:numId="188">
    <w:abstractNumId w:val="229"/>
  </w:num>
  <w:num w:numId="189">
    <w:abstractNumId w:val="80"/>
  </w:num>
  <w:num w:numId="190">
    <w:abstractNumId w:val="210"/>
  </w:num>
  <w:num w:numId="191">
    <w:abstractNumId w:val="281"/>
  </w:num>
  <w:num w:numId="192">
    <w:abstractNumId w:val="148"/>
  </w:num>
  <w:num w:numId="193">
    <w:abstractNumId w:val="115"/>
  </w:num>
  <w:num w:numId="194">
    <w:abstractNumId w:val="175"/>
  </w:num>
  <w:num w:numId="195">
    <w:abstractNumId w:val="207"/>
  </w:num>
  <w:num w:numId="196">
    <w:abstractNumId w:val="117"/>
  </w:num>
  <w:num w:numId="197">
    <w:abstractNumId w:val="137"/>
  </w:num>
  <w:num w:numId="198">
    <w:abstractNumId w:val="24"/>
  </w:num>
  <w:num w:numId="199">
    <w:abstractNumId w:val="247"/>
  </w:num>
  <w:num w:numId="200">
    <w:abstractNumId w:val="245"/>
  </w:num>
  <w:num w:numId="201">
    <w:abstractNumId w:val="144"/>
  </w:num>
  <w:num w:numId="202">
    <w:abstractNumId w:val="260"/>
  </w:num>
  <w:num w:numId="203">
    <w:abstractNumId w:val="114"/>
  </w:num>
  <w:num w:numId="204">
    <w:abstractNumId w:val="108"/>
  </w:num>
  <w:num w:numId="205">
    <w:abstractNumId w:val="100"/>
  </w:num>
  <w:num w:numId="206">
    <w:abstractNumId w:val="71"/>
  </w:num>
  <w:num w:numId="207">
    <w:abstractNumId w:val="279"/>
  </w:num>
  <w:num w:numId="208">
    <w:abstractNumId w:val="187"/>
  </w:num>
  <w:num w:numId="209">
    <w:abstractNumId w:val="126"/>
  </w:num>
  <w:num w:numId="210">
    <w:abstractNumId w:val="191"/>
  </w:num>
  <w:num w:numId="211">
    <w:abstractNumId w:val="36"/>
  </w:num>
  <w:num w:numId="212">
    <w:abstractNumId w:val="49"/>
  </w:num>
  <w:num w:numId="213">
    <w:abstractNumId w:val="165"/>
  </w:num>
  <w:num w:numId="214">
    <w:abstractNumId w:val="269"/>
  </w:num>
  <w:num w:numId="215">
    <w:abstractNumId w:val="7"/>
  </w:num>
  <w:num w:numId="216">
    <w:abstractNumId w:val="145"/>
  </w:num>
  <w:num w:numId="217">
    <w:abstractNumId w:val="124"/>
  </w:num>
  <w:num w:numId="218">
    <w:abstractNumId w:val="172"/>
  </w:num>
  <w:num w:numId="219">
    <w:abstractNumId w:val="132"/>
  </w:num>
  <w:num w:numId="220">
    <w:abstractNumId w:val="177"/>
  </w:num>
  <w:num w:numId="221">
    <w:abstractNumId w:val="159"/>
  </w:num>
  <w:num w:numId="222">
    <w:abstractNumId w:val="17"/>
  </w:num>
  <w:num w:numId="223">
    <w:abstractNumId w:val="286"/>
  </w:num>
  <w:num w:numId="224">
    <w:abstractNumId w:val="209"/>
  </w:num>
  <w:num w:numId="225">
    <w:abstractNumId w:val="130"/>
  </w:num>
  <w:num w:numId="226">
    <w:abstractNumId w:val="223"/>
  </w:num>
  <w:num w:numId="227">
    <w:abstractNumId w:val="202"/>
  </w:num>
  <w:num w:numId="228">
    <w:abstractNumId w:val="226"/>
  </w:num>
  <w:num w:numId="229">
    <w:abstractNumId w:val="11"/>
  </w:num>
  <w:num w:numId="230">
    <w:abstractNumId w:val="239"/>
  </w:num>
  <w:num w:numId="231">
    <w:abstractNumId w:val="102"/>
  </w:num>
  <w:num w:numId="232">
    <w:abstractNumId w:val="232"/>
  </w:num>
  <w:num w:numId="233">
    <w:abstractNumId w:val="179"/>
  </w:num>
  <w:num w:numId="234">
    <w:abstractNumId w:val="246"/>
  </w:num>
  <w:num w:numId="235">
    <w:abstractNumId w:val="90"/>
  </w:num>
  <w:num w:numId="236">
    <w:abstractNumId w:val="24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46"/>
  </w:num>
  <w:num w:numId="238">
    <w:abstractNumId w:val="246"/>
  </w:num>
  <w:num w:numId="239">
    <w:abstractNumId w:val="246"/>
  </w:num>
  <w:num w:numId="240">
    <w:abstractNumId w:val="246"/>
  </w:num>
  <w:num w:numId="241">
    <w:abstractNumId w:val="246"/>
  </w:num>
  <w:num w:numId="242">
    <w:abstractNumId w:val="246"/>
  </w:num>
  <w:num w:numId="243">
    <w:abstractNumId w:val="246"/>
  </w:num>
  <w:num w:numId="244">
    <w:abstractNumId w:val="87"/>
  </w:num>
  <w:num w:numId="245">
    <w:abstractNumId w:val="242"/>
  </w:num>
  <w:num w:numId="246">
    <w:abstractNumId w:val="242"/>
  </w:num>
  <w:num w:numId="247">
    <w:abstractNumId w:val="242"/>
  </w:num>
  <w:num w:numId="248">
    <w:abstractNumId w:val="29"/>
  </w:num>
  <w:num w:numId="249">
    <w:abstractNumId w:val="205"/>
  </w:num>
  <w:num w:numId="250">
    <w:abstractNumId w:val="203"/>
  </w:num>
  <w:num w:numId="251">
    <w:abstractNumId w:val="111"/>
  </w:num>
  <w:num w:numId="252">
    <w:abstractNumId w:val="151"/>
  </w:num>
  <w:num w:numId="253">
    <w:abstractNumId w:val="162"/>
  </w:num>
  <w:num w:numId="254">
    <w:abstractNumId w:val="76"/>
  </w:num>
  <w:num w:numId="255">
    <w:abstractNumId w:val="252"/>
  </w:num>
  <w:num w:numId="256">
    <w:abstractNumId w:val="215"/>
  </w:num>
  <w:num w:numId="257">
    <w:abstractNumId w:val="30"/>
  </w:num>
  <w:num w:numId="258">
    <w:abstractNumId w:val="158"/>
  </w:num>
  <w:num w:numId="259">
    <w:abstractNumId w:val="150"/>
  </w:num>
  <w:num w:numId="260">
    <w:abstractNumId w:val="97"/>
  </w:num>
  <w:num w:numId="261">
    <w:abstractNumId w:val="142"/>
  </w:num>
  <w:num w:numId="262">
    <w:abstractNumId w:val="206"/>
  </w:num>
  <w:num w:numId="263">
    <w:abstractNumId w:val="58"/>
  </w:num>
  <w:num w:numId="264">
    <w:abstractNumId w:val="32"/>
  </w:num>
  <w:num w:numId="265">
    <w:abstractNumId w:val="113"/>
  </w:num>
  <w:num w:numId="266">
    <w:abstractNumId w:val="218"/>
  </w:num>
  <w:num w:numId="267">
    <w:abstractNumId w:val="48"/>
  </w:num>
  <w:num w:numId="268">
    <w:abstractNumId w:val="112"/>
  </w:num>
  <w:num w:numId="269">
    <w:abstractNumId w:val="129"/>
  </w:num>
  <w:num w:numId="270">
    <w:abstractNumId w:val="200"/>
  </w:num>
  <w:num w:numId="271">
    <w:abstractNumId w:val="96"/>
  </w:num>
  <w:num w:numId="272">
    <w:abstractNumId w:val="104"/>
  </w:num>
  <w:num w:numId="273">
    <w:abstractNumId w:val="236"/>
  </w:num>
  <w:num w:numId="274">
    <w:abstractNumId w:val="197"/>
  </w:num>
  <w:num w:numId="275">
    <w:abstractNumId w:val="23"/>
  </w:num>
  <w:num w:numId="276">
    <w:abstractNumId w:val="242"/>
  </w:num>
  <w:num w:numId="277">
    <w:abstractNumId w:val="242"/>
  </w:num>
  <w:num w:numId="278">
    <w:abstractNumId w:val="53"/>
  </w:num>
  <w:num w:numId="279">
    <w:abstractNumId w:val="89"/>
  </w:num>
  <w:num w:numId="280">
    <w:abstractNumId w:val="283"/>
  </w:num>
  <w:num w:numId="281">
    <w:abstractNumId w:val="174"/>
  </w:num>
  <w:num w:numId="282">
    <w:abstractNumId w:val="271"/>
  </w:num>
  <w:num w:numId="283">
    <w:abstractNumId w:val="264"/>
  </w:num>
  <w:num w:numId="284">
    <w:abstractNumId w:val="182"/>
  </w:num>
  <w:num w:numId="285">
    <w:abstractNumId w:val="116"/>
  </w:num>
  <w:num w:numId="286">
    <w:abstractNumId w:val="85"/>
  </w:num>
  <w:num w:numId="287">
    <w:abstractNumId w:val="217"/>
  </w:num>
  <w:num w:numId="288">
    <w:abstractNumId w:val="237"/>
  </w:num>
  <w:num w:numId="289">
    <w:abstractNumId w:val="94"/>
  </w:num>
  <w:num w:numId="290">
    <w:abstractNumId w:val="139"/>
  </w:num>
  <w:num w:numId="291">
    <w:abstractNumId w:val="2"/>
  </w:num>
  <w:num w:numId="292">
    <w:abstractNumId w:val="103"/>
  </w:num>
  <w:num w:numId="293">
    <w:abstractNumId w:val="243"/>
  </w:num>
  <w:num w:numId="294">
    <w:abstractNumId w:val="8"/>
  </w:num>
  <w:num w:numId="295">
    <w:abstractNumId w:val="134"/>
  </w:num>
  <w:num w:numId="296">
    <w:abstractNumId w:val="15"/>
  </w:num>
  <w:num w:numId="297">
    <w:abstractNumId w:val="33"/>
  </w:num>
  <w:num w:numId="298">
    <w:abstractNumId w:val="154"/>
  </w:num>
  <w:num w:numId="299">
    <w:abstractNumId w:val="214"/>
  </w:num>
  <w:num w:numId="300">
    <w:abstractNumId w:val="18"/>
  </w:num>
  <w:num w:numId="301">
    <w:abstractNumId w:val="170"/>
  </w:num>
  <w:num w:numId="302">
    <w:abstractNumId w:val="274"/>
  </w:num>
  <w:num w:numId="303">
    <w:abstractNumId w:val="61"/>
  </w:num>
  <w:num w:numId="304">
    <w:abstractNumId w:val="171"/>
  </w:num>
  <w:num w:numId="305">
    <w:abstractNumId w:val="195"/>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57"/>
    <w:rsid w:val="00007038"/>
    <w:rsid w:val="00041C0B"/>
    <w:rsid w:val="00043333"/>
    <w:rsid w:val="00051687"/>
    <w:rsid w:val="00065C27"/>
    <w:rsid w:val="000B1081"/>
    <w:rsid w:val="000B72E8"/>
    <w:rsid w:val="000D7A79"/>
    <w:rsid w:val="000E7B9B"/>
    <w:rsid w:val="001C17E0"/>
    <w:rsid w:val="001C3BA3"/>
    <w:rsid w:val="00213C6C"/>
    <w:rsid w:val="00223DCE"/>
    <w:rsid w:val="0029097F"/>
    <w:rsid w:val="00294703"/>
    <w:rsid w:val="002E0B74"/>
    <w:rsid w:val="002E0C1D"/>
    <w:rsid w:val="002E2E57"/>
    <w:rsid w:val="002F37DE"/>
    <w:rsid w:val="002F5894"/>
    <w:rsid w:val="00353B10"/>
    <w:rsid w:val="0037755E"/>
    <w:rsid w:val="003870FF"/>
    <w:rsid w:val="00387230"/>
    <w:rsid w:val="00393711"/>
    <w:rsid w:val="003A0E3F"/>
    <w:rsid w:val="003A151D"/>
    <w:rsid w:val="003A4EAE"/>
    <w:rsid w:val="003B5EDE"/>
    <w:rsid w:val="003C6856"/>
    <w:rsid w:val="003E47F8"/>
    <w:rsid w:val="00463CCF"/>
    <w:rsid w:val="00496EFF"/>
    <w:rsid w:val="004C0DF5"/>
    <w:rsid w:val="004C3D15"/>
    <w:rsid w:val="004C5261"/>
    <w:rsid w:val="005021A3"/>
    <w:rsid w:val="0053510B"/>
    <w:rsid w:val="0054369A"/>
    <w:rsid w:val="0055744E"/>
    <w:rsid w:val="00557A00"/>
    <w:rsid w:val="00570914"/>
    <w:rsid w:val="00581E38"/>
    <w:rsid w:val="0058507C"/>
    <w:rsid w:val="005875DA"/>
    <w:rsid w:val="005A0B5C"/>
    <w:rsid w:val="005B69EC"/>
    <w:rsid w:val="005C556A"/>
    <w:rsid w:val="005D7358"/>
    <w:rsid w:val="005E546E"/>
    <w:rsid w:val="00662D14"/>
    <w:rsid w:val="00664EA6"/>
    <w:rsid w:val="006870CA"/>
    <w:rsid w:val="006D3DA7"/>
    <w:rsid w:val="006D7DF8"/>
    <w:rsid w:val="00716E95"/>
    <w:rsid w:val="007502A2"/>
    <w:rsid w:val="0075107E"/>
    <w:rsid w:val="0076282B"/>
    <w:rsid w:val="00782BD9"/>
    <w:rsid w:val="007B1A33"/>
    <w:rsid w:val="007C4339"/>
    <w:rsid w:val="007E4078"/>
    <w:rsid w:val="00802E13"/>
    <w:rsid w:val="008126F4"/>
    <w:rsid w:val="008320C7"/>
    <w:rsid w:val="00871CD9"/>
    <w:rsid w:val="008D3A0E"/>
    <w:rsid w:val="008F49B3"/>
    <w:rsid w:val="009038E7"/>
    <w:rsid w:val="00913E73"/>
    <w:rsid w:val="00947836"/>
    <w:rsid w:val="00972BFF"/>
    <w:rsid w:val="00975214"/>
    <w:rsid w:val="00A35042"/>
    <w:rsid w:val="00A527EF"/>
    <w:rsid w:val="00AA49CF"/>
    <w:rsid w:val="00AB3373"/>
    <w:rsid w:val="00AC4546"/>
    <w:rsid w:val="00B25496"/>
    <w:rsid w:val="00B42A76"/>
    <w:rsid w:val="00B63D2A"/>
    <w:rsid w:val="00BC4B52"/>
    <w:rsid w:val="00BD0176"/>
    <w:rsid w:val="00BD3386"/>
    <w:rsid w:val="00BD5F8F"/>
    <w:rsid w:val="00BF6DB0"/>
    <w:rsid w:val="00C032F4"/>
    <w:rsid w:val="00C07B7E"/>
    <w:rsid w:val="00C256A1"/>
    <w:rsid w:val="00C74DC7"/>
    <w:rsid w:val="00C75BD8"/>
    <w:rsid w:val="00CA2BFA"/>
    <w:rsid w:val="00CA3B1D"/>
    <w:rsid w:val="00CB2262"/>
    <w:rsid w:val="00CC2330"/>
    <w:rsid w:val="00CC422B"/>
    <w:rsid w:val="00D055DA"/>
    <w:rsid w:val="00D07235"/>
    <w:rsid w:val="00D143FD"/>
    <w:rsid w:val="00D5500A"/>
    <w:rsid w:val="00D806DD"/>
    <w:rsid w:val="00D83036"/>
    <w:rsid w:val="00D84B53"/>
    <w:rsid w:val="00D91B3A"/>
    <w:rsid w:val="00D9279D"/>
    <w:rsid w:val="00DA6C52"/>
    <w:rsid w:val="00DC5297"/>
    <w:rsid w:val="00DC6EC5"/>
    <w:rsid w:val="00DF3357"/>
    <w:rsid w:val="00E04C8F"/>
    <w:rsid w:val="00E100D1"/>
    <w:rsid w:val="00E30508"/>
    <w:rsid w:val="00E426D5"/>
    <w:rsid w:val="00E52A89"/>
    <w:rsid w:val="00E61C30"/>
    <w:rsid w:val="00ED17A1"/>
    <w:rsid w:val="00ED4CA1"/>
    <w:rsid w:val="00EE11A9"/>
    <w:rsid w:val="00EE5B19"/>
    <w:rsid w:val="00EE7AF6"/>
    <w:rsid w:val="00F152B0"/>
    <w:rsid w:val="00F2172B"/>
    <w:rsid w:val="00F35B19"/>
    <w:rsid w:val="00F50377"/>
    <w:rsid w:val="00F504C9"/>
    <w:rsid w:val="00FE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F4D0"/>
  <w15:docId w15:val="{4FAFB3B4-ADE7-4EB1-BE44-1B1CEDE9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2"/>
    <w:next w:val="a2"/>
    <w:link w:val="12"/>
    <w:uiPriority w:val="99"/>
    <w:qFormat/>
    <w:pPr>
      <w:keepNext w:val="0"/>
      <w:keepLines w:val="0"/>
      <w:widowControl w:val="0"/>
      <w:numPr>
        <w:numId w:val="4"/>
      </w:numPr>
      <w:spacing w:before="0" w:after="0"/>
      <w:ind w:left="601" w:hanging="567"/>
      <w:outlineLvl w:val="0"/>
    </w:pPr>
    <w:rPr>
      <w:rFonts w:ascii="Times New Roman" w:hAnsi="Times New Roman" w:cs="Times New Roman"/>
      <w:sz w:val="28"/>
    </w:rPr>
  </w:style>
  <w:style w:type="paragraph" w:styleId="2">
    <w:name w:val="heading 2"/>
    <w:next w:val="a2"/>
    <w:link w:val="21"/>
    <w:uiPriority w:val="99"/>
    <w:qFormat/>
    <w:pPr>
      <w:keepNext/>
      <w:keepLines/>
      <w:spacing w:before="120" w:after="120" w:line="240" w:lineRule="auto"/>
      <w:outlineLvl w:val="1"/>
    </w:pPr>
    <w:rPr>
      <w:rFonts w:ascii="Arial" w:eastAsia="Times New Roman" w:hAnsi="Arial" w:cs="Arial"/>
      <w:b/>
      <w:bCs/>
      <w:iCs/>
      <w:sz w:val="24"/>
      <w:szCs w:val="28"/>
      <w:lang w:eastAsia="ru-RU"/>
    </w:rPr>
  </w:style>
  <w:style w:type="paragraph" w:styleId="3">
    <w:name w:val="heading 3"/>
    <w:next w:val="a2"/>
    <w:link w:val="30"/>
    <w:uiPriority w:val="99"/>
    <w:qFormat/>
    <w:pPr>
      <w:numPr>
        <w:ilvl w:val="2"/>
        <w:numId w:val="18"/>
      </w:numPr>
      <w:spacing w:before="200" w:after="0" w:line="240" w:lineRule="auto"/>
      <w:ind w:left="459" w:hanging="283"/>
      <w:outlineLvl w:val="2"/>
    </w:pPr>
    <w:rPr>
      <w:rFonts w:ascii="Times New Roman" w:eastAsia="Times New Roman" w:hAnsi="Times New Roman" w:cs="Times New Roman"/>
      <w:b/>
      <w:bCs/>
      <w:sz w:val="18"/>
      <w:szCs w:val="26"/>
      <w:lang w:eastAsia="ru-RU"/>
    </w:rPr>
  </w:style>
  <w:style w:type="paragraph" w:styleId="4">
    <w:name w:val="heading 4"/>
    <w:next w:val="a2"/>
    <w:link w:val="40"/>
    <w:qFormat/>
    <w:pPr>
      <w:spacing w:before="80" w:after="80" w:line="240" w:lineRule="auto"/>
      <w:outlineLvl w:val="3"/>
    </w:pPr>
    <w:rPr>
      <w:rFonts w:ascii="Arial" w:eastAsia="Times New Roman" w:hAnsi="Arial" w:cs="Times New Roman"/>
      <w:i/>
      <w:sz w:val="20"/>
      <w:szCs w:val="24"/>
      <w:lang w:eastAsia="ru-RU"/>
    </w:rPr>
  </w:style>
  <w:style w:type="paragraph" w:styleId="5">
    <w:name w:val="heading 5"/>
    <w:basedOn w:val="a1"/>
    <w:next w:val="a1"/>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1"/>
    <w:next w:val="a1"/>
    <w:link w:val="60"/>
    <w:uiPriority w:val="9"/>
    <w:unhideWhenUsed/>
    <w:qFormat/>
    <w:pPr>
      <w:keepNext/>
      <w:keepLines/>
      <w:spacing w:before="320"/>
      <w:outlineLvl w:val="5"/>
    </w:pPr>
    <w:rPr>
      <w:rFonts w:ascii="Arial" w:eastAsia="Arial" w:hAnsi="Arial" w:cs="Arial"/>
      <w:b/>
      <w:bCs/>
    </w:rPr>
  </w:style>
  <w:style w:type="paragraph" w:styleId="7">
    <w:name w:val="heading 7"/>
    <w:basedOn w:val="a1"/>
    <w:next w:val="a1"/>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1"/>
    <w:next w:val="a1"/>
    <w:link w:val="80"/>
    <w:uiPriority w:val="9"/>
    <w:unhideWhenUsed/>
    <w:qFormat/>
    <w:pPr>
      <w:keepNext/>
      <w:keepLines/>
      <w:spacing w:before="320"/>
      <w:outlineLvl w:val="7"/>
    </w:pPr>
    <w:rPr>
      <w:rFonts w:ascii="Arial" w:eastAsia="Arial" w:hAnsi="Arial" w:cs="Arial"/>
      <w:i/>
      <w:iCs/>
    </w:rPr>
  </w:style>
  <w:style w:type="paragraph" w:styleId="9">
    <w:name w:val="heading 9"/>
    <w:basedOn w:val="a1"/>
    <w:next w:val="a1"/>
    <w:link w:val="90"/>
    <w:uiPriority w:val="9"/>
    <w:unhideWhenUsed/>
    <w:qFormat/>
    <w:pPr>
      <w:keepNext/>
      <w:keepLines/>
      <w:spacing w:before="320"/>
      <w:outlineLvl w:val="8"/>
    </w:pPr>
    <w:rPr>
      <w:rFonts w:ascii="Arial" w:eastAsia="Arial" w:hAnsi="Arial" w:cs="Arial"/>
      <w:i/>
      <w:iCs/>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4Char">
    <w:name w:val="Heading 4 Char"/>
    <w:basedOn w:val="a3"/>
    <w:uiPriority w:val="9"/>
    <w:rPr>
      <w:rFonts w:ascii="Arial" w:eastAsia="Arial" w:hAnsi="Arial" w:cs="Arial"/>
      <w:b/>
      <w:bCs/>
      <w:sz w:val="26"/>
      <w:szCs w:val="26"/>
    </w:rPr>
  </w:style>
  <w:style w:type="character" w:customStyle="1" w:styleId="50">
    <w:name w:val="Заголовок 5 Знак"/>
    <w:basedOn w:val="a3"/>
    <w:link w:val="5"/>
    <w:uiPriority w:val="9"/>
    <w:rPr>
      <w:rFonts w:ascii="Arial" w:eastAsia="Arial" w:hAnsi="Arial" w:cs="Arial"/>
      <w:b/>
      <w:bCs/>
      <w:sz w:val="24"/>
      <w:szCs w:val="24"/>
    </w:rPr>
  </w:style>
  <w:style w:type="character" w:customStyle="1" w:styleId="60">
    <w:name w:val="Заголовок 6 Знак"/>
    <w:basedOn w:val="a3"/>
    <w:link w:val="6"/>
    <w:uiPriority w:val="9"/>
    <w:rPr>
      <w:rFonts w:ascii="Arial" w:eastAsia="Arial" w:hAnsi="Arial" w:cs="Arial"/>
      <w:b/>
      <w:bCs/>
      <w:sz w:val="22"/>
      <w:szCs w:val="22"/>
    </w:rPr>
  </w:style>
  <w:style w:type="character" w:customStyle="1" w:styleId="70">
    <w:name w:val="Заголовок 7 Знак"/>
    <w:basedOn w:val="a3"/>
    <w:link w:val="7"/>
    <w:uiPriority w:val="9"/>
    <w:rPr>
      <w:rFonts w:ascii="Arial" w:eastAsia="Arial" w:hAnsi="Arial" w:cs="Arial"/>
      <w:b/>
      <w:bCs/>
      <w:i/>
      <w:iCs/>
      <w:sz w:val="22"/>
      <w:szCs w:val="22"/>
    </w:rPr>
  </w:style>
  <w:style w:type="character" w:customStyle="1" w:styleId="80">
    <w:name w:val="Заголовок 8 Знак"/>
    <w:basedOn w:val="a3"/>
    <w:link w:val="8"/>
    <w:uiPriority w:val="9"/>
    <w:rPr>
      <w:rFonts w:ascii="Arial" w:eastAsia="Arial" w:hAnsi="Arial" w:cs="Arial"/>
      <w:i/>
      <w:iCs/>
      <w:sz w:val="22"/>
      <w:szCs w:val="22"/>
    </w:rPr>
  </w:style>
  <w:style w:type="character" w:customStyle="1" w:styleId="90">
    <w:name w:val="Заголовок 9 Знак"/>
    <w:basedOn w:val="a3"/>
    <w:link w:val="9"/>
    <w:uiPriority w:val="9"/>
    <w:rPr>
      <w:rFonts w:ascii="Arial" w:eastAsia="Arial" w:hAnsi="Arial" w:cs="Arial"/>
      <w:i/>
      <w:iCs/>
      <w:sz w:val="21"/>
      <w:szCs w:val="21"/>
    </w:rPr>
  </w:style>
  <w:style w:type="paragraph" w:styleId="a6">
    <w:name w:val="No Spacing"/>
    <w:uiPriority w:val="1"/>
    <w:qFormat/>
    <w:pPr>
      <w:spacing w:after="0" w:line="240" w:lineRule="auto"/>
    </w:pPr>
  </w:style>
  <w:style w:type="paragraph" w:styleId="a7">
    <w:name w:val="Title"/>
    <w:basedOn w:val="a1"/>
    <w:next w:val="a1"/>
    <w:link w:val="a8"/>
    <w:uiPriority w:val="10"/>
    <w:qFormat/>
    <w:pPr>
      <w:spacing w:before="300"/>
      <w:contextualSpacing/>
    </w:pPr>
    <w:rPr>
      <w:sz w:val="48"/>
      <w:szCs w:val="48"/>
    </w:rPr>
  </w:style>
  <w:style w:type="character" w:customStyle="1" w:styleId="a8">
    <w:name w:val="Заголовок Знак"/>
    <w:basedOn w:val="a3"/>
    <w:link w:val="a7"/>
    <w:uiPriority w:val="10"/>
    <w:rPr>
      <w:sz w:val="48"/>
      <w:szCs w:val="48"/>
    </w:rPr>
  </w:style>
  <w:style w:type="paragraph" w:styleId="a9">
    <w:name w:val="Subtitle"/>
    <w:basedOn w:val="a1"/>
    <w:next w:val="a1"/>
    <w:link w:val="aa"/>
    <w:uiPriority w:val="11"/>
    <w:qFormat/>
    <w:pPr>
      <w:spacing w:before="200"/>
    </w:pPr>
    <w:rPr>
      <w:sz w:val="24"/>
      <w:szCs w:val="24"/>
    </w:rPr>
  </w:style>
  <w:style w:type="character" w:customStyle="1" w:styleId="aa">
    <w:name w:val="Подзаголовок Знак"/>
    <w:basedOn w:val="a3"/>
    <w:link w:val="a9"/>
    <w:uiPriority w:val="11"/>
    <w:rPr>
      <w:sz w:val="24"/>
      <w:szCs w:val="24"/>
    </w:rPr>
  </w:style>
  <w:style w:type="paragraph" w:styleId="20">
    <w:name w:val="Quote"/>
    <w:basedOn w:val="a1"/>
    <w:next w:val="a1"/>
    <w:link w:val="22"/>
    <w:uiPriority w:val="29"/>
    <w:qFormat/>
    <w:pPr>
      <w:ind w:left="720" w:right="720"/>
    </w:pPr>
    <w:rPr>
      <w:i/>
    </w:rPr>
  </w:style>
  <w:style w:type="character" w:customStyle="1" w:styleId="22">
    <w:name w:val="Цитата 2 Знак"/>
    <w:link w:val="20"/>
    <w:uiPriority w:val="29"/>
    <w:rPr>
      <w:i/>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character" w:customStyle="1" w:styleId="ad">
    <w:name w:val="Название объекта Знак"/>
    <w:basedOn w:val="a3"/>
    <w:link w:val="ae"/>
    <w:uiPriority w:val="35"/>
    <w:rPr>
      <w:b/>
      <w:bCs/>
      <w:color w:val="4F81BD" w:themeColor="accent1"/>
      <w:sz w:val="18"/>
      <w:szCs w:val="18"/>
    </w:rPr>
  </w:style>
  <w:style w:type="table" w:customStyle="1" w:styleId="TableGridLight">
    <w:name w:val="Table Grid Light"/>
    <w:basedOn w:val="a4"/>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4"/>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4"/>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4"/>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4"/>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4"/>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4"/>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4"/>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4"/>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4"/>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4"/>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4"/>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4"/>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4"/>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4"/>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4"/>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4"/>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4"/>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f">
    <w:name w:val="TOC Heading"/>
    <w:uiPriority w:val="39"/>
    <w:unhideWhenUsed/>
  </w:style>
  <w:style w:type="paragraph" w:styleId="af0">
    <w:name w:val="table of figures"/>
    <w:basedOn w:val="a1"/>
    <w:next w:val="a1"/>
    <w:uiPriority w:val="99"/>
    <w:unhideWhenUsed/>
    <w:pPr>
      <w:spacing w:after="0"/>
    </w:pPr>
  </w:style>
  <w:style w:type="character" w:customStyle="1" w:styleId="12">
    <w:name w:val="Заголовок 1 Знак"/>
    <w:link w:val="10"/>
    <w:uiPriority w:val="99"/>
    <w:rPr>
      <w:rFonts w:ascii="Times New Roman" w:hAnsi="Times New Roman" w:cs="Times New Roman"/>
      <w:sz w:val="28"/>
    </w:rPr>
  </w:style>
  <w:style w:type="character" w:customStyle="1" w:styleId="24">
    <w:name w:val="Заголовок 2 Знак"/>
    <w:basedOn w:val="a3"/>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9"/>
    <w:rPr>
      <w:rFonts w:ascii="Times New Roman" w:eastAsia="Times New Roman" w:hAnsi="Times New Roman" w:cs="Times New Roman"/>
      <w:b/>
      <w:bCs/>
      <w:sz w:val="18"/>
      <w:szCs w:val="26"/>
      <w:lang w:eastAsia="ru-RU"/>
    </w:rPr>
  </w:style>
  <w:style w:type="character" w:customStyle="1" w:styleId="40">
    <w:name w:val="Заголовок 4 Знак"/>
    <w:basedOn w:val="a3"/>
    <w:link w:val="4"/>
    <w:rPr>
      <w:rFonts w:ascii="Arial" w:eastAsia="Times New Roman" w:hAnsi="Arial" w:cs="Times New Roman"/>
      <w:i/>
      <w:sz w:val="20"/>
      <w:szCs w:val="24"/>
      <w:lang w:eastAsia="ru-RU"/>
    </w:rPr>
  </w:style>
  <w:style w:type="numbering" w:customStyle="1" w:styleId="14">
    <w:name w:val="Нет списка1"/>
    <w:next w:val="a5"/>
    <w:uiPriority w:val="99"/>
    <w:semiHidden/>
    <w:unhideWhenUsed/>
  </w:style>
  <w:style w:type="paragraph" w:styleId="a2">
    <w:name w:val="Body Text"/>
    <w:link w:val="af1"/>
    <w:uiPriority w:val="99"/>
    <w:pPr>
      <w:spacing w:after="120" w:line="240" w:lineRule="auto"/>
      <w:jc w:val="both"/>
    </w:pPr>
    <w:rPr>
      <w:rFonts w:ascii="Arial" w:eastAsia="Times New Roman" w:hAnsi="Arial" w:cs="Times New Roman"/>
      <w:sz w:val="18"/>
      <w:szCs w:val="24"/>
      <w:lang w:eastAsia="ru-RU"/>
    </w:rPr>
  </w:style>
  <w:style w:type="character" w:customStyle="1" w:styleId="af1">
    <w:name w:val="Основной текст Знак"/>
    <w:basedOn w:val="a3"/>
    <w:link w:val="a2"/>
    <w:uiPriority w:val="99"/>
    <w:rPr>
      <w:rFonts w:ascii="Arial" w:eastAsia="Times New Roman" w:hAnsi="Arial" w:cs="Times New Roman"/>
      <w:sz w:val="18"/>
      <w:szCs w:val="24"/>
      <w:lang w:eastAsia="ru-RU"/>
    </w:rPr>
  </w:style>
  <w:style w:type="paragraph" w:customStyle="1" w:styleId="af2">
    <w:name w:val="ФИО"/>
    <w:basedOn w:val="a1"/>
    <w:pPr>
      <w:spacing w:before="60" w:after="60" w:line="240" w:lineRule="auto"/>
      <w:jc w:val="right"/>
    </w:pPr>
    <w:rPr>
      <w:rFonts w:ascii="Arial" w:eastAsia="Times New Roman" w:hAnsi="Arial" w:cs="Times New Roman"/>
      <w:sz w:val="20"/>
      <w:szCs w:val="20"/>
      <w:lang w:eastAsia="ru-RU"/>
    </w:rPr>
  </w:style>
  <w:style w:type="paragraph" w:styleId="af3">
    <w:name w:val="header"/>
    <w:basedOn w:val="a1"/>
    <w:link w:val="af4"/>
    <w:pPr>
      <w:tabs>
        <w:tab w:val="center" w:pos="4153"/>
        <w:tab w:val="right" w:pos="8306"/>
      </w:tabs>
      <w:spacing w:after="0" w:line="240" w:lineRule="auto"/>
    </w:pPr>
    <w:rPr>
      <w:rFonts w:ascii="Arial" w:eastAsia="Times New Roman" w:hAnsi="Arial" w:cs="Times New Roman"/>
      <w:sz w:val="20"/>
      <w:szCs w:val="20"/>
      <w:lang w:eastAsia="ru-RU"/>
    </w:rPr>
  </w:style>
  <w:style w:type="character" w:customStyle="1" w:styleId="af4">
    <w:name w:val="Верхний колонтитул Знак"/>
    <w:basedOn w:val="a3"/>
    <w:link w:val="af3"/>
    <w:rPr>
      <w:rFonts w:ascii="Arial" w:eastAsia="Times New Roman" w:hAnsi="Arial" w:cs="Times New Roman"/>
      <w:sz w:val="20"/>
      <w:szCs w:val="20"/>
      <w:lang w:eastAsia="ru-RU"/>
    </w:rPr>
  </w:style>
  <w:style w:type="paragraph" w:customStyle="1" w:styleId="af5">
    <w:name w:val="Проект"/>
    <w:next w:val="af6"/>
    <w:pPr>
      <w:spacing w:before="720" w:after="1440" w:line="240" w:lineRule="auto"/>
      <w:ind w:left="3119"/>
      <w:jc w:val="right"/>
    </w:pPr>
    <w:rPr>
      <w:rFonts w:ascii="Arial" w:eastAsia="Times New Roman" w:hAnsi="Arial" w:cs="Times New Roman"/>
      <w:sz w:val="20"/>
      <w:szCs w:val="20"/>
      <w:lang w:eastAsia="ru-RU"/>
    </w:rPr>
  </w:style>
  <w:style w:type="paragraph" w:customStyle="1" w:styleId="af6">
    <w:name w:val="Заголовок отчета"/>
    <w:next w:val="af7"/>
    <w:pPr>
      <w:spacing w:after="360" w:line="240" w:lineRule="auto"/>
      <w:ind w:left="3119"/>
      <w:jc w:val="right"/>
    </w:pPr>
    <w:rPr>
      <w:rFonts w:ascii="Arial" w:eastAsia="Times New Roman" w:hAnsi="Arial" w:cs="Arial"/>
      <w:b/>
      <w:sz w:val="36"/>
      <w:szCs w:val="36"/>
      <w:lang w:eastAsia="ru-RU"/>
    </w:rPr>
  </w:style>
  <w:style w:type="paragraph" w:customStyle="1" w:styleId="af7">
    <w:name w:val="Подзаголовок отчета"/>
    <w:basedOn w:val="a1"/>
    <w:pPr>
      <w:spacing w:after="80" w:line="240" w:lineRule="auto"/>
      <w:ind w:left="3119"/>
      <w:jc w:val="right"/>
    </w:pPr>
    <w:rPr>
      <w:rFonts w:ascii="Arial" w:eastAsia="Times New Roman" w:hAnsi="Arial" w:cs="Arial"/>
      <w:color w:val="464646"/>
      <w:sz w:val="28"/>
      <w:szCs w:val="28"/>
      <w:lang w:eastAsia="ru-RU"/>
    </w:rPr>
  </w:style>
  <w:style w:type="paragraph" w:styleId="af8">
    <w:name w:val="footnote text"/>
    <w:link w:val="af9"/>
    <w:uiPriority w:val="99"/>
    <w:pPr>
      <w:spacing w:after="0" w:line="240" w:lineRule="auto"/>
    </w:pPr>
    <w:rPr>
      <w:rFonts w:ascii="Arial" w:eastAsia="Times New Roman" w:hAnsi="Arial" w:cs="Times New Roman"/>
      <w:sz w:val="16"/>
      <w:szCs w:val="20"/>
      <w:lang w:eastAsia="ru-RU"/>
    </w:rPr>
  </w:style>
  <w:style w:type="character" w:customStyle="1" w:styleId="af9">
    <w:name w:val="Текст сноски Знак"/>
    <w:basedOn w:val="a3"/>
    <w:link w:val="af8"/>
    <w:uiPriority w:val="99"/>
    <w:rPr>
      <w:rFonts w:ascii="Arial" w:eastAsia="Times New Roman" w:hAnsi="Arial" w:cs="Times New Roman"/>
      <w:sz w:val="16"/>
      <w:szCs w:val="20"/>
      <w:lang w:eastAsia="ru-RU"/>
    </w:rPr>
  </w:style>
  <w:style w:type="character" w:styleId="afa">
    <w:name w:val="footnote reference"/>
    <w:basedOn w:val="a3"/>
    <w:uiPriority w:val="99"/>
    <w:rPr>
      <w:rFonts w:ascii="Arial" w:hAnsi="Arial"/>
      <w:sz w:val="18"/>
      <w:vertAlign w:val="superscript"/>
    </w:rPr>
  </w:style>
  <w:style w:type="paragraph" w:customStyle="1" w:styleId="1">
    <w:name w:val="Маркированный Список 1"/>
    <w:next w:val="a1"/>
    <w:link w:val="15"/>
    <w:pPr>
      <w:numPr>
        <w:numId w:val="2"/>
      </w:numPr>
      <w:tabs>
        <w:tab w:val="left" w:pos="357"/>
      </w:tabs>
      <w:spacing w:before="60" w:after="60" w:line="240" w:lineRule="auto"/>
      <w:ind w:left="714" w:hanging="357"/>
      <w:jc w:val="both"/>
    </w:pPr>
    <w:rPr>
      <w:rFonts w:ascii="Arial" w:eastAsia="Times New Roman" w:hAnsi="Arial" w:cs="Times New Roman"/>
      <w:sz w:val="18"/>
      <w:szCs w:val="20"/>
      <w:lang w:eastAsia="ru-RU"/>
    </w:rPr>
  </w:style>
  <w:style w:type="character" w:customStyle="1" w:styleId="15">
    <w:name w:val="Маркированный Список 1 Знак"/>
    <w:basedOn w:val="a3"/>
    <w:link w:val="1"/>
    <w:rPr>
      <w:rFonts w:ascii="Arial" w:eastAsia="Times New Roman" w:hAnsi="Arial" w:cs="Times New Roman"/>
      <w:sz w:val="18"/>
      <w:szCs w:val="20"/>
      <w:lang w:eastAsia="ru-RU"/>
    </w:rPr>
  </w:style>
  <w:style w:type="paragraph" w:customStyle="1" w:styleId="a">
    <w:name w:val="Нумерованный Список"/>
    <w:pPr>
      <w:numPr>
        <w:numId w:val="3"/>
      </w:numPr>
      <w:tabs>
        <w:tab w:val="left" w:pos="357"/>
      </w:tabs>
      <w:spacing w:before="60" w:after="60" w:line="240" w:lineRule="auto"/>
      <w:ind w:left="357" w:hanging="357"/>
      <w:jc w:val="both"/>
    </w:pPr>
    <w:rPr>
      <w:rFonts w:ascii="Arial" w:eastAsia="Times New Roman" w:hAnsi="Arial" w:cs="Times New Roman"/>
      <w:sz w:val="18"/>
      <w:szCs w:val="20"/>
      <w:lang w:eastAsia="ru-RU"/>
    </w:rPr>
  </w:style>
  <w:style w:type="paragraph" w:customStyle="1" w:styleId="afb">
    <w:name w:val="Название таблицы"/>
    <w:next w:val="a2"/>
    <w:pPr>
      <w:keepNext/>
      <w:spacing w:before="120" w:after="120" w:line="240" w:lineRule="auto"/>
    </w:pPr>
    <w:rPr>
      <w:rFonts w:ascii="Arial" w:eastAsia="Times New Roman" w:hAnsi="Arial" w:cs="Times New Roman"/>
      <w:b/>
      <w:sz w:val="18"/>
      <w:szCs w:val="20"/>
      <w:lang w:eastAsia="ru-RU"/>
    </w:rPr>
  </w:style>
  <w:style w:type="paragraph" w:styleId="ae">
    <w:name w:val="caption"/>
    <w:basedOn w:val="a1"/>
    <w:next w:val="a1"/>
    <w:link w:val="ad"/>
    <w:qFormat/>
    <w:pPr>
      <w:spacing w:before="120" w:after="120" w:line="240" w:lineRule="auto"/>
    </w:pPr>
    <w:rPr>
      <w:rFonts w:ascii="Arial" w:eastAsia="Times New Roman" w:hAnsi="Arial" w:cs="Times New Roman"/>
      <w:b/>
      <w:bCs/>
      <w:sz w:val="20"/>
      <w:szCs w:val="20"/>
      <w:lang w:eastAsia="ru-RU"/>
    </w:rPr>
  </w:style>
  <w:style w:type="paragraph" w:styleId="afc">
    <w:name w:val="footer"/>
    <w:link w:val="afd"/>
    <w:uiPriority w:val="99"/>
    <w:pPr>
      <w:tabs>
        <w:tab w:val="center" w:pos="4677"/>
        <w:tab w:val="right" w:pos="9355"/>
      </w:tabs>
      <w:spacing w:after="0" w:line="240" w:lineRule="auto"/>
    </w:pPr>
    <w:rPr>
      <w:rFonts w:ascii="Arial" w:eastAsia="Times New Roman" w:hAnsi="Arial" w:cs="Times New Roman"/>
      <w:sz w:val="16"/>
      <w:szCs w:val="24"/>
      <w:lang w:eastAsia="ru-RU"/>
    </w:rPr>
  </w:style>
  <w:style w:type="character" w:customStyle="1" w:styleId="afd">
    <w:name w:val="Нижний колонтитул Знак"/>
    <w:basedOn w:val="a3"/>
    <w:link w:val="afc"/>
    <w:uiPriority w:val="99"/>
    <w:rPr>
      <w:rFonts w:ascii="Arial" w:eastAsia="Times New Roman" w:hAnsi="Arial" w:cs="Times New Roman"/>
      <w:sz w:val="16"/>
      <w:szCs w:val="24"/>
      <w:lang w:eastAsia="ru-RU"/>
    </w:rPr>
  </w:style>
  <w:style w:type="character" w:styleId="afe">
    <w:name w:val="page number"/>
    <w:basedOn w:val="a3"/>
    <w:rPr>
      <w:rFonts w:ascii="Arial" w:hAnsi="Arial"/>
      <w:sz w:val="18"/>
    </w:rPr>
  </w:style>
  <w:style w:type="paragraph" w:customStyle="1" w:styleId="aff">
    <w:name w:val="Оглавление"/>
    <w:basedOn w:val="a1"/>
    <w:pPr>
      <w:pageBreakBefore/>
      <w:spacing w:after="240" w:line="240" w:lineRule="auto"/>
    </w:pPr>
    <w:rPr>
      <w:rFonts w:ascii="Arial" w:eastAsia="Times New Roman" w:hAnsi="Arial" w:cs="Times New Roman"/>
      <w:b/>
      <w:sz w:val="36"/>
      <w:szCs w:val="20"/>
      <w:lang w:eastAsia="ru-RU"/>
    </w:rPr>
  </w:style>
  <w:style w:type="paragraph" w:styleId="16">
    <w:name w:val="toc 1"/>
    <w:basedOn w:val="a1"/>
    <w:next w:val="a1"/>
    <w:uiPriority w:val="39"/>
    <w:qFormat/>
    <w:pPr>
      <w:tabs>
        <w:tab w:val="left" w:pos="442"/>
        <w:tab w:val="right" w:leader="dot" w:pos="9344"/>
      </w:tabs>
      <w:spacing w:before="120" w:after="0" w:line="240" w:lineRule="auto"/>
    </w:pPr>
    <w:rPr>
      <w:rFonts w:ascii="Times New Roman" w:eastAsia="Times New Roman" w:hAnsi="Times New Roman" w:cs="Times New Roman"/>
      <w:b/>
      <w:caps/>
      <w:sz w:val="20"/>
      <w:szCs w:val="20"/>
      <w:lang w:eastAsia="ru-RU"/>
    </w:rPr>
  </w:style>
  <w:style w:type="paragraph" w:styleId="25">
    <w:name w:val="toc 2"/>
    <w:basedOn w:val="a1"/>
    <w:next w:val="a1"/>
    <w:uiPriority w:val="39"/>
    <w:qFormat/>
    <w:pPr>
      <w:tabs>
        <w:tab w:val="left" w:pos="720"/>
        <w:tab w:val="right" w:leader="dot" w:pos="10206"/>
      </w:tabs>
      <w:spacing w:after="0" w:line="240" w:lineRule="auto"/>
      <w:ind w:left="221"/>
      <w:contextualSpacing/>
    </w:pPr>
    <w:rPr>
      <w:rFonts w:ascii="Times New Roman" w:eastAsia="Times New Roman" w:hAnsi="Times New Roman" w:cs="Times New Roman"/>
      <w:b/>
      <w:smallCaps/>
      <w:sz w:val="20"/>
      <w:szCs w:val="20"/>
      <w:lang w:eastAsia="ru-RU"/>
    </w:rPr>
  </w:style>
  <w:style w:type="paragraph" w:styleId="32">
    <w:name w:val="toc 3"/>
    <w:basedOn w:val="a1"/>
    <w:next w:val="a1"/>
    <w:uiPriority w:val="39"/>
    <w:qFormat/>
    <w:pPr>
      <w:tabs>
        <w:tab w:val="left" w:pos="1200"/>
        <w:tab w:val="right" w:leader="dot" w:pos="10206"/>
      </w:tabs>
      <w:spacing w:after="0" w:line="240" w:lineRule="auto"/>
      <w:ind w:left="1134" w:right="283" w:hanging="692"/>
      <w:contextualSpacing/>
    </w:pPr>
    <w:rPr>
      <w:rFonts w:ascii="Times New Roman" w:eastAsia="Times New Roman" w:hAnsi="Times New Roman" w:cs="Times New Roman"/>
      <w:sz w:val="20"/>
      <w:szCs w:val="20"/>
      <w:lang w:eastAsia="ru-RU"/>
    </w:rPr>
  </w:style>
  <w:style w:type="paragraph" w:styleId="42">
    <w:name w:val="toc 4"/>
    <w:basedOn w:val="a1"/>
    <w:next w:val="a1"/>
    <w:uiPriority w:val="39"/>
    <w:pPr>
      <w:spacing w:after="0" w:line="240" w:lineRule="auto"/>
      <w:ind w:left="720"/>
    </w:pPr>
    <w:rPr>
      <w:rFonts w:ascii="Times New Roman" w:eastAsia="Times New Roman" w:hAnsi="Times New Roman" w:cs="Times New Roman"/>
      <w:sz w:val="20"/>
      <w:szCs w:val="24"/>
      <w:lang w:eastAsia="ru-RU"/>
    </w:rPr>
  </w:style>
  <w:style w:type="paragraph" w:customStyle="1" w:styleId="aff0">
    <w:name w:val="Введение"/>
    <w:next w:val="a2"/>
    <w:pPr>
      <w:keepNext/>
      <w:keepLines/>
      <w:pageBreakBefore/>
      <w:spacing w:after="240" w:line="240" w:lineRule="auto"/>
    </w:pPr>
    <w:rPr>
      <w:rFonts w:ascii="Arial" w:eastAsia="Times New Roman" w:hAnsi="Arial" w:cs="Times New Roman"/>
      <w:b/>
      <w:sz w:val="28"/>
      <w:szCs w:val="20"/>
      <w:lang w:eastAsia="ru-RU"/>
    </w:rPr>
  </w:style>
  <w:style w:type="paragraph" w:customStyle="1" w:styleId="aff1">
    <w:name w:val="Рисунок"/>
    <w:next w:val="a2"/>
    <w:pPr>
      <w:keepNext/>
      <w:spacing w:before="240" w:after="120" w:line="240" w:lineRule="auto"/>
      <w:jc w:val="center"/>
    </w:pPr>
    <w:rPr>
      <w:rFonts w:ascii="Arial" w:eastAsia="Times New Roman" w:hAnsi="Arial" w:cs="Times New Roman"/>
      <w:bCs/>
      <w:sz w:val="20"/>
      <w:szCs w:val="20"/>
      <w:lang w:eastAsia="ru-RU"/>
    </w:rPr>
  </w:style>
  <w:style w:type="paragraph" w:customStyle="1" w:styleId="aff2">
    <w:name w:val="Приложение"/>
    <w:link w:val="aff3"/>
    <w:pPr>
      <w:keepNext/>
      <w:pageBreakBefore/>
      <w:spacing w:after="0" w:line="240" w:lineRule="auto"/>
      <w:jc w:val="right"/>
    </w:pPr>
    <w:rPr>
      <w:rFonts w:ascii="Arial" w:eastAsia="Times New Roman" w:hAnsi="Arial" w:cs="Times New Roman"/>
      <w:b/>
      <w:bCs/>
      <w:sz w:val="20"/>
      <w:szCs w:val="20"/>
      <w:lang w:eastAsia="ru-RU"/>
    </w:rPr>
  </w:style>
  <w:style w:type="character" w:customStyle="1" w:styleId="aff3">
    <w:name w:val="Приложение Знак"/>
    <w:basedOn w:val="a3"/>
    <w:link w:val="aff2"/>
    <w:rPr>
      <w:rFonts w:ascii="Arial" w:eastAsia="Times New Roman" w:hAnsi="Arial" w:cs="Times New Roman"/>
      <w:b/>
      <w:bCs/>
      <w:sz w:val="20"/>
      <w:szCs w:val="20"/>
      <w:lang w:eastAsia="ru-RU"/>
    </w:rPr>
  </w:style>
  <w:style w:type="paragraph" w:customStyle="1" w:styleId="33">
    <w:name w:val="Титул 3"/>
    <w:basedOn w:val="a1"/>
    <w:next w:val="a1"/>
    <w:pPr>
      <w:spacing w:before="60" w:after="60" w:line="240" w:lineRule="auto"/>
      <w:jc w:val="right"/>
    </w:pPr>
    <w:rPr>
      <w:rFonts w:ascii="Arial" w:eastAsia="Times New Roman" w:hAnsi="Arial" w:cs="Times New Roman"/>
      <w:b/>
      <w:sz w:val="24"/>
      <w:szCs w:val="24"/>
      <w:lang w:val="en-US" w:eastAsia="ru-RU"/>
    </w:rPr>
  </w:style>
  <w:style w:type="table" w:customStyle="1" w:styleId="aff4">
    <w:name w:val="ФБК_ Табл"/>
    <w:basedOn w:val="a4"/>
    <w:pPr>
      <w:spacing w:before="40" w:after="40" w:line="240" w:lineRule="auto"/>
    </w:pPr>
    <w:rPr>
      <w:rFonts w:ascii="Arial" w:eastAsia="Times New Roman" w:hAnsi="Arial" w:cs="Times New Roman"/>
      <w:sz w:val="18"/>
      <w:szCs w:val="20"/>
      <w:lang w:eastAsia="ru-RU"/>
    </w:rPr>
    <w:tblPr>
      <w:tblInd w:w="113" w:type="dxa"/>
      <w:tblBorders>
        <w:top w:val="single" w:sz="8" w:space="0" w:color="000000"/>
        <w:bottom w:val="single" w:sz="8" w:space="0" w:color="000000"/>
        <w:insideH w:val="single" w:sz="4" w:space="0" w:color="C0C0C0"/>
      </w:tblBorders>
    </w:tblPr>
    <w:tblStylePr w:type="firstRow">
      <w:pPr>
        <w:spacing w:beforeAutospacing="0" w:afterAutospacing="0"/>
      </w:pPr>
      <w:rPr>
        <w:rFonts w:ascii="Arial" w:hAnsi="Arial"/>
        <w:b/>
        <w:sz w:val="16"/>
      </w:rPr>
      <w:tblPr/>
      <w:trPr>
        <w:tblHeader/>
      </w:trPr>
      <w:tcPr>
        <w:tcBorders>
          <w:top w:val="single" w:sz="8" w:space="0" w:color="000000"/>
          <w:left w:val="none" w:sz="4" w:space="0" w:color="000000"/>
          <w:bottom w:val="single" w:sz="8" w:space="0" w:color="000000"/>
          <w:right w:val="none" w:sz="4" w:space="0" w:color="000000"/>
        </w:tcBorders>
        <w:vAlign w:val="center"/>
      </w:tcPr>
    </w:tblStylePr>
  </w:style>
  <w:style w:type="table" w:styleId="aff5">
    <w:name w:val="Table Grid"/>
    <w:basedOn w:val="a4"/>
    <w:uiPriority w:val="59"/>
    <w:pPr>
      <w:spacing w:after="0" w:line="240" w:lineRule="auto"/>
    </w:pPr>
    <w:rPr>
      <w:rFonts w:ascii="Arial" w:eastAsia="Times New Roman" w:hAnsi="Arial" w:cs="Times New Roman"/>
      <w:sz w:val="18"/>
      <w:szCs w:val="20"/>
      <w:lang w:eastAsia="ru-RU"/>
    </w:rPr>
    <w:tblPr>
      <w:tblCellMar>
        <w:left w:w="0" w:type="dxa"/>
        <w:right w:w="0" w:type="dxa"/>
      </w:tblCellMar>
    </w:tblPr>
    <w:tcPr>
      <w:vAlign w:val="center"/>
    </w:tcPr>
    <w:tblStylePr w:type="firstRow">
      <w:pPr>
        <w:spacing w:beforeAutospacing="0" w:afterAutospacing="0"/>
        <w:ind w:left="0" w:right="0"/>
        <w:contextualSpacing w:val="0"/>
        <w:jc w:val="left"/>
      </w:pPr>
      <w:rPr>
        <w:rFonts w:ascii="Arial" w:hAnsi="Arial"/>
        <w:b w:val="0"/>
        <w:sz w:val="18"/>
      </w:rPr>
      <w:tblPr/>
      <w:tcPr>
        <w:tcBorders>
          <w:top w:val="none" w:sz="4" w:space="0" w:color="000000"/>
          <w:left w:val="none" w:sz="4" w:space="0" w:color="000000"/>
          <w:bottom w:val="none" w:sz="4" w:space="0" w:color="000000"/>
          <w:right w:val="none" w:sz="4" w:space="0" w:color="000000"/>
        </w:tcBorders>
      </w:tcPr>
    </w:tblStylePr>
    <w:tblStylePr w:type="lastRow">
      <w:pPr>
        <w:widowControl/>
        <w:spacing w:beforeAutospacing="0" w:afterAutospacing="0" w:line="240" w:lineRule="auto"/>
        <w:ind w:left="0" w:right="0"/>
        <w:contextualSpacing w:val="0"/>
      </w:pPr>
      <w:rPr>
        <w:rFonts w:ascii="Arial" w:hAnsi="Arial"/>
        <w:sz w:val="18"/>
      </w:rPr>
      <w:tblPr/>
      <w:tcPr>
        <w:tcBorders>
          <w:top w:val="none" w:sz="4" w:space="0" w:color="000000"/>
          <w:left w:val="none" w:sz="4" w:space="0" w:color="000000"/>
          <w:bottom w:val="none" w:sz="4" w:space="0" w:color="000000"/>
          <w:right w:val="none" w:sz="4" w:space="0" w:color="000000"/>
        </w:tcBorders>
      </w:tcPr>
    </w:tblStylePr>
  </w:style>
  <w:style w:type="paragraph" w:customStyle="1" w:styleId="aff6">
    <w:name w:val="Наименование организации"/>
    <w:next w:val="a2"/>
    <w:link w:val="aff7"/>
    <w:pPr>
      <w:spacing w:after="840" w:line="240" w:lineRule="auto"/>
      <w:jc w:val="right"/>
    </w:pPr>
    <w:rPr>
      <w:rFonts w:ascii="Arial" w:eastAsia="Times New Roman" w:hAnsi="Arial" w:cs="Arial"/>
      <w:b/>
      <w:smallCaps/>
      <w:color w:val="464646"/>
      <w:sz w:val="28"/>
      <w:szCs w:val="28"/>
      <w:lang w:eastAsia="ru-RU"/>
    </w:rPr>
  </w:style>
  <w:style w:type="character" w:customStyle="1" w:styleId="aff7">
    <w:name w:val="Наименование организации Знак"/>
    <w:basedOn w:val="a3"/>
    <w:link w:val="aff6"/>
    <w:rPr>
      <w:rFonts w:ascii="Arial" w:eastAsia="Times New Roman" w:hAnsi="Arial" w:cs="Arial"/>
      <w:b/>
      <w:smallCaps/>
      <w:color w:val="464646"/>
      <w:sz w:val="28"/>
      <w:szCs w:val="28"/>
      <w:lang w:eastAsia="ru-RU"/>
    </w:rPr>
  </w:style>
  <w:style w:type="paragraph" w:customStyle="1" w:styleId="aff8">
    <w:name w:val="Название рисунка"/>
    <w:next w:val="a2"/>
    <w:pPr>
      <w:spacing w:before="60" w:after="60" w:line="240" w:lineRule="auto"/>
      <w:jc w:val="center"/>
    </w:pPr>
    <w:rPr>
      <w:rFonts w:ascii="Arial" w:eastAsia="Times New Roman" w:hAnsi="Arial" w:cs="Times New Roman"/>
      <w:b/>
      <w:sz w:val="18"/>
      <w:szCs w:val="20"/>
      <w:lang w:eastAsia="ru-RU"/>
    </w:rPr>
  </w:style>
  <w:style w:type="paragraph" w:customStyle="1" w:styleId="aff9">
    <w:name w:val="Таб_лев"/>
    <w:pPr>
      <w:spacing w:before="40" w:after="40" w:line="240" w:lineRule="auto"/>
    </w:pPr>
    <w:rPr>
      <w:rFonts w:ascii="Arial" w:eastAsia="Times New Roman" w:hAnsi="Arial" w:cs="Times New Roman"/>
      <w:sz w:val="18"/>
      <w:szCs w:val="24"/>
      <w:lang w:eastAsia="ru-RU"/>
    </w:rPr>
  </w:style>
  <w:style w:type="paragraph" w:customStyle="1" w:styleId="affa">
    <w:name w:val="Таб_прав"/>
    <w:pPr>
      <w:spacing w:before="40" w:after="40" w:line="240" w:lineRule="auto"/>
      <w:jc w:val="right"/>
    </w:pPr>
    <w:rPr>
      <w:rFonts w:ascii="Arial" w:eastAsia="Times New Roman" w:hAnsi="Arial" w:cs="Times New Roman"/>
      <w:sz w:val="18"/>
      <w:szCs w:val="24"/>
      <w:lang w:eastAsia="ru-RU"/>
    </w:rPr>
  </w:style>
  <w:style w:type="paragraph" w:customStyle="1" w:styleId="affb">
    <w:name w:val="Таб_центр"/>
    <w:pPr>
      <w:spacing w:before="40" w:after="40" w:line="240" w:lineRule="auto"/>
      <w:jc w:val="center"/>
    </w:pPr>
    <w:rPr>
      <w:rFonts w:ascii="Arial" w:eastAsia="Times New Roman" w:hAnsi="Arial" w:cs="Times New Roman"/>
      <w:sz w:val="18"/>
      <w:szCs w:val="24"/>
      <w:lang w:eastAsia="ru-RU"/>
    </w:rPr>
  </w:style>
  <w:style w:type="paragraph" w:styleId="a0">
    <w:name w:val="List Bullet"/>
    <w:basedOn w:val="a1"/>
    <w:link w:val="affc"/>
    <w:pPr>
      <w:numPr>
        <w:numId w:val="35"/>
      </w:numPr>
      <w:tabs>
        <w:tab w:val="left" w:pos="357"/>
      </w:tabs>
      <w:spacing w:after="0" w:line="240" w:lineRule="auto"/>
      <w:jc w:val="both"/>
    </w:pPr>
    <w:rPr>
      <w:rFonts w:ascii="Arial" w:eastAsia="Times New Roman" w:hAnsi="Arial" w:cs="Arial"/>
      <w:color w:val="000000"/>
      <w:sz w:val="18"/>
      <w:szCs w:val="20"/>
      <w:lang w:eastAsia="ru-RU"/>
    </w:rPr>
  </w:style>
  <w:style w:type="character" w:customStyle="1" w:styleId="affc">
    <w:name w:val="Маркированный список Знак"/>
    <w:basedOn w:val="a3"/>
    <w:link w:val="a0"/>
    <w:rPr>
      <w:rFonts w:ascii="Arial" w:eastAsia="Times New Roman" w:hAnsi="Arial" w:cs="Arial"/>
      <w:color w:val="000000"/>
      <w:sz w:val="18"/>
      <w:szCs w:val="20"/>
      <w:lang w:eastAsia="ru-RU"/>
    </w:rPr>
  </w:style>
  <w:style w:type="table" w:customStyle="1" w:styleId="affd">
    <w:name w:val="ФБК_Табл_с итогом"/>
    <w:basedOn w:val="a4"/>
    <w:pPr>
      <w:spacing w:before="40" w:after="40" w:line="240" w:lineRule="auto"/>
    </w:pPr>
    <w:rPr>
      <w:rFonts w:ascii="Arial" w:eastAsia="Times New Roman" w:hAnsi="Arial" w:cs="Times New Roman"/>
      <w:sz w:val="18"/>
      <w:szCs w:val="20"/>
      <w:lang w:eastAsia="ru-RU"/>
    </w:rPr>
    <w:tblPr>
      <w:tblInd w:w="113" w:type="dxa"/>
      <w:tblBorders>
        <w:top w:val="single" w:sz="4" w:space="0" w:color="000000"/>
        <w:bottom w:val="single" w:sz="4" w:space="0" w:color="000000"/>
        <w:insideH w:val="single" w:sz="4" w:space="0" w:color="C0C0C0"/>
      </w:tblBorders>
    </w:tblPr>
    <w:trPr>
      <w:cantSplit/>
    </w:trPr>
    <w:tcPr>
      <w:shd w:val="clear" w:color="auto" w:fill="auto"/>
      <w:vAlign w:val="center"/>
    </w:tcPr>
    <w:tblStylePr w:type="firstRow">
      <w:pPr>
        <w:jc w:val="center"/>
      </w:pPr>
      <w:rPr>
        <w:rFonts w:ascii="Arial" w:hAnsi="Arial"/>
        <w:b/>
        <w:sz w:val="16"/>
      </w:rPr>
      <w:tblPr/>
      <w:trPr>
        <w:tblHeader/>
      </w:tr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sz w:val="16"/>
      </w:rPr>
      <w:tblPr/>
      <w:tcPr>
        <w:tcBorders>
          <w:top w:val="single" w:sz="4" w:space="0" w:color="000000"/>
          <w:left w:val="none" w:sz="4" w:space="0" w:color="000000"/>
          <w:bottom w:val="single" w:sz="4" w:space="0" w:color="000000"/>
          <w:right w:val="none" w:sz="4" w:space="0" w:color="000000"/>
        </w:tcBorders>
      </w:tcPr>
    </w:tblStylePr>
  </w:style>
  <w:style w:type="paragraph" w:styleId="affe">
    <w:name w:val="Document Map"/>
    <w:basedOn w:val="a1"/>
    <w:link w:val="afff"/>
    <w:uiPriority w:val="99"/>
    <w:semiHidden/>
    <w:pPr>
      <w:shd w:val="clear" w:color="auto" w:fill="000080"/>
      <w:spacing w:after="0" w:line="240" w:lineRule="auto"/>
    </w:pPr>
    <w:rPr>
      <w:rFonts w:ascii="Tahoma" w:eastAsia="Times New Roman" w:hAnsi="Tahoma" w:cs="Tahoma"/>
      <w:sz w:val="20"/>
      <w:szCs w:val="24"/>
      <w:lang w:eastAsia="ru-RU"/>
    </w:rPr>
  </w:style>
  <w:style w:type="character" w:customStyle="1" w:styleId="afff">
    <w:name w:val="Схема документа Знак"/>
    <w:basedOn w:val="a3"/>
    <w:link w:val="affe"/>
    <w:uiPriority w:val="99"/>
    <w:semiHidden/>
    <w:rPr>
      <w:rFonts w:ascii="Tahoma" w:eastAsia="Times New Roman" w:hAnsi="Tahoma" w:cs="Tahoma"/>
      <w:sz w:val="20"/>
      <w:szCs w:val="24"/>
      <w:shd w:val="clear" w:color="auto" w:fill="000080"/>
      <w:lang w:eastAsia="ru-RU"/>
    </w:rPr>
  </w:style>
  <w:style w:type="table" w:customStyle="1" w:styleId="afff0">
    <w:name w:val="ФБК_Табл_лев_прав"/>
    <w:basedOn w:val="a4"/>
    <w:pPr>
      <w:spacing w:after="0" w:line="240" w:lineRule="auto"/>
      <w:jc w:val="right"/>
    </w:pPr>
    <w:rPr>
      <w:rFonts w:ascii="Arial" w:eastAsia="Times New Roman" w:hAnsi="Arial" w:cs="Times New Roman"/>
      <w:sz w:val="18"/>
      <w:szCs w:val="20"/>
      <w:lang w:eastAsia="ru-RU"/>
    </w:rPr>
    <w:tblPr>
      <w:tblStyleRowBandSize w:val="1"/>
      <w:tblStyleColBandSize w:val="1"/>
      <w:tblInd w:w="113" w:type="dxa"/>
      <w:tblBorders>
        <w:top w:val="single" w:sz="4" w:space="0" w:color="C0C0C0"/>
        <w:bottom w:val="single" w:sz="4" w:space="0" w:color="C0C0C0"/>
        <w:insideH w:val="single" w:sz="4" w:space="0" w:color="C0C0C0"/>
      </w:tblBorders>
    </w:tblPr>
    <w:trPr>
      <w:cantSplit/>
    </w:trPr>
    <w:tcPr>
      <w:vAlign w:val="center"/>
    </w:tcPr>
    <w:tblStylePr w:type="firstRow">
      <w:pPr>
        <w:jc w:val="center"/>
      </w:pPr>
      <w:rPr>
        <w:rFonts w:ascii="Arial" w:hAnsi="Arial"/>
        <w:b/>
        <w:sz w:val="16"/>
      </w:rPr>
      <w:tblPr/>
      <w:tcPr>
        <w:tcBorders>
          <w:top w:val="single" w:sz="4" w:space="0" w:color="000000"/>
          <w:left w:val="none" w:sz="4" w:space="0" w:color="000000"/>
          <w:bottom w:val="single" w:sz="4" w:space="0" w:color="000000"/>
          <w:right w:val="none" w:sz="4" w:space="0" w:color="000000"/>
        </w:tcBorders>
        <w:vAlign w:val="top"/>
      </w:tcPr>
    </w:tblStylePr>
    <w:tblStylePr w:type="firstCol">
      <w:pPr>
        <w:spacing w:beforeAutospacing="0" w:afterAutospacing="0"/>
        <w:jc w:val="left"/>
      </w:pPr>
      <w:rPr>
        <w:rFonts w:ascii="Arial" w:hAnsi="Arial"/>
        <w:sz w:val="18"/>
      </w:rPr>
      <w:tblPr/>
      <w:tcPr>
        <w:vAlign w:val="center"/>
      </w:tcPr>
    </w:tblStylePr>
    <w:tblStylePr w:type="band1Vert">
      <w:pPr>
        <w:spacing w:beforeAutospacing="0" w:afterAutospacing="0"/>
        <w:jc w:val="right"/>
      </w:pPr>
      <w:rPr>
        <w:rFonts w:ascii="Arial" w:hAnsi="Arial"/>
        <w:sz w:val="18"/>
      </w:rPr>
    </w:tblStylePr>
    <w:tblStylePr w:type="band1Horz">
      <w:pPr>
        <w:jc w:val="right"/>
      </w:pPr>
      <w:rPr>
        <w:rFonts w:ascii="Arial" w:hAnsi="Arial"/>
        <w:sz w:val="18"/>
      </w:rPr>
      <w:tblPr/>
      <w:tcPr>
        <w:vAlign w:val="center"/>
      </w:tcPr>
    </w:tblStylePr>
    <w:tblStylePr w:type="band2Horz">
      <w:pPr>
        <w:spacing w:beforeAutospacing="0" w:afterAutospacing="0"/>
        <w:jc w:val="right"/>
      </w:pPr>
      <w:rPr>
        <w:rFonts w:ascii="Arial" w:hAnsi="Arial"/>
        <w:sz w:val="18"/>
      </w:rPr>
      <w:tblPr/>
      <w:tcPr>
        <w:vAlign w:val="center"/>
      </w:tcPr>
    </w:tblStylePr>
  </w:style>
  <w:style w:type="paragraph" w:styleId="afff1">
    <w:name w:val="List Number"/>
    <w:basedOn w:val="a1"/>
    <w:uiPriority w:val="99"/>
    <w:pPr>
      <w:tabs>
        <w:tab w:val="num" w:pos="360"/>
      </w:tabs>
      <w:spacing w:before="60" w:after="60" w:line="240" w:lineRule="auto"/>
      <w:ind w:left="360" w:hanging="360"/>
    </w:pPr>
    <w:rPr>
      <w:rFonts w:ascii="Arial" w:eastAsia="Times New Roman" w:hAnsi="Arial" w:cs="Times New Roman"/>
      <w:sz w:val="20"/>
      <w:szCs w:val="24"/>
      <w:lang w:eastAsia="ru-RU"/>
    </w:rPr>
  </w:style>
  <w:style w:type="table" w:customStyle="1" w:styleId="afff2">
    <w:name w:val="ФБК_Табл_лев_пр_итог"/>
    <w:basedOn w:val="a4"/>
    <w:pPr>
      <w:spacing w:before="40" w:after="40" w:line="240" w:lineRule="auto"/>
    </w:pPr>
    <w:rPr>
      <w:rFonts w:ascii="Arial" w:eastAsia="Times New Roman" w:hAnsi="Arial" w:cs="Times New Roman"/>
      <w:sz w:val="18"/>
      <w:szCs w:val="20"/>
      <w:lang w:eastAsia="ru-RU"/>
    </w:rPr>
    <w:tblPr>
      <w:tblStyleRowBandSize w:val="1"/>
      <w:tblInd w:w="113" w:type="dxa"/>
      <w:tblBorders>
        <w:top w:val="single" w:sz="4" w:space="0" w:color="C0C0C0"/>
        <w:bottom w:val="single" w:sz="4" w:space="0" w:color="C0C0C0"/>
        <w:insideH w:val="single" w:sz="4" w:space="0" w:color="C0C0C0"/>
      </w:tblBorders>
    </w:tblPr>
    <w:trPr>
      <w:cantSplit/>
    </w:trPr>
    <w:tcPr>
      <w:vAlign w:val="center"/>
    </w:tcPr>
    <w:tblStylePr w:type="firstRow">
      <w:pPr>
        <w:jc w:val="center"/>
      </w:pPr>
      <w:rPr>
        <w:rFonts w:ascii="Arial" w:hAnsi="Arial"/>
        <w:b/>
        <w:sz w:val="16"/>
      </w:rPr>
      <w:tblPr/>
      <w:tcPr>
        <w:tcBorders>
          <w:top w:val="single" w:sz="4" w:space="0" w:color="000000"/>
          <w:left w:val="none" w:sz="4" w:space="0" w:color="000000"/>
          <w:bottom w:val="single" w:sz="4" w:space="0" w:color="000000"/>
          <w:right w:val="none" w:sz="4" w:space="0" w:color="000000"/>
        </w:tcBorders>
      </w:tcPr>
    </w:tblStylePr>
    <w:tblStylePr w:type="lastRow">
      <w:pPr>
        <w:jc w:val="right"/>
      </w:pPr>
      <w:rPr>
        <w:rFonts w:ascii="Arial" w:hAnsi="Arial"/>
        <w:b/>
        <w:sz w:val="16"/>
      </w:rPr>
      <w:tblPr/>
      <w:tcPr>
        <w:tcBorders>
          <w:top w:val="single" w:sz="4" w:space="0" w:color="000000"/>
          <w:left w:val="none" w:sz="4" w:space="0" w:color="000000"/>
          <w:bottom w:val="single" w:sz="4" w:space="0" w:color="000000"/>
          <w:right w:val="none" w:sz="4" w:space="0" w:color="000000"/>
        </w:tcBorders>
      </w:tcPr>
    </w:tblStylePr>
    <w:tblStylePr w:type="firstCol">
      <w:pPr>
        <w:jc w:val="left"/>
      </w:pPr>
      <w:rPr>
        <w:rFonts w:ascii="Arial" w:hAnsi="Arial"/>
        <w:sz w:val="18"/>
      </w:rPr>
    </w:tblStylePr>
    <w:tblStylePr w:type="band1Horz">
      <w:pPr>
        <w:jc w:val="right"/>
      </w:pPr>
      <w:rPr>
        <w:rFonts w:ascii="Arial" w:hAnsi="Arial"/>
      </w:rPr>
    </w:tblStylePr>
    <w:tblStylePr w:type="band2Horz">
      <w:pPr>
        <w:jc w:val="right"/>
      </w:pPr>
      <w:rPr>
        <w:rFonts w:ascii="Arial" w:hAnsi="Arial"/>
        <w:sz w:val="18"/>
      </w:rPr>
    </w:tblStylePr>
    <w:tblStylePr w:type="swCell">
      <w:pPr>
        <w:jc w:val="left"/>
      </w:pPr>
    </w:tblStylePr>
  </w:style>
  <w:style w:type="table" w:customStyle="1" w:styleId="afff3">
    <w:name w:val="ФБК_Табл_центр"/>
    <w:basedOn w:val="a4"/>
    <w:pPr>
      <w:spacing w:before="40" w:after="40" w:line="240" w:lineRule="auto"/>
    </w:pPr>
    <w:rPr>
      <w:rFonts w:ascii="Arial" w:eastAsia="Times New Roman" w:hAnsi="Arial" w:cs="Times New Roman"/>
      <w:sz w:val="18"/>
      <w:szCs w:val="20"/>
      <w:lang w:eastAsia="ru-RU"/>
    </w:rPr>
    <w:tblPr>
      <w:tblStyleRowBandSize w:val="1"/>
      <w:tblInd w:w="113" w:type="dxa"/>
      <w:tblBorders>
        <w:top w:val="single" w:sz="4" w:space="0" w:color="C0C0C0"/>
        <w:bottom w:val="single" w:sz="4" w:space="0" w:color="C0C0C0"/>
        <w:insideH w:val="single" w:sz="4" w:space="0" w:color="C0C0C0"/>
      </w:tblBorders>
    </w:tblPr>
    <w:trPr>
      <w:cantSplit/>
    </w:trPr>
    <w:tblStylePr w:type="firstRow">
      <w:pPr>
        <w:jc w:val="center"/>
      </w:pPr>
      <w:rPr>
        <w:rFonts w:ascii="Arial" w:hAnsi="Arial"/>
        <w:b/>
        <w:sz w:val="16"/>
      </w:rPr>
      <w:tblPr/>
      <w:tcPr>
        <w:tcBorders>
          <w:top w:val="single" w:sz="4" w:space="0" w:color="000000"/>
          <w:left w:val="none" w:sz="4" w:space="0" w:color="000000"/>
          <w:bottom w:val="single" w:sz="4" w:space="0" w:color="000000"/>
          <w:right w:val="none" w:sz="4" w:space="0" w:color="000000"/>
        </w:tcBorders>
      </w:tcPr>
    </w:tblStylePr>
    <w:tblStylePr w:type="firstCol">
      <w:pPr>
        <w:jc w:val="left"/>
      </w:pPr>
      <w:rPr>
        <w:rFonts w:ascii="Arial" w:hAnsi="Arial"/>
        <w:sz w:val="18"/>
      </w:rPr>
    </w:tblStylePr>
    <w:tblStylePr w:type="lastCol">
      <w:pPr>
        <w:jc w:val="right"/>
      </w:pPr>
      <w:rPr>
        <w:rFonts w:ascii="Arial" w:hAnsi="Arial"/>
      </w:rPr>
    </w:tblStylePr>
    <w:tblStylePr w:type="band1Horz">
      <w:pPr>
        <w:jc w:val="center"/>
      </w:pPr>
      <w:rPr>
        <w:rFonts w:ascii="Arial" w:hAnsi="Arial"/>
      </w:rPr>
    </w:tblStylePr>
    <w:tblStylePr w:type="band2Horz">
      <w:pPr>
        <w:jc w:val="center"/>
      </w:pPr>
      <w:rPr>
        <w:rFonts w:ascii="Arial" w:hAnsi="Arial"/>
      </w:rPr>
    </w:tblStylePr>
  </w:style>
  <w:style w:type="paragraph" w:styleId="afff4">
    <w:name w:val="Body Text Indent"/>
    <w:basedOn w:val="a1"/>
    <w:link w:val="afff5"/>
    <w:pPr>
      <w:spacing w:after="120" w:line="240" w:lineRule="auto"/>
      <w:ind w:left="283"/>
    </w:pPr>
    <w:rPr>
      <w:rFonts w:ascii="Times New Roman" w:eastAsia="Times New Roman" w:hAnsi="Times New Roman" w:cs="Times New Roman"/>
      <w:sz w:val="24"/>
      <w:szCs w:val="24"/>
      <w:lang w:eastAsia="ru-RU"/>
    </w:rPr>
  </w:style>
  <w:style w:type="character" w:customStyle="1" w:styleId="afff5">
    <w:name w:val="Основной текст с отступом Знак"/>
    <w:basedOn w:val="a3"/>
    <w:link w:val="afff4"/>
    <w:rPr>
      <w:rFonts w:ascii="Times New Roman" w:eastAsia="Times New Roman" w:hAnsi="Times New Roman" w:cs="Times New Roman"/>
      <w:sz w:val="24"/>
      <w:szCs w:val="24"/>
      <w:lang w:eastAsia="ru-RU"/>
    </w:rPr>
  </w:style>
  <w:style w:type="paragraph" w:styleId="26">
    <w:name w:val="Body Text 2"/>
    <w:basedOn w:val="a1"/>
    <w:link w:val="27"/>
    <w:uiPriority w:val="99"/>
    <w:pPr>
      <w:spacing w:after="120" w:line="480" w:lineRule="auto"/>
    </w:pPr>
    <w:rPr>
      <w:rFonts w:ascii="Arial" w:eastAsia="Times New Roman" w:hAnsi="Arial" w:cs="Times New Roman"/>
      <w:sz w:val="20"/>
      <w:szCs w:val="24"/>
      <w:lang w:eastAsia="ru-RU"/>
    </w:rPr>
  </w:style>
  <w:style w:type="character" w:customStyle="1" w:styleId="27">
    <w:name w:val="Основной текст 2 Знак"/>
    <w:basedOn w:val="a3"/>
    <w:link w:val="26"/>
    <w:uiPriority w:val="99"/>
    <w:rPr>
      <w:rFonts w:ascii="Arial" w:eastAsia="Times New Roman" w:hAnsi="Arial" w:cs="Times New Roman"/>
      <w:sz w:val="20"/>
      <w:szCs w:val="24"/>
      <w:lang w:eastAsia="ru-RU"/>
    </w:rPr>
  </w:style>
  <w:style w:type="character" w:styleId="afff6">
    <w:name w:val="Hyperlink"/>
    <w:basedOn w:val="a3"/>
    <w:uiPriority w:val="99"/>
    <w:rPr>
      <w:color w:val="0000FF"/>
      <w:u w:val="single"/>
    </w:rPr>
  </w:style>
  <w:style w:type="character" w:styleId="afff7">
    <w:name w:val="FollowedHyperlink"/>
    <w:basedOn w:val="a3"/>
    <w:rPr>
      <w:color w:val="800080"/>
      <w:u w:val="single"/>
    </w:rPr>
  </w:style>
  <w:style w:type="paragraph" w:styleId="afff8">
    <w:name w:val="Balloon Text"/>
    <w:basedOn w:val="a1"/>
    <w:link w:val="afff9"/>
    <w:uiPriority w:val="99"/>
    <w:semiHidden/>
    <w:pPr>
      <w:spacing w:after="0" w:line="240" w:lineRule="auto"/>
    </w:pPr>
    <w:rPr>
      <w:rFonts w:ascii="Tahoma" w:eastAsia="Times New Roman" w:hAnsi="Tahoma" w:cs="Tahoma"/>
      <w:sz w:val="16"/>
      <w:szCs w:val="16"/>
      <w:lang w:eastAsia="ru-RU"/>
    </w:rPr>
  </w:style>
  <w:style w:type="character" w:customStyle="1" w:styleId="afff9">
    <w:name w:val="Текст выноски Знак"/>
    <w:basedOn w:val="a3"/>
    <w:link w:val="afff8"/>
    <w:uiPriority w:val="99"/>
    <w:semiHidden/>
    <w:rPr>
      <w:rFonts w:ascii="Tahoma" w:eastAsia="Times New Roman" w:hAnsi="Tahoma" w:cs="Tahoma"/>
      <w:sz w:val="16"/>
      <w:szCs w:val="16"/>
      <w:lang w:eastAsia="ru-RU"/>
    </w:rPr>
  </w:style>
  <w:style w:type="character" w:styleId="afffa">
    <w:name w:val="annotation reference"/>
    <w:basedOn w:val="a3"/>
    <w:semiHidden/>
    <w:rPr>
      <w:sz w:val="16"/>
      <w:szCs w:val="16"/>
    </w:rPr>
  </w:style>
  <w:style w:type="paragraph" w:styleId="afffb">
    <w:name w:val="annotation text"/>
    <w:basedOn w:val="a1"/>
    <w:link w:val="afffc"/>
    <w:semiHidden/>
    <w:pPr>
      <w:spacing w:after="0" w:line="240" w:lineRule="auto"/>
    </w:pPr>
    <w:rPr>
      <w:rFonts w:ascii="Arial" w:eastAsia="Times New Roman" w:hAnsi="Arial" w:cs="Times New Roman"/>
      <w:sz w:val="20"/>
      <w:szCs w:val="20"/>
      <w:lang w:eastAsia="ru-RU"/>
    </w:rPr>
  </w:style>
  <w:style w:type="character" w:customStyle="1" w:styleId="afffc">
    <w:name w:val="Текст примечания Знак"/>
    <w:basedOn w:val="a3"/>
    <w:link w:val="afffb"/>
    <w:semiHidden/>
    <w:rPr>
      <w:rFonts w:ascii="Arial" w:eastAsia="Times New Roman" w:hAnsi="Arial" w:cs="Times New Roman"/>
      <w:sz w:val="20"/>
      <w:szCs w:val="20"/>
      <w:lang w:eastAsia="ru-RU"/>
    </w:rPr>
  </w:style>
  <w:style w:type="paragraph" w:styleId="afffd">
    <w:name w:val="annotation subject"/>
    <w:basedOn w:val="afffb"/>
    <w:next w:val="afffb"/>
    <w:link w:val="afffe"/>
    <w:uiPriority w:val="99"/>
    <w:semiHidden/>
    <w:rPr>
      <w:b/>
      <w:bCs/>
    </w:rPr>
  </w:style>
  <w:style w:type="character" w:customStyle="1" w:styleId="afffe">
    <w:name w:val="Тема примечания Знак"/>
    <w:basedOn w:val="afffc"/>
    <w:link w:val="afffd"/>
    <w:uiPriority w:val="99"/>
    <w:semiHidden/>
    <w:rPr>
      <w:rFonts w:ascii="Arial" w:eastAsia="Times New Roman" w:hAnsi="Arial" w:cs="Times New Roman"/>
      <w:b/>
      <w:bCs/>
      <w:sz w:val="20"/>
      <w:szCs w:val="20"/>
      <w:lang w:eastAsia="ru-RU"/>
    </w:rPr>
  </w:style>
  <w:style w:type="character" w:customStyle="1" w:styleId="17">
    <w:name w:val="Знак Знак1"/>
    <w:basedOn w:val="a3"/>
    <w:rPr>
      <w:rFonts w:ascii="Arial" w:hAnsi="Arial"/>
      <w:szCs w:val="24"/>
      <w:lang w:val="ru-RU" w:eastAsia="ru-RU" w:bidi="ar-SA"/>
    </w:rPr>
  </w:style>
  <w:style w:type="paragraph" w:customStyle="1" w:styleId="affff">
    <w:name w:val="стандарт"/>
    <w:basedOn w:val="a1"/>
    <w:pPr>
      <w:spacing w:before="240" w:after="0" w:line="240" w:lineRule="auto"/>
      <w:jc w:val="both"/>
    </w:pPr>
    <w:rPr>
      <w:rFonts w:ascii="Times New Roman" w:eastAsia="Times New Roman" w:hAnsi="Times New Roman" w:cs="Times New Roman"/>
      <w:sz w:val="24"/>
      <w:szCs w:val="24"/>
      <w:lang w:eastAsia="ru-RU"/>
    </w:rPr>
  </w:style>
  <w:style w:type="paragraph" w:customStyle="1" w:styleId="61">
    <w:name w:val="Стиль Основной текст + Перед:  6 пт"/>
    <w:basedOn w:val="a2"/>
    <w:pPr>
      <w:spacing w:before="120"/>
    </w:pPr>
    <w:rPr>
      <w:szCs w:val="20"/>
    </w:rPr>
  </w:style>
  <w:style w:type="paragraph" w:customStyle="1" w:styleId="ConsNormal">
    <w:name w:val="ConsNormal"/>
    <w:pPr>
      <w:spacing w:after="0" w:line="240" w:lineRule="auto"/>
      <w:ind w:firstLine="720"/>
    </w:pPr>
    <w:rPr>
      <w:rFonts w:ascii="Arial" w:eastAsia="Times New Roman" w:hAnsi="Arial" w:cs="Arial"/>
      <w:sz w:val="20"/>
      <w:szCs w:val="20"/>
      <w:lang w:eastAsia="ru-RU"/>
    </w:rPr>
  </w:style>
  <w:style w:type="paragraph" w:customStyle="1" w:styleId="120">
    <w:name w:val="Стиль Заголовок 1 + Перед:  2 пт"/>
    <w:basedOn w:val="10"/>
    <w:pPr>
      <w:spacing w:before="40"/>
    </w:pPr>
    <w:rPr>
      <w:szCs w:val="20"/>
    </w:rPr>
  </w:style>
  <w:style w:type="paragraph" w:customStyle="1" w:styleId="121">
    <w:name w:val="Стиль Заголовок 1 + Перед:  2 пт1"/>
    <w:basedOn w:val="10"/>
    <w:pPr>
      <w:keepNext/>
      <w:spacing w:before="40"/>
    </w:pPr>
    <w:rPr>
      <w:szCs w:val="20"/>
    </w:rPr>
  </w:style>
  <w:style w:type="character" w:customStyle="1" w:styleId="18">
    <w:name w:val="Основной текст Знак1"/>
    <w:rPr>
      <w:rFonts w:ascii="Arial" w:hAnsi="Arial"/>
      <w:szCs w:val="24"/>
      <w:lang w:val="ru-RU" w:eastAsia="ru-RU" w:bidi="ar-SA"/>
    </w:rPr>
  </w:style>
  <w:style w:type="character" w:customStyle="1" w:styleId="Heading3Char">
    <w:name w:val="Heading 3 Char"/>
    <w:basedOn w:val="a3"/>
    <w:rPr>
      <w:rFonts w:ascii="Arial" w:hAnsi="Arial"/>
      <w:b/>
      <w:bCs/>
      <w:i/>
      <w:szCs w:val="26"/>
      <w:lang w:val="ru-RU" w:eastAsia="ru-RU" w:bidi="ar-SA"/>
    </w:rPr>
  </w:style>
  <w:style w:type="character" w:customStyle="1" w:styleId="h3subheading1">
    <w:name w:val="h3 sub heading Знак1"/>
    <w:basedOn w:val="a3"/>
    <w:rPr>
      <w:rFonts w:ascii="Arial" w:hAnsi="Arial"/>
      <w:b/>
      <w:bCs/>
      <w:i/>
      <w:szCs w:val="26"/>
      <w:lang w:val="ru-RU" w:eastAsia="ru-RU" w:bidi="ar-SA"/>
    </w:rPr>
  </w:style>
  <w:style w:type="paragraph" w:styleId="52">
    <w:name w:val="toc 5"/>
    <w:basedOn w:val="a1"/>
    <w:next w:val="a1"/>
    <w:uiPriority w:val="39"/>
    <w:pPr>
      <w:spacing w:after="0" w:line="240" w:lineRule="auto"/>
      <w:ind w:left="960"/>
    </w:pPr>
    <w:rPr>
      <w:rFonts w:ascii="Times New Roman" w:eastAsia="Times New Roman" w:hAnsi="Times New Roman" w:cs="Times New Roman"/>
      <w:sz w:val="20"/>
      <w:szCs w:val="24"/>
      <w:lang w:eastAsia="ru-RU"/>
    </w:rPr>
  </w:style>
  <w:style w:type="paragraph" w:styleId="62">
    <w:name w:val="toc 6"/>
    <w:basedOn w:val="a1"/>
    <w:next w:val="a1"/>
    <w:uiPriority w:val="39"/>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uiPriority w:val="39"/>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uiPriority w:val="39"/>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uiPriority w:val="39"/>
    <w:pPr>
      <w:spacing w:after="0" w:line="240" w:lineRule="auto"/>
      <w:ind w:left="1920"/>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styleId="affff0">
    <w:name w:val="List Paragraph"/>
    <w:aliases w:val="List Paragraph1,Нумерованный спиков,Нумерованый список,Bullet_IRAO,List Paragraph"/>
    <w:basedOn w:val="a1"/>
    <w:link w:val="affff1"/>
    <w:qFormat/>
    <w:pPr>
      <w:spacing w:after="0" w:line="240" w:lineRule="auto"/>
      <w:ind w:left="720"/>
      <w:contextualSpacing/>
    </w:pPr>
    <w:rPr>
      <w:rFonts w:ascii="Arial" w:eastAsia="Times New Roman" w:hAnsi="Arial" w:cs="Times New Roman"/>
      <w:sz w:val="20"/>
      <w:szCs w:val="24"/>
      <w:lang w:eastAsia="ru-RU"/>
    </w:rPr>
  </w:style>
  <w:style w:type="character" w:customStyle="1" w:styleId="21">
    <w:name w:val="Заголовок 2 Знак1"/>
    <w:basedOn w:val="a3"/>
    <w:link w:val="2"/>
    <w:uiPriority w:val="99"/>
    <w:rPr>
      <w:rFonts w:ascii="Arial" w:eastAsia="Times New Roman" w:hAnsi="Arial" w:cs="Arial"/>
      <w:b/>
      <w:bCs/>
      <w:iCs/>
      <w:sz w:val="24"/>
      <w:szCs w:val="28"/>
      <w:lang w:eastAsia="ru-RU"/>
    </w:rPr>
  </w:style>
  <w:style w:type="paragraph" w:customStyle="1" w:styleId="11">
    <w:name w:val="Заголовок оглавления1"/>
    <w:basedOn w:val="10"/>
    <w:next w:val="a1"/>
    <w:uiPriority w:val="39"/>
    <w:semiHidden/>
    <w:unhideWhenUsed/>
    <w:qFormat/>
    <w:pPr>
      <w:keepNext/>
      <w:keepLines/>
      <w:numPr>
        <w:numId w:val="1"/>
      </w:numPr>
      <w:spacing w:before="480" w:line="276" w:lineRule="auto"/>
      <w:outlineLvl w:val="9"/>
    </w:pPr>
    <w:rPr>
      <w:rFonts w:ascii="Cambria" w:hAnsi="Cambria"/>
      <w:color w:val="365F91"/>
      <w:sz w:val="24"/>
      <w:lang w:eastAsia="en-US"/>
    </w:rPr>
  </w:style>
  <w:style w:type="character" w:customStyle="1" w:styleId="affff2">
    <w:name w:val="Стиль полужирный курсив"/>
    <w:basedOn w:val="a3"/>
    <w:rPr>
      <w:rFonts w:ascii="Arial" w:hAnsi="Arial"/>
      <w:b/>
      <w:bCs/>
      <w:i/>
      <w:iCs/>
      <w:sz w:val="18"/>
    </w:rPr>
  </w:style>
  <w:style w:type="character" w:customStyle="1" w:styleId="affff3">
    <w:name w:val="Стиль курсив"/>
    <w:basedOn w:val="a3"/>
    <w:rPr>
      <w:rFonts w:ascii="Arial" w:hAnsi="Arial"/>
      <w:i/>
      <w:iCs/>
      <w:sz w:val="18"/>
    </w:rPr>
  </w:style>
  <w:style w:type="character" w:customStyle="1" w:styleId="affff4">
    <w:name w:val="Приложение Знак Знак"/>
    <w:rPr>
      <w:rFonts w:ascii="Arial" w:hAnsi="Arial" w:cs="Arial"/>
      <w:b/>
      <w:bCs/>
    </w:rPr>
  </w:style>
  <w:style w:type="paragraph" w:styleId="affff5">
    <w:name w:val="endnote text"/>
    <w:basedOn w:val="a1"/>
    <w:link w:val="affff6"/>
    <w:uiPriority w:val="99"/>
    <w:semiHidden/>
    <w:unhideWhenUsed/>
    <w:pPr>
      <w:spacing w:after="0" w:line="240" w:lineRule="auto"/>
    </w:pPr>
    <w:rPr>
      <w:sz w:val="20"/>
      <w:szCs w:val="20"/>
    </w:rPr>
  </w:style>
  <w:style w:type="character" w:customStyle="1" w:styleId="affff6">
    <w:name w:val="Текст концевой сноски Знак"/>
    <w:basedOn w:val="a3"/>
    <w:link w:val="affff5"/>
    <w:uiPriority w:val="99"/>
    <w:semiHidden/>
    <w:rPr>
      <w:sz w:val="20"/>
      <w:szCs w:val="20"/>
    </w:rPr>
  </w:style>
  <w:style w:type="character" w:styleId="affff7">
    <w:name w:val="endnote reference"/>
    <w:basedOn w:val="a3"/>
    <w:uiPriority w:val="99"/>
    <w:semiHidden/>
    <w:unhideWhenUsed/>
    <w:rPr>
      <w:vertAlign w:val="superscript"/>
    </w:rPr>
  </w:style>
  <w:style w:type="paragraph" w:styleId="affff8">
    <w:name w:val="Revision"/>
    <w:hidden/>
    <w:uiPriority w:val="99"/>
    <w:semiHidden/>
    <w:pPr>
      <w:spacing w:after="0" w:line="240" w:lineRule="auto"/>
    </w:pPr>
  </w:style>
  <w:style w:type="character" w:customStyle="1" w:styleId="affff1">
    <w:name w:val="Абзац списка Знак"/>
    <w:aliases w:val="List Paragraph1 Знак,Нумерованный спиков Знак,Нумерованый список Знак,Bullet_IRAO Знак,List Paragraph Знак"/>
    <w:basedOn w:val="a3"/>
    <w:link w:val="affff0"/>
    <w:rsid w:val="00913E73"/>
    <w:rPr>
      <w:rFonts w:ascii="Arial" w:eastAsia="Times New Roman" w:hAnsi="Arial" w:cs="Times New Roman"/>
      <w:sz w:val="20"/>
      <w:szCs w:val="24"/>
      <w:lang w:eastAsia="ru-RU"/>
    </w:rPr>
  </w:style>
  <w:style w:type="paragraph" w:styleId="affff9">
    <w:name w:val="Normal (Web)"/>
    <w:basedOn w:val="a1"/>
    <w:uiPriority w:val="99"/>
    <w:unhideWhenUsed/>
    <w:rsid w:val="004C52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A9F96FF61F8C3424DF70FCA4EEDB2D4C5E7581E77A2201D0D2C63DD92FD7F9268A1A20AC08357bBWAL" TargetMode="External"/><Relationship Id="rId18" Type="http://schemas.openxmlformats.org/officeDocument/2006/relationships/hyperlink" Target="garantf1://81735.0/"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consultantplus://offline/ref=CCA8E222220D7E07966CB2CD979E857B3EFDB8244BF7CF3E85ABD5B132AFDBR5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4CBBC34A05E4BC5B808607359AA4B8947A2B7CCED681F9EBEE97DF9089A75DA7E3A79C74B4163EF5xF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4CBBC34A05E4BC5B808607359AA4B894792172CCDB81F9EBEE97DF9089A75DA7E3A79C74B41737F5xBL"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CBBC34A05E4BC5B808607359AA4B894792172CCDB81F9EBEE97DF9089A75DA7E3A79C74B41736F5x8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54E0-E9A0-4EDC-942A-217A1D33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183</Pages>
  <Words>79351</Words>
  <Characters>452306</Characters>
  <Application>Microsoft Office Word</Application>
  <DocSecurity>0</DocSecurity>
  <Lines>3769</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Комогорцева Надежда Владимировна</dc:creator>
  <cp:lastModifiedBy>Великанова Оксана Ярославовна</cp:lastModifiedBy>
  <cp:revision>3</cp:revision>
  <cp:lastPrinted>2025-04-01T10:53:00Z</cp:lastPrinted>
  <dcterms:created xsi:type="dcterms:W3CDTF">2025-04-22T14:26:00Z</dcterms:created>
  <dcterms:modified xsi:type="dcterms:W3CDTF">2025-04-22T14:35:00Z</dcterms:modified>
</cp:coreProperties>
</file>