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33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Компетенция Общего собрания акционеров ПАО «</w:t>
      </w:r>
      <w:r>
        <w:rPr>
          <w:b/>
          <w:sz w:val="24"/>
          <w:szCs w:val="24"/>
          <w:lang w:val="ru-RU"/>
        </w:rPr>
        <w:t xml:space="preserve">Россети</w:t>
      </w:r>
      <w:r>
        <w:rPr>
          <w:b/>
          <w:sz w:val="24"/>
          <w:szCs w:val="24"/>
          <w:lang w:val="ru-RU"/>
        </w:rPr>
        <w:t xml:space="preserve"> Северо-Запад»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spacing w:line="233" w:lineRule="auto"/>
        <w:rPr>
          <w:b/>
          <w:sz w:val="10"/>
          <w:szCs w:val="10"/>
          <w:lang w:val="ru-RU"/>
        </w:rPr>
      </w:pPr>
      <w:r/>
      <w:bookmarkStart w:id="0" w:name="_GoBack"/>
      <w:r/>
      <w:bookmarkEnd w:id="0"/>
      <w:r>
        <w:rPr>
          <w:b/>
          <w:sz w:val="10"/>
          <w:szCs w:val="10"/>
          <w:lang w:val="ru-RU"/>
        </w:rPr>
      </w:r>
      <w:r>
        <w:rPr>
          <w:b/>
          <w:sz w:val="10"/>
          <w:szCs w:val="10"/>
          <w:lang w:val="ru-RU"/>
        </w:rPr>
      </w:r>
    </w:p>
    <w:p>
      <w:pPr>
        <w:ind w:firstLine="567"/>
        <w:jc w:val="both"/>
        <w:spacing w:line="233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п. 10.2 ст. 10 Устава ПАО «</w:t>
      </w:r>
      <w:r>
        <w:rPr>
          <w:sz w:val="24"/>
          <w:szCs w:val="24"/>
          <w:lang w:val="ru-RU"/>
        </w:rPr>
        <w:t xml:space="preserve">Россети</w:t>
      </w:r>
      <w:r>
        <w:rPr>
          <w:sz w:val="24"/>
          <w:szCs w:val="24"/>
          <w:lang w:val="ru-RU"/>
        </w:rPr>
        <w:t xml:space="preserve"> Северо-Запад», утвержденного решением Общего собрания акционеров </w:t>
      </w:r>
      <w:r>
        <w:rPr>
          <w:sz w:val="24"/>
          <w:szCs w:val="24"/>
          <w:lang w:val="ru-RU"/>
        </w:rPr>
        <w:t xml:space="preserve">Общества</w:t>
      </w:r>
      <w:r>
        <w:rPr>
          <w:sz w:val="24"/>
          <w:szCs w:val="24"/>
          <w:lang w:val="ru-RU"/>
        </w:rPr>
        <w:t xml:space="preserve"> 19</w:t>
      </w:r>
      <w:r>
        <w:rPr>
          <w:sz w:val="24"/>
          <w:szCs w:val="24"/>
          <w:lang w:val="ru-RU"/>
        </w:rPr>
        <w:t xml:space="preserve">.06.2025 (протокол № 21)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567"/>
        <w:spacing w:line="233" w:lineRule="auto"/>
        <w:widowControl w:val="off"/>
        <w:tabs>
          <w:tab w:val="left" w:pos="1134" w:leader="none"/>
        </w:tabs>
        <w:rPr>
          <w:spacing w:val="-2"/>
          <w:sz w:val="8"/>
          <w:szCs w:val="8"/>
        </w:rPr>
      </w:pPr>
      <w:r>
        <w:rPr>
          <w:spacing w:val="-2"/>
          <w:sz w:val="8"/>
          <w:szCs w:val="8"/>
          <w:lang w:val="ru-RU"/>
        </w:rPr>
      </w:r>
      <w:r>
        <w:rPr>
          <w:spacing w:val="-2"/>
          <w:sz w:val="8"/>
          <w:szCs w:val="8"/>
        </w:rPr>
      </w:r>
      <w:r>
        <w:rPr>
          <w:spacing w:val="-2"/>
          <w:sz w:val="8"/>
          <w:szCs w:val="8"/>
        </w:rPr>
      </w:r>
    </w:p>
    <w:p>
      <w:pPr>
        <w:ind w:left="0" w:right="0" w:firstLine="567"/>
        <w:jc w:val="both"/>
        <w:spacing w:line="233" w:lineRule="auto"/>
        <w:widowControl w:val="off"/>
        <w:tabs>
          <w:tab w:val="left" w:pos="1134" w:leader="none"/>
          <w:tab w:val="clear" w:pos="144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10.2. К компетенции Общего собрания акционеров Общества относятся следующие вопросы: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внесение изменений и дополнений в Устав Общества или утверждение Устава Общества в новой редакции;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реорганизация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ликвидация Общества, назначение ликвидационной комиссии и утверждение промежуточного и окончательного ликвидационных балансов;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количества, номинальной стоимости, категории (типа) объявленных акций и прав, предоставляемых этими акциями;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увеличение уставного капитала Общества путем увеличения номинальной стоимости акций или путем размещения дополнительных акций;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дробление и консолидация акций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размещении Обществом облигаций, конвертируемых в акции и иных эмиссионных ценных бумаг, конвертируемых в акции;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количественного состава Совета директоров Общества, избрание членов Совета директоров Общества и досрочное прекращение их полномочий;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left" w:pos="992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избрание членов Ревизионной комиссии Общества и досрочное прекращение их полномочий;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left" w:pos="992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назначение аудиторской организации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709" w:leader="none"/>
          <w:tab w:val="left" w:pos="850" w:leader="none"/>
          <w:tab w:val="left" w:pos="992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передаче полномочий единоличного исполнительного органа Общества управляющей организации (управляющему) или о досрочном прекращении полномочий управляющей организации (управляющего);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tabs>
          <w:tab w:val="left" w:pos="6521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годового отчета, годовой бухгалтерской (финансовой) отчетности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выплата (объявление) дивидендов по результатам первого квартала, полугодия, девяти месяцев отчетного года;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порядка ведения заседания Общего собрания акционеров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решений о согласии на совершение или о последующем одобрении сделок,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совершении которых имеется заинтересованность,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 случаях, предусмотренных статьей 83 Федерального закона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решений о согласии на совершение или о последующем одобрении крупных сделок в случаях, предусмотренных статьей 79 Федерального закона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об участии в финансово - промышленных группах, ассоциациях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и иных объединениях коммерческих организаций;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внутренних документов, регулирующих деятельность органов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выплате членам Ревизионной комиссии Общества вознаграждений и (или) компенсаций;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выплате членам Совета директоров Общества вознаграждений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и (или) компенсаций;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принятие решения об обращении с заявлением о делистинге акций Общества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эмиссионных ценных бумаг Общества, конвертируемых в его акции;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 Обществом размещенных акций в случаях, предусмотренных Федеральным законом «Об акционерных обществах»;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6"/>
        </w:numPr>
        <w:ind w:firstLine="567"/>
        <w:jc w:val="both"/>
        <w:spacing w:line="233" w:lineRule="auto"/>
        <w:widowControl w:val="off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решение иных вопросов, предусмотренных Федеральным законом «Об акционерных обществах».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5" w:right="851" w:bottom="34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19" w:hanging="619"/>
        <w:tabs>
          <w:tab w:val="num" w:pos="61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20"/>
        <w:tabs>
          <w:tab w:val="num" w:pos="1080" w:leader="none"/>
        </w:tabs>
      </w:pPr>
      <w:rPr>
        <w:rFonts w:hint="default"/>
        <w:b w:val="0"/>
        <w:i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19" w:hanging="619"/>
        <w:tabs>
          <w:tab w:val="num" w:pos="61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20"/>
        <w:tabs>
          <w:tab w:val="num" w:pos="1080" w:leader="none"/>
        </w:tabs>
      </w:pPr>
      <w:rPr>
        <w:rFonts w:hint="default"/>
        <w:b w:val="0"/>
        <w:i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844"/>
    <w:link w:val="697"/>
    <w:uiPriority w:val="35"/>
    <w:rPr>
      <w:b/>
      <w:bCs/>
      <w:color w:val="4f81bd" w:themeColor="accent1"/>
      <w:sz w:val="18"/>
      <w:szCs w:val="18"/>
    </w:rPr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spb01237</cp:lastModifiedBy>
  <cp:revision>4</cp:revision>
  <dcterms:created xsi:type="dcterms:W3CDTF">2022-11-07T08:16:00Z</dcterms:created>
  <dcterms:modified xsi:type="dcterms:W3CDTF">2025-09-08T12:05:17Z</dcterms:modified>
</cp:coreProperties>
</file>