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widowControl w:val="off"/>
        <w:rPr>
          <w:b/>
          <w:spacing w:val="-2"/>
          <w:sz w:val="24"/>
          <w:szCs w:val="24"/>
          <w:lang w:val="ru-RU"/>
        </w:rPr>
        <w:outlineLvl w:val="0"/>
      </w:pPr>
      <w:r/>
      <w:bookmarkStart w:id="0" w:name="_GoBack"/>
      <w:r/>
      <w:bookmarkEnd w:id="0"/>
      <w:r>
        <w:rPr>
          <w:b/>
          <w:spacing w:val="-2"/>
          <w:sz w:val="24"/>
          <w:szCs w:val="24"/>
          <w:lang w:val="ru-RU"/>
        </w:rPr>
        <w:t xml:space="preserve">Компетенция Генерального директора ПАО «Россети Северо-Запад»</w:t>
      </w:r>
      <w:r>
        <w:rPr>
          <w:b/>
          <w:spacing w:val="-2"/>
          <w:sz w:val="24"/>
          <w:szCs w:val="24"/>
          <w:lang w:val="ru-RU"/>
        </w:rPr>
      </w:r>
      <w:r>
        <w:rPr>
          <w:b/>
          <w:spacing w:val="-2"/>
          <w:sz w:val="24"/>
          <w:szCs w:val="24"/>
          <w:lang w:val="ru-RU"/>
        </w:rPr>
      </w:r>
    </w:p>
    <w:p>
      <w:pPr>
        <w:jc w:val="center"/>
        <w:rPr>
          <w:b/>
          <w:spacing w:val="-2"/>
          <w:sz w:val="24"/>
          <w:szCs w:val="24"/>
          <w:lang w:val="ru-RU"/>
        </w:rPr>
      </w:pPr>
      <w:r>
        <w:rPr>
          <w:b/>
          <w:spacing w:val="-2"/>
          <w:sz w:val="24"/>
          <w:szCs w:val="24"/>
          <w:lang w:val="ru-RU"/>
        </w:rPr>
      </w:r>
      <w:r>
        <w:rPr>
          <w:b/>
          <w:spacing w:val="-2"/>
          <w:sz w:val="24"/>
          <w:szCs w:val="24"/>
          <w:lang w:val="ru-RU"/>
        </w:rPr>
      </w:r>
      <w:r>
        <w:rPr>
          <w:b/>
          <w:spacing w:val="-2"/>
          <w:sz w:val="24"/>
          <w:szCs w:val="24"/>
          <w:lang w:val="ru-RU"/>
        </w:rPr>
      </w:r>
    </w:p>
    <w:p>
      <w:pPr>
        <w:jc w:val="center"/>
        <w:rPr>
          <w:spacing w:val="-2"/>
          <w:sz w:val="24"/>
          <w:szCs w:val="24"/>
          <w:lang w:val="ru-RU"/>
        </w:rPr>
      </w:pPr>
      <w:r>
        <w:rPr>
          <w:b/>
          <w:spacing w:val="-2"/>
          <w:sz w:val="24"/>
          <w:szCs w:val="24"/>
          <w:lang w:val="ru-RU"/>
        </w:rPr>
        <w:t xml:space="preserve">в соответствии с </w:t>
      </w:r>
      <w:r>
        <w:rPr>
          <w:b/>
          <w:spacing w:val="-2"/>
          <w:sz w:val="24"/>
          <w:szCs w:val="24"/>
          <w:lang w:val="ru-RU"/>
        </w:rPr>
        <w:t xml:space="preserve">п.п</w:t>
      </w:r>
      <w:r>
        <w:rPr>
          <w:b/>
          <w:spacing w:val="-2"/>
          <w:sz w:val="24"/>
          <w:szCs w:val="24"/>
          <w:lang w:val="ru-RU"/>
        </w:rPr>
        <w:t xml:space="preserve">. 23.2, 23.3 Статьи 23 Устава </w:t>
      </w:r>
      <w:r>
        <w:rPr>
          <w:b/>
          <w:sz w:val="24"/>
          <w:szCs w:val="24"/>
          <w:lang w:val="ru-RU"/>
        </w:rPr>
        <w:t xml:space="preserve">Общества</w:t>
      </w:r>
      <w:r>
        <w:rPr>
          <w:b/>
          <w:spacing w:val="-2"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утвержденного решением Общего собрания акционеров </w:t>
      </w:r>
      <w:r>
        <w:rPr>
          <w:spacing w:val="-2"/>
          <w:sz w:val="24"/>
          <w:szCs w:val="24"/>
          <w:lang w:val="ru-RU"/>
        </w:rPr>
        <w:t xml:space="preserve">Общества 19.06.2025 (протокол № 21)</w:t>
      </w:r>
      <w:r>
        <w:rPr>
          <w:spacing w:val="-2"/>
          <w:sz w:val="24"/>
          <w:szCs w:val="24"/>
          <w:lang w:val="ru-RU"/>
        </w:rPr>
      </w:r>
      <w:r>
        <w:rPr>
          <w:spacing w:val="-2"/>
          <w:sz w:val="24"/>
          <w:szCs w:val="24"/>
          <w:lang w:val="ru-RU"/>
        </w:rPr>
      </w:r>
    </w:p>
    <w:p>
      <w:pPr>
        <w:jc w:val="center"/>
        <w:rPr>
          <w:spacing w:val="-2"/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</w:r>
      <w:r>
        <w:rPr>
          <w:spacing w:val="-2"/>
          <w:sz w:val="24"/>
          <w:szCs w:val="24"/>
          <w:lang w:val="ru-RU"/>
        </w:rPr>
      </w:r>
      <w:r>
        <w:rPr>
          <w:spacing w:val="-2"/>
          <w:sz w:val="24"/>
          <w:szCs w:val="24"/>
          <w:lang w:val="ru-RU"/>
        </w:rPr>
      </w:r>
    </w:p>
    <w:p>
      <w:pPr>
        <w:ind w:firstLine="567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23.2.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К компетенции Генерального директора Общества относятся все вопросы руководства текущей деятельностью Общества, за исключением вопросов, отнесенных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к компетенции Общего собрания акционеров Общества, Совета директоров Общества и Правления Общества.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113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23.3. Генеральный директор Общества без доверенности действует от имени Общества, в том числе, с учетом ограничений, предусмотренных законодательством Российской Федерации, настоящим Уставом и решениями Совета директоров Общества: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firstLine="567"/>
        <w:jc w:val="both"/>
        <w:widowControl w:val="off"/>
        <w:tabs>
          <w:tab w:val="clear" w:pos="735" w:leader="none"/>
          <w:tab w:val="num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обеспечивает выполнение планов деятельности Общества, необходимых для решения его задач;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4"/>
        </w:numPr>
        <w:ind w:firstLine="567"/>
        <w:jc w:val="both"/>
        <w:widowControl w:val="off"/>
        <w:tabs>
          <w:tab w:val="clear" w:pos="735" w:leader="none"/>
          <w:tab w:val="num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организует ведение бухгалтерского, налогового учета и отчетности в Обществе, хранение документов бухгалтерского учета;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firstLine="567"/>
        <w:jc w:val="both"/>
        <w:widowControl w:val="off"/>
        <w:tabs>
          <w:tab w:val="clear" w:pos="735" w:leader="none"/>
          <w:tab w:val="num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распоряжается имуществом Общества, совершает сделки от имени Общества, выдает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доверенности, открывает в банках, иных кредитных организациях (а также в предусмотренных законом случаях – в организациях - профессиональных участниках рынка ценных бумаг) расчетные и иные счета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4"/>
        </w:numPr>
        <w:ind w:firstLine="567"/>
        <w:jc w:val="both"/>
        <w:widowControl w:val="off"/>
        <w:tabs>
          <w:tab w:val="clear" w:pos="735" w:leader="none"/>
          <w:tab w:val="num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издает приказы, утверждает (принимает) инструкции, локальные нормативные акты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иные внутренние документы Общества по вопросам его компетенции, дает указания, обязательные для исполнения всеми работниками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4"/>
        </w:numPr>
        <w:ind w:firstLine="567"/>
        <w:widowControl w:val="off"/>
        <w:tabs>
          <w:tab w:val="clear" w:pos="735" w:leader="none"/>
          <w:tab w:val="num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утверждает Положения о филиалах и представительствах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firstLine="567"/>
        <w:jc w:val="both"/>
        <w:widowControl w:val="off"/>
        <w:tabs>
          <w:tab w:val="clear" w:pos="735" w:leader="none"/>
          <w:tab w:val="num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организационной структурой исполнительного аппарата Общества утверждает штатное расписание и должностные оклады работников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firstLine="567"/>
        <w:jc w:val="both"/>
        <w:widowControl w:val="off"/>
        <w:tabs>
          <w:tab w:val="clear" w:pos="735" w:leader="none"/>
          <w:tab w:val="num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осуществляет в отношении работников Общества права и обязанности работодателя, предусмотренные трудовым законодательством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firstLine="567"/>
        <w:jc w:val="both"/>
        <w:widowControl w:val="off"/>
        <w:tabs>
          <w:tab w:val="clear" w:pos="735" w:leader="none"/>
          <w:tab w:val="num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осуществляет функции Председателя Правления Общества, в том числе организует работу Правления Общества, председательствует на его заседаниях;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firstLine="567"/>
        <w:jc w:val="both"/>
        <w:widowControl w:val="off"/>
        <w:tabs>
          <w:tab w:val="clear" w:pos="735" w:leader="none"/>
          <w:tab w:val="num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вносит на рассмотрение Совета директоров Общества предложения о назначении и освобождении от должности членов Правления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firstLine="567"/>
        <w:jc w:val="both"/>
        <w:widowControl w:val="off"/>
        <w:tabs>
          <w:tab w:val="clear" w:pos="735" w:leader="none"/>
          <w:tab w:val="num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распределяет обязанности между заместителями Генерального директора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firstLine="567"/>
        <w:jc w:val="both"/>
        <w:widowControl w:val="off"/>
        <w:tabs>
          <w:tab w:val="clear" w:pos="735" w:leader="none"/>
          <w:tab w:val="num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принимает решение о допуске (отказе в допуске), либо прекращении допуска должностных лиц (работников) Общества к работе со сведениями, составляющими государственную тайну, и условиях заключения договоров об оформлении допуска;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4"/>
        </w:numPr>
        <w:ind w:firstLine="567"/>
        <w:jc w:val="both"/>
        <w:widowControl w:val="off"/>
        <w:tabs>
          <w:tab w:val="clear" w:pos="735" w:leader="none"/>
          <w:tab w:val="num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не позднее, чем за 45 (Сорок пять) дней до даты пр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оведения годового заседания Общего собрания акционеров Общества представляет на рассмотрение Совету директоров Общества годовой отчет Общества, годовую бухгалтерскую (финансовую) отчетность Общества, предложения по распределению прибыли и убытков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4"/>
        </w:numPr>
        <w:ind w:firstLine="567"/>
        <w:jc w:val="both"/>
        <w:widowControl w:val="off"/>
        <w:tabs>
          <w:tab w:val="clear" w:pos="735" w:leader="none"/>
          <w:tab w:val="num" w:pos="851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решает иные вопросы текущей деятельности Общества, за исключением вопросов, отнесенных к компетенции Общего собрания акционеров Общества, Совета директоров Общества и Правления Общества.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375"/>
        <w:tabs>
          <w:tab w:val="num" w:pos="73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375"/>
        <w:tabs>
          <w:tab w:val="num" w:pos="73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375"/>
        <w:tabs>
          <w:tab w:val="num" w:pos="73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375"/>
        <w:tabs>
          <w:tab w:val="num" w:pos="73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7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ru-RU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Анна Юрьевна</dc:creator>
  <cp:keywords/>
  <dc:description/>
  <cp:lastModifiedBy>spb01644</cp:lastModifiedBy>
  <cp:revision>7</cp:revision>
  <dcterms:created xsi:type="dcterms:W3CDTF">2022-11-07T11:25:00Z</dcterms:created>
  <dcterms:modified xsi:type="dcterms:W3CDTF">2025-09-05T11:03:59Z</dcterms:modified>
</cp:coreProperties>
</file>